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61E7B">
      <w:pPr>
        <w:pStyle w:val="3"/>
        <w:spacing w:before="0" w:after="0" w:line="240" w:lineRule="auto"/>
        <w:rPr>
          <w:rFonts w:hint="eastAsia"/>
        </w:rPr>
      </w:pPr>
      <w:r>
        <w:rPr>
          <w:rFonts w:hint="eastAsia"/>
        </w:rPr>
        <w:t>陕西燃气集团工程有限公司</w:t>
      </w:r>
    </w:p>
    <w:p w14:paraId="76054C18">
      <w:pPr>
        <w:pStyle w:val="15"/>
        <w:ind w:left="2694" w:leftChars="193" w:hanging="2289" w:hangingChars="600"/>
        <w:jc w:val="center"/>
        <w:rPr>
          <w:rFonts w:hint="default" w:ascii="宋体" w:hAnsi="宋体" w:eastAsia="宋体" w:cs="宋体"/>
          <w:b/>
          <w:bCs/>
          <w:color w:val="000000"/>
          <w:kern w:val="2"/>
          <w:sz w:val="38"/>
          <w:szCs w:val="38"/>
          <w:lang w:val="en-US" w:eastAsia="zh-CN"/>
        </w:rPr>
      </w:pPr>
      <w:r>
        <w:rPr>
          <w:rFonts w:hint="eastAsia" w:ascii="宋体" w:hAnsi="宋体" w:eastAsia="宋体" w:cs="宋体"/>
          <w:b/>
          <w:bCs/>
          <w:color w:val="000000"/>
          <w:kern w:val="2"/>
          <w:sz w:val="38"/>
          <w:szCs w:val="38"/>
          <w:lang w:eastAsia="zh-CN"/>
        </w:rPr>
        <w:t>榆林汇海在榆济线佳县站新增上载项目</w:t>
      </w:r>
      <w:r>
        <w:rPr>
          <w:rFonts w:hint="eastAsia" w:ascii="宋体" w:hAnsi="宋体" w:eastAsia="宋体" w:cs="宋体"/>
          <w:b/>
          <w:bCs/>
          <w:color w:val="000000"/>
          <w:kern w:val="2"/>
          <w:sz w:val="38"/>
          <w:szCs w:val="38"/>
          <w:lang w:val="en-US" w:eastAsia="zh-CN"/>
        </w:rPr>
        <w:t>及</w:t>
      </w:r>
    </w:p>
    <w:p w14:paraId="4F0CB420">
      <w:pPr>
        <w:pStyle w:val="15"/>
        <w:ind w:left="2694" w:leftChars="193" w:hanging="2289" w:hangingChars="600"/>
        <w:jc w:val="center"/>
        <w:rPr>
          <w:rFonts w:hint="eastAsia" w:ascii="宋体" w:hAnsi="宋体" w:eastAsia="宋体" w:cs="宋体"/>
          <w:b/>
          <w:bCs/>
          <w:color w:val="000000"/>
          <w:kern w:val="2"/>
          <w:sz w:val="38"/>
          <w:szCs w:val="38"/>
          <w:lang w:eastAsia="zh-CN"/>
        </w:rPr>
      </w:pPr>
      <w:r>
        <w:rPr>
          <w:rFonts w:hint="eastAsia" w:ascii="宋体" w:hAnsi="宋体" w:eastAsia="宋体" w:cs="宋体"/>
          <w:b/>
          <w:bCs/>
          <w:color w:val="000000"/>
          <w:kern w:val="2"/>
          <w:sz w:val="38"/>
          <w:szCs w:val="38"/>
          <w:lang w:eastAsia="zh-CN"/>
        </w:rPr>
        <w:t>九丰储运在榆济线佳县站新增上载项目</w:t>
      </w:r>
    </w:p>
    <w:p w14:paraId="4CBFD845">
      <w:pPr>
        <w:pStyle w:val="15"/>
        <w:ind w:left="2694" w:leftChars="193" w:hanging="2289" w:hangingChars="600"/>
        <w:jc w:val="center"/>
        <w:rPr>
          <w:rFonts w:hint="eastAsia" w:eastAsia="宋体" w:cs="宋体"/>
          <w:b/>
          <w:bCs/>
          <w:color w:val="000000"/>
          <w:kern w:val="2"/>
          <w:sz w:val="38"/>
          <w:szCs w:val="38"/>
          <w:lang w:eastAsia="zh-CN"/>
        </w:rPr>
      </w:pPr>
      <w:r>
        <w:rPr>
          <w:rFonts w:hint="eastAsia" w:cs="宋体"/>
          <w:b/>
          <w:bCs/>
          <w:color w:val="000000"/>
          <w:kern w:val="2"/>
          <w:sz w:val="38"/>
          <w:szCs w:val="38"/>
          <w:lang w:eastAsia="zh-CN"/>
        </w:rPr>
        <w:t>土建工程专业分包</w:t>
      </w:r>
    </w:p>
    <w:p w14:paraId="7D8CF37F">
      <w:pPr>
        <w:pStyle w:val="14"/>
        <w:ind w:firstLine="0" w:firstLineChars="0"/>
        <w:rPr>
          <w:rFonts w:hint="eastAsia"/>
          <w:b/>
          <w:bCs/>
          <w:sz w:val="52"/>
          <w:szCs w:val="52"/>
        </w:rPr>
      </w:pPr>
    </w:p>
    <w:p w14:paraId="69BDF814">
      <w:pPr>
        <w:pStyle w:val="15"/>
        <w:ind w:firstLine="0" w:firstLineChars="0"/>
        <w:rPr>
          <w:rFonts w:cs="宋体"/>
          <w:b/>
          <w:bCs/>
          <w:sz w:val="36"/>
          <w:szCs w:val="36"/>
        </w:rPr>
      </w:pPr>
    </w:p>
    <w:p w14:paraId="4A2F4278">
      <w:pPr>
        <w:pStyle w:val="2"/>
        <w:rPr>
          <w:rFonts w:hint="eastAsia"/>
        </w:rPr>
      </w:pPr>
      <w:r>
        <w:rPr>
          <w:rFonts w:hint="eastAsia"/>
        </w:rPr>
        <w:t>竞争性谈判采购文件</w:t>
      </w:r>
    </w:p>
    <w:p w14:paraId="2AB9D85B">
      <w:pPr>
        <w:pStyle w:val="15"/>
        <w:ind w:firstLine="723"/>
        <w:rPr>
          <w:rFonts w:cs="宋体"/>
          <w:b/>
          <w:bCs/>
          <w:sz w:val="36"/>
          <w:szCs w:val="36"/>
        </w:rPr>
      </w:pPr>
    </w:p>
    <w:p w14:paraId="70A4654B">
      <w:pPr>
        <w:pStyle w:val="15"/>
        <w:ind w:firstLine="723"/>
        <w:rPr>
          <w:rFonts w:cs="宋体"/>
          <w:b/>
          <w:bCs/>
          <w:sz w:val="36"/>
          <w:szCs w:val="36"/>
        </w:rPr>
      </w:pPr>
    </w:p>
    <w:p w14:paraId="3582CFFC">
      <w:pPr>
        <w:pStyle w:val="15"/>
        <w:ind w:firstLine="0" w:firstLineChars="0"/>
        <w:rPr>
          <w:rFonts w:cs="宋体"/>
          <w:b/>
          <w:bCs/>
          <w:sz w:val="36"/>
          <w:szCs w:val="36"/>
        </w:rPr>
      </w:pPr>
    </w:p>
    <w:p w14:paraId="769A4D87">
      <w:pPr>
        <w:pStyle w:val="3"/>
        <w:ind w:firstLine="1767" w:firstLineChars="400"/>
        <w:jc w:val="both"/>
        <w:rPr>
          <w:rFonts w:hint="eastAsia"/>
        </w:rPr>
      </w:pPr>
      <w:r>
        <w:rPr>
          <w:rFonts w:hint="eastAsia"/>
        </w:rPr>
        <w:t>陕西燃气集团工程有限公司</w:t>
      </w:r>
    </w:p>
    <w:p w14:paraId="28B06139">
      <w:pPr>
        <w:pStyle w:val="3"/>
        <w:rPr>
          <w:rFonts w:hint="eastAsia"/>
        </w:rPr>
      </w:pPr>
      <w:r>
        <w:rPr>
          <w:rFonts w:hint="eastAsia"/>
        </w:rPr>
        <w:t>项目管理部（安全办公室）</w:t>
      </w:r>
    </w:p>
    <w:p w14:paraId="331AE93B">
      <w:pPr>
        <w:pStyle w:val="3"/>
        <w:rPr>
          <w:rFonts w:hint="eastAsia"/>
        </w:rPr>
        <w:sectPr>
          <w:footerReference r:id="rId3" w:type="default"/>
          <w:pgSz w:w="11906" w:h="16838"/>
          <w:pgMar w:top="2098" w:right="1474" w:bottom="1928" w:left="1587" w:header="851" w:footer="992" w:gutter="0"/>
          <w:cols w:space="720" w:num="1"/>
          <w:docGrid w:type="lines" w:linePitch="312" w:charSpace="0"/>
        </w:sectPr>
      </w:pPr>
      <w:r>
        <w:rPr>
          <w:rFonts w:hint="eastAsia"/>
        </w:rPr>
        <w:t>二〇二四年</w:t>
      </w:r>
      <w:r>
        <w:rPr>
          <w:rFonts w:hint="eastAsia"/>
          <w:lang w:val="en-US" w:eastAsia="zh-CN"/>
        </w:rPr>
        <w:t>九</w:t>
      </w:r>
      <w:r>
        <w:rPr>
          <w:rFonts w:hint="eastAsia"/>
        </w:rPr>
        <w:t>月</w:t>
      </w:r>
    </w:p>
    <w:p w14:paraId="538B5FC8">
      <w:pPr>
        <w:spacing w:line="440" w:lineRule="exact"/>
        <w:jc w:val="center"/>
        <w:rPr>
          <w:rFonts w:hint="eastAsia"/>
          <w:b/>
          <w:bCs/>
          <w:sz w:val="32"/>
          <w:szCs w:val="32"/>
        </w:rPr>
      </w:pPr>
      <w:r>
        <w:rPr>
          <w:rFonts w:hint="eastAsia"/>
          <w:b/>
          <w:bCs/>
          <w:sz w:val="32"/>
          <w:szCs w:val="32"/>
        </w:rPr>
        <w:t xml:space="preserve">    陕西燃气集团工程有限公司</w:t>
      </w:r>
    </w:p>
    <w:p w14:paraId="67076ED6">
      <w:pPr>
        <w:spacing w:line="580" w:lineRule="exact"/>
        <w:jc w:val="center"/>
        <w:rPr>
          <w:rFonts w:hint="eastAsia"/>
          <w:b/>
          <w:bCs/>
          <w:sz w:val="32"/>
          <w:szCs w:val="32"/>
        </w:rPr>
      </w:pPr>
      <w:r>
        <w:rPr>
          <w:rFonts w:hint="eastAsia"/>
          <w:b/>
          <w:bCs/>
          <w:sz w:val="32"/>
          <w:szCs w:val="32"/>
          <w:lang w:eastAsia="zh-CN"/>
        </w:rPr>
        <w:t>榆林汇海在榆济线佳县站新增上载项目及九丰储运在榆济线佳县站新增上载项目土建工程专业分包</w:t>
      </w:r>
      <w:r>
        <w:rPr>
          <w:rFonts w:hint="eastAsia"/>
          <w:b/>
          <w:bCs/>
          <w:sz w:val="32"/>
          <w:szCs w:val="32"/>
        </w:rPr>
        <w:t>报价要求文件</w:t>
      </w:r>
    </w:p>
    <w:p w14:paraId="6D0D01EA">
      <w:pPr>
        <w:spacing w:line="580" w:lineRule="exact"/>
        <w:ind w:firstLine="480" w:firstLineChars="200"/>
        <w:rPr>
          <w:rFonts w:hint="eastAsia" w:ascii="宋体" w:hAnsi="宋体" w:cs="宋体"/>
          <w:sz w:val="24"/>
        </w:rPr>
      </w:pPr>
      <w:r>
        <w:rPr>
          <w:rFonts w:hint="eastAsia" w:ascii="宋体" w:hAnsi="宋体" w:cs="宋体"/>
          <w:sz w:val="24"/>
        </w:rPr>
        <w:t>我公司拟对</w:t>
      </w:r>
      <w:r>
        <w:rPr>
          <w:rFonts w:hint="eastAsia" w:ascii="宋体" w:hAnsi="宋体" w:cs="宋体"/>
          <w:sz w:val="24"/>
          <w:lang w:eastAsia="zh-CN"/>
        </w:rPr>
        <w:t>榆林汇海在榆济线佳县站新增上载项目及九丰储运在榆济线佳县站新增上载项目土建工程专业分包</w:t>
      </w:r>
      <w:r>
        <w:rPr>
          <w:rFonts w:hint="eastAsia" w:ascii="宋体" w:hAnsi="宋体" w:cs="宋体"/>
          <w:sz w:val="24"/>
        </w:rPr>
        <w:t>，工程具体情况如下：</w:t>
      </w:r>
    </w:p>
    <w:p w14:paraId="0E389E87">
      <w:pPr>
        <w:spacing w:line="580" w:lineRule="exact"/>
        <w:ind w:firstLine="482" w:firstLineChars="200"/>
        <w:rPr>
          <w:rFonts w:hint="eastAsia" w:ascii="宋体" w:hAnsi="宋体" w:eastAsia="宋体" w:cs="宋体"/>
          <w:sz w:val="24"/>
          <w:lang w:eastAsia="zh-CN"/>
        </w:rPr>
      </w:pPr>
      <w:r>
        <w:rPr>
          <w:rFonts w:hint="eastAsia" w:ascii="宋体" w:hAnsi="宋体" w:cs="宋体"/>
          <w:b/>
          <w:bCs/>
          <w:sz w:val="24"/>
        </w:rPr>
        <w:t>一、项目名称</w:t>
      </w:r>
      <w:r>
        <w:rPr>
          <w:rFonts w:hint="eastAsia" w:ascii="宋体" w:hAnsi="宋体" w:cs="宋体"/>
          <w:sz w:val="24"/>
        </w:rPr>
        <w:t>：</w:t>
      </w:r>
      <w:r>
        <w:rPr>
          <w:rFonts w:hint="eastAsia" w:ascii="宋体" w:hAnsi="宋体" w:cs="宋体"/>
          <w:sz w:val="24"/>
          <w:lang w:eastAsia="zh-CN"/>
        </w:rPr>
        <w:t>榆林汇海在榆济线佳县站新增上载项目及九丰储运在榆济线佳县站新增上载项目土建工程专业分包</w:t>
      </w:r>
    </w:p>
    <w:p w14:paraId="670DAC2B">
      <w:pPr>
        <w:pStyle w:val="17"/>
        <w:shd w:val="clear" w:color="auto" w:fill="auto"/>
        <w:spacing w:before="0" w:line="580" w:lineRule="exact"/>
        <w:ind w:firstLine="482" w:firstLineChars="200"/>
        <w:jc w:val="both"/>
        <w:rPr>
          <w:rFonts w:ascii="宋体" w:hAnsi="宋体" w:eastAsia="宋体" w:cs="宋体"/>
          <w:kern w:val="2"/>
          <w:sz w:val="24"/>
          <w:szCs w:val="24"/>
        </w:rPr>
      </w:pPr>
      <w:r>
        <w:rPr>
          <w:rFonts w:hint="eastAsia" w:ascii="宋体" w:hAnsi="宋体" w:eastAsia="宋体" w:cs="宋体"/>
          <w:b/>
          <w:bCs/>
          <w:kern w:val="2"/>
          <w:sz w:val="24"/>
          <w:szCs w:val="24"/>
        </w:rPr>
        <w:t>二、工程概况</w:t>
      </w:r>
      <w:r>
        <w:rPr>
          <w:rFonts w:hint="eastAsia" w:ascii="宋体" w:hAnsi="宋体" w:eastAsia="宋体" w:cs="宋体"/>
          <w:kern w:val="2"/>
          <w:sz w:val="24"/>
          <w:szCs w:val="24"/>
        </w:rPr>
        <w:t>：</w:t>
      </w:r>
    </w:p>
    <w:p w14:paraId="208270AE">
      <w:pPr>
        <w:pStyle w:val="17"/>
        <w:shd w:val="clear" w:color="auto" w:fill="auto"/>
        <w:spacing w:before="0" w:line="580" w:lineRule="exact"/>
        <w:ind w:firstLine="480" w:firstLineChars="200"/>
        <w:jc w:val="both"/>
        <w:rPr>
          <w:rFonts w:hint="default" w:ascii="宋体" w:hAnsi="宋体" w:eastAsia="宋体" w:cs="宋体"/>
          <w:kern w:val="2"/>
          <w:sz w:val="24"/>
          <w:szCs w:val="24"/>
          <w:lang w:val="en-US" w:eastAsia="zh-CN"/>
        </w:rPr>
      </w:pPr>
      <w:r>
        <w:rPr>
          <w:rFonts w:hint="eastAsia" w:ascii="宋体" w:hAnsi="宋体" w:eastAsia="宋体" w:cs="宋体"/>
          <w:kern w:val="2"/>
          <w:sz w:val="24"/>
          <w:szCs w:val="24"/>
        </w:rPr>
        <w:t>1、工程地点：</w:t>
      </w:r>
      <w:bookmarkStart w:id="0" w:name="_Hlk81553992"/>
      <w:r>
        <w:rPr>
          <w:rFonts w:hint="eastAsia" w:ascii="宋体" w:hAnsi="宋体" w:eastAsia="宋体" w:cs="宋体"/>
          <w:kern w:val="2"/>
          <w:sz w:val="24"/>
          <w:szCs w:val="24"/>
          <w:lang w:val="en-US" w:eastAsia="zh-CN"/>
        </w:rPr>
        <w:t>榆林</w:t>
      </w:r>
      <w:r>
        <w:rPr>
          <w:rFonts w:hint="eastAsia" w:ascii="宋体" w:hAnsi="宋体" w:eastAsia="宋体" w:cs="宋体"/>
          <w:kern w:val="2"/>
          <w:sz w:val="24"/>
          <w:szCs w:val="24"/>
        </w:rPr>
        <w:t>市</w:t>
      </w:r>
      <w:r>
        <w:rPr>
          <w:rFonts w:hint="eastAsia" w:ascii="宋体" w:hAnsi="宋体" w:eastAsia="宋体" w:cs="宋体"/>
          <w:kern w:val="2"/>
          <w:sz w:val="24"/>
          <w:szCs w:val="24"/>
          <w:lang w:val="en-US" w:eastAsia="zh-CN"/>
        </w:rPr>
        <w:t>佳县，</w:t>
      </w:r>
      <w:r>
        <w:rPr>
          <w:rFonts w:hint="eastAsia" w:ascii="宋体" w:hAnsi="宋体" w:eastAsia="宋体" w:cs="宋体"/>
          <w:kern w:val="2"/>
          <w:sz w:val="24"/>
          <w:szCs w:val="24"/>
        </w:rPr>
        <w:t>佳县分输清管站站内</w:t>
      </w:r>
    </w:p>
    <w:p w14:paraId="00C8C2C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
          <w:sz w:val="24"/>
          <w:szCs w:val="24"/>
          <w:lang w:val="en-US" w:eastAsia="zh-CN" w:bidi="ar-SA"/>
        </w:rPr>
      </w:pPr>
      <w:bookmarkStart w:id="1" w:name="OLE_LINK6"/>
      <w:r>
        <w:rPr>
          <w:rFonts w:hint="eastAsia" w:ascii="宋体" w:hAnsi="宋体" w:eastAsia="宋体" w:cs="宋体"/>
          <w:kern w:val="2"/>
          <w:sz w:val="24"/>
          <w:szCs w:val="24"/>
        </w:rPr>
        <w:t>2、工程概况：</w:t>
      </w:r>
      <w:bookmarkEnd w:id="0"/>
    </w:p>
    <w:p w14:paraId="36C6E07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1）榆林汇海在榆济线佳县站新增上载项目</w:t>
      </w:r>
    </w:p>
    <w:p w14:paraId="47FF7A04">
      <w:pPr>
        <w:spacing w:line="58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本工程在佳县分输清管站站内进行改造，新增计量调流设施后接入九丰上载进站总汇管，实现天然气上载功能。主要流程有进站截断、计量、流量调节及放空等。本工程设计压力 10MPa，供气压力 7.8～9.4MPa，设计输量为 2×108Nm3/a，进站压力 7.8～9.4MPa，进站温度 4～29℃。</w:t>
      </w:r>
      <w:r>
        <w:rPr>
          <w:rFonts w:hint="eastAsia" w:ascii="宋体" w:hAnsi="宋体" w:eastAsia="宋体" w:cs="宋体"/>
          <w:sz w:val="24"/>
          <w:lang w:eastAsia="zh-CN"/>
        </w:rPr>
        <w:t>新建上载支路内设气体计量、调流、紧急关断等装置。主要工艺流程包括：上载流程、紧急切断流程、放空流程等。</w:t>
      </w:r>
    </w:p>
    <w:p w14:paraId="2321A2B1">
      <w:pPr>
        <w:spacing w:line="58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九丰储运在榆济线佳县站新增上载项目</w:t>
      </w:r>
    </w:p>
    <w:p w14:paraId="59520BA8">
      <w:pPr>
        <w:spacing w:line="580" w:lineRule="exact"/>
        <w:ind w:firstLine="480" w:firstLineChars="200"/>
        <w:rPr>
          <w:rFonts w:hint="eastAsia"/>
        </w:rPr>
      </w:pPr>
      <w:r>
        <w:rPr>
          <w:rFonts w:hint="eastAsia" w:ascii="宋体" w:hAnsi="宋体" w:eastAsia="宋体" w:cs="宋体"/>
          <w:sz w:val="24"/>
          <w:lang w:eastAsia="zh-CN"/>
        </w:rPr>
        <w:t>本工程在佳县分输清管站站内进行改造，在佳县分输清管站原绝缘接头 IJ101 前动火，接入佳县分输清管站，实现天然气上载功能。主要流程有进站截断、计量、流量调节及放空等。本工程设计压力 10MPa，供气压力 7.8～9.4MPa，近期设计输量为 2×108Nm3/a，远期设计输量为 7.2×108Nm3/a，进站压力 7.8～9.4MPa，进站温度 4～29℃。 新建上载支路内设气体计量、调流、紧急关断等装置。主要工艺流程包括：上载流程、紧急切断流程、放空流程等。</w:t>
      </w:r>
    </w:p>
    <w:p w14:paraId="0F520E64">
      <w:pPr>
        <w:pStyle w:val="17"/>
        <w:shd w:val="clear" w:color="auto" w:fill="auto"/>
        <w:spacing w:before="0" w:line="58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Hans" w:bidi="ar-SA"/>
        </w:rPr>
        <w:t>具体</w:t>
      </w:r>
      <w:r>
        <w:rPr>
          <w:rFonts w:hint="eastAsia" w:ascii="宋体" w:hAnsi="宋体" w:eastAsia="宋体" w:cs="宋体"/>
          <w:kern w:val="2"/>
          <w:sz w:val="24"/>
          <w:szCs w:val="24"/>
          <w:lang w:val="en-US" w:eastAsia="zh-CN" w:bidi="ar-SA"/>
        </w:rPr>
        <w:t>采购内容包括:所有建筑及结构施工，包括新建设备基础，垫层，钢平台，基础换填，基础土石方开挖、回填；新建铺砌场地，铺砌场地，安砌侧(平、缘）石，新建混凝土道路，砼排水沟，拆除原有铺砌场地、道路、排水沟、路缘石，管沟开挖及回填，连头处开挖回填，建筑垃圾外运等图纸内所有施工内容。以及施工前准备、</w:t>
      </w:r>
      <w:r>
        <w:rPr>
          <w:rFonts w:hint="eastAsia" w:ascii="宋体" w:hAnsi="宋体" w:eastAsia="宋体" w:cs="宋体"/>
          <w:kern w:val="2"/>
          <w:sz w:val="24"/>
          <w:szCs w:val="24"/>
          <w:lang w:val="zh-CN" w:eastAsia="zh-CN" w:bidi="ar-SA"/>
        </w:rPr>
        <w:t>土方开挖前</w:t>
      </w:r>
      <w:r>
        <w:rPr>
          <w:rFonts w:hint="eastAsia" w:ascii="宋体" w:hAnsi="宋体" w:eastAsia="宋体" w:cs="宋体"/>
          <w:kern w:val="2"/>
          <w:sz w:val="24"/>
          <w:szCs w:val="24"/>
          <w:lang w:val="en-US" w:eastAsia="zh-CN" w:bidi="ar-SA"/>
        </w:rPr>
        <w:t>对</w:t>
      </w:r>
      <w:r>
        <w:rPr>
          <w:rFonts w:hint="eastAsia" w:ascii="宋体" w:hAnsi="宋体" w:eastAsia="宋体" w:cs="宋体"/>
          <w:kern w:val="2"/>
          <w:sz w:val="24"/>
          <w:szCs w:val="24"/>
          <w:lang w:val="zh-CN" w:eastAsia="zh-CN" w:bidi="ar-SA"/>
        </w:rPr>
        <w:t>地下障碍物的普探，</w:t>
      </w:r>
      <w:r>
        <w:rPr>
          <w:rFonts w:hint="eastAsia" w:ascii="宋体" w:hAnsi="宋体" w:eastAsia="宋体" w:cs="宋体"/>
          <w:kern w:val="2"/>
          <w:sz w:val="24"/>
          <w:szCs w:val="24"/>
          <w:lang w:val="en-US" w:eastAsia="zh-CN" w:bidi="ar-SA"/>
        </w:rPr>
        <w:t>设备运输及进出场、测量放线、临水临电等、安全文明施工措施等，具体工程内容以招标文件、设计文件、图纸、工程量清单等文件为准。</w:t>
      </w:r>
    </w:p>
    <w:p w14:paraId="23C3CF65">
      <w:pPr>
        <w:pStyle w:val="17"/>
        <w:shd w:val="clear" w:color="auto" w:fill="auto"/>
        <w:spacing w:before="0" w:line="58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2）材料供应：甲供物资清单中的材料由甲方采购，其余所有材料由乙方采购，乙供物资应提供完整的质量证明文件。</w:t>
      </w:r>
    </w:p>
    <w:p w14:paraId="47D2E0F5">
      <w:pPr>
        <w:pStyle w:val="17"/>
        <w:shd w:val="clear" w:color="auto" w:fill="auto"/>
        <w:spacing w:before="0" w:line="58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3）检验试验：完成土建工程施工过程检验试验，委托有资质实验室进行检验，并出具检验报告。</w:t>
      </w:r>
    </w:p>
    <w:p w14:paraId="612ED14E">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4）竣工资料：按照资料组卷要求完成分部工程竣工资料的整理组卷。</w:t>
      </w:r>
    </w:p>
    <w:p w14:paraId="781FCCF3">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5）施工措施：包含按照业主及项目部要求完成现场安全文明施工，包括施工围挡、垃圾清运、土建覆盖等全部安全文明及其他施工措施。</w:t>
      </w:r>
    </w:p>
    <w:p w14:paraId="779EE3D7">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6）其他：地方关系协调。</w:t>
      </w:r>
    </w:p>
    <w:bookmarkEnd w:id="1"/>
    <w:p w14:paraId="7E4FAA4C">
      <w:pPr>
        <w:pStyle w:val="17"/>
        <w:shd w:val="clear" w:color="auto" w:fill="auto"/>
        <w:spacing w:before="0" w:line="580" w:lineRule="exact"/>
        <w:ind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rPr>
        <w:t>三、工期</w:t>
      </w:r>
      <w:r>
        <w:rPr>
          <w:rFonts w:hint="eastAsia" w:ascii="宋体" w:hAnsi="宋体" w:eastAsia="宋体" w:cs="宋体"/>
          <w:b/>
          <w:bCs/>
          <w:kern w:val="2"/>
          <w:sz w:val="24"/>
          <w:szCs w:val="24"/>
          <w:lang w:eastAsia="zh-CN"/>
        </w:rPr>
        <w:t>、</w:t>
      </w:r>
      <w:r>
        <w:rPr>
          <w:rFonts w:hint="eastAsia" w:ascii="宋体" w:hAnsi="宋体" w:eastAsia="宋体" w:cs="宋体"/>
          <w:b/>
          <w:bCs/>
          <w:kern w:val="2"/>
          <w:sz w:val="24"/>
          <w:szCs w:val="24"/>
          <w:lang w:val="en-US" w:eastAsia="zh-CN"/>
        </w:rPr>
        <w:t>技术标准</w:t>
      </w:r>
      <w:r>
        <w:rPr>
          <w:rFonts w:hint="eastAsia" w:ascii="宋体" w:hAnsi="宋体" w:eastAsia="宋体" w:cs="宋体"/>
          <w:b/>
          <w:bCs/>
          <w:kern w:val="2"/>
          <w:sz w:val="24"/>
          <w:szCs w:val="24"/>
        </w:rPr>
        <w:t>要求</w:t>
      </w:r>
    </w:p>
    <w:p w14:paraId="0324C312">
      <w:pPr>
        <w:spacing w:line="360" w:lineRule="auto"/>
        <w:ind w:firstLine="480" w:firstLineChars="200"/>
        <w:rPr>
          <w:rFonts w:hint="eastAsia" w:ascii="宋体" w:hAnsi="宋体" w:cs="宋体"/>
          <w:b/>
          <w:bCs/>
          <w:sz w:val="24"/>
        </w:rPr>
      </w:pPr>
      <w:r>
        <w:rPr>
          <w:rFonts w:hint="eastAsia" w:ascii="宋体" w:hAnsi="宋体" w:cs="宋体"/>
          <w:kern w:val="2"/>
          <w:sz w:val="24"/>
          <w:szCs w:val="24"/>
          <w:lang w:val="en-US" w:eastAsia="zh-CN"/>
        </w:rPr>
        <w:t>1、</w:t>
      </w:r>
      <w:r>
        <w:rPr>
          <w:rFonts w:hint="eastAsia" w:ascii="宋体" w:hAnsi="宋体" w:cs="宋体"/>
          <w:sz w:val="24"/>
          <w:highlight w:val="none"/>
        </w:rPr>
        <w:t>计划开工日期：</w:t>
      </w:r>
      <w:r>
        <w:rPr>
          <w:rFonts w:hint="eastAsia" w:ascii="宋体" w:hAnsi="宋体" w:cs="宋体"/>
          <w:color w:val="000000"/>
          <w:sz w:val="24"/>
          <w:szCs w:val="24"/>
          <w:u w:val="single"/>
        </w:rPr>
        <w:t>以甲方实际要求开工日期为准</w:t>
      </w:r>
      <w:r>
        <w:rPr>
          <w:rFonts w:hint="eastAsia" w:ascii="宋体" w:hAnsi="宋体" w:cs="宋体"/>
          <w:sz w:val="24"/>
          <w:highlight w:val="none"/>
        </w:rPr>
        <w:t>，计划完工日期：</w:t>
      </w:r>
      <w:r>
        <w:rPr>
          <w:rFonts w:hint="eastAsia" w:ascii="宋体" w:hAnsi="宋体" w:cs="宋体"/>
          <w:color w:val="000000"/>
          <w:sz w:val="24"/>
          <w:szCs w:val="24"/>
          <w:u w:val="single"/>
        </w:rPr>
        <w:t>以甲方实际确认完工日期为准</w:t>
      </w:r>
      <w:r>
        <w:rPr>
          <w:rFonts w:hint="eastAsia" w:ascii="宋体" w:hAnsi="宋体" w:cs="宋体"/>
          <w:sz w:val="24"/>
          <w:highlight w:val="none"/>
        </w:rPr>
        <w:t>，</w:t>
      </w:r>
      <w:r>
        <w:rPr>
          <w:rFonts w:hint="eastAsia" w:ascii="宋体" w:hAnsi="宋体" w:cs="宋体"/>
          <w:sz w:val="24"/>
        </w:rPr>
        <w:t>总日历工作天数为：</w:t>
      </w:r>
      <w:r>
        <w:rPr>
          <w:rFonts w:hint="eastAsia" w:ascii="宋体" w:hAnsi="宋体" w:cs="宋体"/>
          <w:sz w:val="24"/>
          <w:u w:val="single"/>
          <w:lang w:val="en-US" w:eastAsia="zh-CN"/>
        </w:rPr>
        <w:t>30</w:t>
      </w:r>
      <w:r>
        <w:rPr>
          <w:rFonts w:hint="eastAsia" w:ascii="宋体" w:hAnsi="宋体" w:cs="宋体"/>
          <w:sz w:val="24"/>
        </w:rPr>
        <w:t>天，缺陷质保责任期24个月。</w:t>
      </w:r>
    </w:p>
    <w:p w14:paraId="35CB2C45">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施工过程要求</w:t>
      </w:r>
    </w:p>
    <w:p w14:paraId="6D6CA47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施工过程严格执行施工验收规范标准及设计说明相关要求，施工质量、操作规程及验收标准均以现行的国家地方颁发的标准规范执行，选用的材料应具有合格检验证明或出厂合格证明，并应符合现行国家和地方的相关产品标准；</w:t>
      </w:r>
    </w:p>
    <w:p w14:paraId="56B446B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2）各主要部分施工方法符合项目实际，须有详尽的施工技术方案及措施，工艺先进、方法科学合理、可行，能指导具体施工并确保安全；</w:t>
      </w:r>
    </w:p>
    <w:p w14:paraId="0E77CA1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3）施工项目有专门的安全管理人员和制度，且安全管理人员配备合理，制度健全；各道工序安全技术措施针对性强，符合实际且满足有关安全技术标准要求；现场防火、安全防护措施得力；</w:t>
      </w:r>
    </w:p>
    <w:p w14:paraId="173DA76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4）符合国家管网集团、</w:t>
      </w:r>
      <w:bookmarkStart w:id="2" w:name="_Hlk62117084"/>
      <w:bookmarkStart w:id="3" w:name="_Hlk62119565"/>
      <w:r>
        <w:rPr>
          <w:rFonts w:hint="eastAsia" w:ascii="宋体" w:hAnsi="宋体" w:eastAsia="宋体" w:cs="宋体"/>
          <w:kern w:val="2"/>
          <w:sz w:val="24"/>
          <w:szCs w:val="24"/>
          <w:lang w:val="en-US" w:eastAsia="zh-CN" w:bidi="ar-SA"/>
        </w:rPr>
        <w:t>国家管网集团联合管道有限责任公司西气东输分公司及甲方</w:t>
      </w:r>
      <w:bookmarkEnd w:id="2"/>
      <w:bookmarkEnd w:id="3"/>
      <w:r>
        <w:rPr>
          <w:rFonts w:hint="eastAsia" w:ascii="宋体" w:hAnsi="宋体" w:eastAsia="宋体" w:cs="宋体"/>
          <w:kern w:val="2"/>
          <w:sz w:val="24"/>
          <w:szCs w:val="24"/>
          <w:lang w:val="en-US" w:eastAsia="zh-CN" w:bidi="ar-SA"/>
        </w:rPr>
        <w:t>相关HSE管理规定。</w:t>
      </w:r>
    </w:p>
    <w:p w14:paraId="489D548D">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zh-CN" w:eastAsia="zh-CN" w:bidi="ar-SA"/>
        </w:rPr>
        <w:t>施工验收标准</w:t>
      </w:r>
    </w:p>
    <w:p w14:paraId="58FA9A3A">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3.1《油气长输管道工程施工及验收规范》（GB50369）；</w:t>
      </w:r>
    </w:p>
    <w:p w14:paraId="397D18C8">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3.2《石油天然气建设工程施工质量验收规范 站内工艺管道工程》（SY 4203-2019）；</w:t>
      </w:r>
    </w:p>
    <w:p w14:paraId="118C5782">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hint="eastAsia" w:ascii="宋体" w:hAnsi="宋体" w:eastAsia="宋体" w:cs="宋体"/>
          <w:kern w:val="2"/>
          <w:sz w:val="24"/>
          <w:szCs w:val="24"/>
          <w:lang w:val="en-US" w:eastAsia="zh-CN" w:bidi="ar-SA"/>
        </w:rPr>
      </w:pPr>
      <w:bookmarkStart w:id="4" w:name="_Hlk56964742"/>
      <w:r>
        <w:rPr>
          <w:rFonts w:hint="eastAsia" w:ascii="宋体" w:hAnsi="宋体" w:eastAsia="宋体" w:cs="宋体"/>
          <w:kern w:val="2"/>
          <w:sz w:val="24"/>
          <w:szCs w:val="24"/>
          <w:lang w:val="en-US" w:eastAsia="zh-CN" w:bidi="ar-SA"/>
        </w:rPr>
        <w:t>3.3《建筑地面工程质量验收规范》（GB50209-2019）</w:t>
      </w:r>
    </w:p>
    <w:p w14:paraId="0CD996AD">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3.4《油气管道工程智能化工地建设管理规范》（Q/GGWXQ 281-2021）；</w:t>
      </w:r>
    </w:p>
    <w:bookmarkEnd w:id="4"/>
    <w:p w14:paraId="0F3219CB">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3.5《油气管道工程施工图设计文件编制规定》 DEC-OGP-F-DM-002-2020-1</w:t>
      </w:r>
    </w:p>
    <w:p w14:paraId="1F16A60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3.5《国家管网集团设计与工程建设准则》其他相关文件</w:t>
      </w:r>
    </w:p>
    <w:p w14:paraId="45A1B46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3.7《国家管网集团作业许可安全管理细则》</w:t>
      </w:r>
    </w:p>
    <w:p w14:paraId="4AD4C998">
      <w:pPr>
        <w:pStyle w:val="17"/>
        <w:shd w:val="clear" w:color="auto" w:fill="auto"/>
        <w:spacing w:before="0" w:line="580" w:lineRule="exact"/>
        <w:ind w:firstLine="482" w:firstLineChars="200"/>
        <w:jc w:val="both"/>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val="en-US" w:eastAsia="zh-CN"/>
        </w:rPr>
        <w:t>四、</w:t>
      </w:r>
      <w:r>
        <w:rPr>
          <w:rFonts w:hint="eastAsia" w:ascii="宋体" w:hAnsi="宋体" w:eastAsia="宋体" w:cs="宋体"/>
          <w:b/>
          <w:bCs/>
          <w:kern w:val="2"/>
          <w:sz w:val="24"/>
          <w:szCs w:val="24"/>
          <w:lang w:eastAsia="zh-CN"/>
        </w:rPr>
        <w:t>报价人资格条件</w:t>
      </w:r>
    </w:p>
    <w:p w14:paraId="7D602D92">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1.具有独立法人资格,且具备有效合格的统一社会信用代码的营业执照。</w:t>
      </w:r>
    </w:p>
    <w:p w14:paraId="132FD56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2.提供有效的基本账户开户许可证，或基本账户信息证明材料。</w:t>
      </w:r>
    </w:p>
    <w:p w14:paraId="649487F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highlight w:val="yellow"/>
          <w:lang w:val="en-US" w:eastAsia="zh-CN" w:bidi="ar-SA"/>
        </w:rPr>
      </w:pPr>
      <w:bookmarkStart w:id="5" w:name="OLE_LINK4"/>
      <w:r>
        <w:rPr>
          <w:rFonts w:hint="eastAsia" w:ascii="宋体" w:hAnsi="宋体" w:eastAsia="宋体" w:cs="宋体"/>
          <w:kern w:val="2"/>
          <w:sz w:val="24"/>
          <w:szCs w:val="24"/>
          <w:highlight w:val="none"/>
          <w:lang w:val="en-US" w:eastAsia="zh-CN" w:bidi="ar-SA"/>
        </w:rPr>
        <w:t>3.具有建筑工程施工总承包三级</w:t>
      </w:r>
      <w:r>
        <w:rPr>
          <w:rFonts w:hint="eastAsia" w:cs="宋体"/>
          <w:kern w:val="2"/>
          <w:sz w:val="24"/>
          <w:szCs w:val="24"/>
          <w:highlight w:val="none"/>
          <w:lang w:val="en-US" w:eastAsia="zh-CN" w:bidi="ar-SA"/>
        </w:rPr>
        <w:t>及以上</w:t>
      </w:r>
      <w:r>
        <w:rPr>
          <w:rFonts w:hint="eastAsia" w:ascii="宋体" w:hAnsi="宋体" w:eastAsia="宋体" w:cs="宋体"/>
          <w:kern w:val="2"/>
          <w:sz w:val="24"/>
          <w:szCs w:val="24"/>
          <w:highlight w:val="none"/>
          <w:lang w:val="en-US" w:eastAsia="zh-CN" w:bidi="ar-SA"/>
        </w:rPr>
        <w:t>资质</w:t>
      </w:r>
      <w:r>
        <w:rPr>
          <w:rFonts w:hint="eastAsia" w:cs="宋体"/>
          <w:kern w:val="2"/>
          <w:sz w:val="24"/>
          <w:szCs w:val="24"/>
          <w:highlight w:val="none"/>
          <w:lang w:val="en-US" w:eastAsia="zh-CN" w:bidi="ar-SA"/>
        </w:rPr>
        <w:t>及</w:t>
      </w:r>
      <w:r>
        <w:rPr>
          <w:rFonts w:hint="eastAsia" w:ascii="宋体" w:hAnsi="宋体" w:eastAsia="宋体" w:cs="宋体"/>
          <w:kern w:val="2"/>
          <w:sz w:val="24"/>
          <w:szCs w:val="24"/>
          <w:highlight w:val="none"/>
          <w:lang w:val="en-US" w:eastAsia="zh-CN" w:bidi="ar-SA"/>
        </w:rPr>
        <w:t>有效的安全生产许可证</w:t>
      </w:r>
      <w:r>
        <w:rPr>
          <w:rFonts w:hint="eastAsia" w:cs="宋体"/>
          <w:kern w:val="2"/>
          <w:sz w:val="24"/>
          <w:szCs w:val="24"/>
          <w:highlight w:val="none"/>
          <w:lang w:val="en-US" w:eastAsia="zh-CN" w:bidi="ar-SA"/>
        </w:rPr>
        <w:t>。</w:t>
      </w:r>
    </w:p>
    <w:bookmarkEnd w:id="5"/>
    <w:p w14:paraId="570FE640">
      <w:pPr>
        <w:pStyle w:val="15"/>
        <w:wordWrap w:val="0"/>
        <w:topLinePunct/>
        <w:spacing w:before="0" w:beforeAutospacing="0" w:after="0" w:afterAutospacing="0" w:line="580" w:lineRule="exact"/>
        <w:ind w:firstLine="480"/>
        <w:rPr>
          <w:rFonts w:cs="宋体"/>
          <w:kern w:val="2"/>
        </w:rPr>
      </w:pPr>
      <w:r>
        <w:rPr>
          <w:rFonts w:cs="宋体"/>
          <w:kern w:val="2"/>
        </w:rPr>
        <w:t>4.</w:t>
      </w:r>
      <w:r>
        <w:rPr>
          <w:szCs w:val="21"/>
        </w:rPr>
        <w:t>信誉要求：</w:t>
      </w:r>
      <w:r>
        <w:rPr>
          <w:rFonts w:cs="宋体"/>
          <w:kern w:val="2"/>
        </w:rPr>
        <w:t>不得列入国家企业信用信息公示系统（http://www.gsxt.gov.cn/index.html）严重违法失信企业名单（黑名单）、不得列入信用中国（http://www.creditchina.gov.cn/）失信惩戒名单、不得列入中国执行信息公开网（http://zxgk.court.gov.cn/shixin/）失信被执行人名单（被执行人包括投标人、法定代表人）。（提供以上三个网站四项内容查询结果截图）；未列入《延长石油集团失信交易商名单》。</w:t>
      </w:r>
    </w:p>
    <w:p w14:paraId="672DA8F9">
      <w:pPr>
        <w:pStyle w:val="17"/>
        <w:shd w:val="clear" w:color="auto" w:fill="auto"/>
        <w:spacing w:before="0" w:line="58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.业绩要求：提供近三年</w:t>
      </w:r>
      <w:r>
        <w:rPr>
          <w:rFonts w:hint="eastAsia" w:ascii="宋体" w:hAnsi="宋体" w:eastAsia="宋体" w:cs="宋体"/>
          <w:kern w:val="2"/>
          <w:sz w:val="24"/>
          <w:szCs w:val="24"/>
          <w:lang w:val="en-US" w:eastAsia="zh-CN"/>
        </w:rPr>
        <w:t>类似工程</w:t>
      </w:r>
      <w:r>
        <w:rPr>
          <w:rFonts w:hint="eastAsia" w:ascii="宋体" w:hAnsi="宋体" w:eastAsia="宋体" w:cs="宋体"/>
          <w:kern w:val="2"/>
          <w:sz w:val="24"/>
          <w:szCs w:val="24"/>
        </w:rPr>
        <w:t>业绩不少于3个。</w:t>
      </w:r>
    </w:p>
    <w:p w14:paraId="4D568EAB">
      <w:pPr>
        <w:pStyle w:val="17"/>
        <w:shd w:val="clear" w:color="auto" w:fill="auto"/>
        <w:spacing w:before="0" w:line="580" w:lineRule="exact"/>
        <w:ind w:firstLine="480" w:firstLineChars="200"/>
        <w:jc w:val="both"/>
        <w:rPr>
          <w:rFonts w:hint="eastAsia" w:ascii="宋体" w:hAnsi="宋体" w:eastAsia="宋体" w:cs="宋体"/>
          <w:b/>
          <w:bCs/>
          <w:kern w:val="2"/>
          <w:sz w:val="24"/>
          <w:szCs w:val="24"/>
        </w:rPr>
      </w:pP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.其他要求：施工现场专职安全生产管理人员具有安全生产考核合格证或安全员证书；近三年无重大质量、安全事故；</w:t>
      </w:r>
    </w:p>
    <w:p w14:paraId="30592145">
      <w:pPr>
        <w:pStyle w:val="17"/>
        <w:shd w:val="clear" w:color="auto" w:fill="auto"/>
        <w:spacing w:before="0" w:line="580" w:lineRule="exact"/>
        <w:ind w:firstLine="482" w:firstLineChars="200"/>
        <w:jc w:val="both"/>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rPr>
        <w:t>五</w:t>
      </w:r>
      <w:r>
        <w:rPr>
          <w:rFonts w:hint="eastAsia" w:ascii="宋体" w:hAnsi="宋体" w:eastAsia="宋体" w:cs="宋体"/>
          <w:b/>
          <w:bCs/>
          <w:kern w:val="2"/>
          <w:sz w:val="24"/>
          <w:szCs w:val="24"/>
        </w:rPr>
        <w:t>、报价编制要求</w:t>
      </w:r>
    </w:p>
    <w:p w14:paraId="70DD5876">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1、编制依据：</w:t>
      </w:r>
    </w:p>
    <w:p w14:paraId="17AB3218">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1.1组价应依据自身施工实力和市场情况确定的工程报价价格。但各报价人的计价均须有依据，对于粗制滥造、高估冒算、扰乱投标秩序的报价，招标人有权取消其报价资格。</w:t>
      </w:r>
    </w:p>
    <w:p w14:paraId="64EEFF7E">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1.2设计文件（图纸及其说明）。</w:t>
      </w:r>
    </w:p>
    <w:p w14:paraId="16EE1DF3">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1.3正常的施工组织及施工方法、施工规范和验收规范。</w:t>
      </w:r>
    </w:p>
    <w:p w14:paraId="60700DF7">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1.4凡涉及报价的，报价人均应在报价中计列；如报价书中未列出，则认为已经综合考虑在其它项目中，不再调整。</w:t>
      </w:r>
    </w:p>
    <w:p w14:paraId="118A8FDE">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2、其他事项</w:t>
      </w:r>
    </w:p>
    <w:p w14:paraId="6F7B314E">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2.1报价人应充分考虑本工程的实际，依据设计施工图、答疑纪要、澄清和修改通知，根据企业自身情况、施工经验、现场环境以及谈价文件的要求，进行自主报价。</w:t>
      </w:r>
    </w:p>
    <w:p w14:paraId="23E0AC16">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2.2报价人的投标报价，应是完成本工程范围及工期、质量的全部要求的工程内容。报价中包含的安全文明施工费用属于不可竞争费用，需足额投入使用。</w:t>
      </w:r>
    </w:p>
    <w:p w14:paraId="55B9B2DC">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2.3投标报价均包括但不限于人工费、机械费、管理费、利润、保险费、规费、税金、安全和文明施工措施、技术措施费、风险费、政策文件规定的各项费用和支出，以及报价人在报价前明示或暗示的所有风险、责任和义务。报价人在投标报价时应考虑以下因素：人工费、机械费社会价格浮动因素，工程所在地的交通运输条件、施工环境和地方不良势力的影响，外部因素或征迁协调，设变更等造成停窝工的损失。</w:t>
      </w:r>
    </w:p>
    <w:p w14:paraId="6FFD938A">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2.4凡因投标人对图纸、设计文件阅读疏忽或误解，或因对施工现场、施工环境、市场行情等了解不清而造成的后果和风险，均由报价人承担。</w:t>
      </w:r>
    </w:p>
    <w:p w14:paraId="2046A89A">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2.5报价人报价前应到现场踏勘以充分了现场实际情况后再进行报价，任何因忽视或误解工地情况而导致的索赔、价款调整或工期延长申请将不被批准。报价人踏勘现场发现的与工程计价有关的任何因素均应考虑在投标报价中。</w:t>
      </w:r>
    </w:p>
    <w:p w14:paraId="6F975B45">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2.6工程施工的协调外部环境等不可预见问题的处理，如施工场地所在地村组强行要求分包工程、供应地材等，由报价人负责，要求报价人现场踏勘调研、评估，所需相关费用一并进入报价。</w:t>
      </w:r>
    </w:p>
    <w:p w14:paraId="11C82528">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2.7在合同履行期间，不论发生何种状况，报价人均不得以任何借口提出增减合同价款的要求。</w:t>
      </w:r>
    </w:p>
    <w:p w14:paraId="50166E2F">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2.8报价人应综合考虑各种因素进行报价，凡在报价中未列明的，将视为优惠，认为报价人自行放弃该部分费用，结算时不进行调整。</w:t>
      </w:r>
    </w:p>
    <w:p w14:paraId="1165E73F">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2.9报价实行固定综合单价，报价单位充分考虑各种风险，单价一次包死，不予调整。具体工程量按照最终确定单价及现场确认工程量据实结算。</w:t>
      </w:r>
    </w:p>
    <w:p w14:paraId="709D3267">
      <w:pPr>
        <w:pStyle w:val="17"/>
        <w:shd w:val="clear" w:color="auto" w:fill="auto"/>
        <w:spacing w:before="0" w:line="580" w:lineRule="exact"/>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2.10 提供</w:t>
      </w:r>
      <w:r>
        <w:rPr>
          <w:rFonts w:hint="eastAsia" w:ascii="宋体" w:hAnsi="宋体" w:eastAsia="宋体" w:cs="宋体"/>
          <w:color w:val="000000"/>
          <w:kern w:val="2"/>
          <w:sz w:val="24"/>
          <w:szCs w:val="24"/>
          <w:highlight w:val="none"/>
          <w:lang w:val="en-US" w:eastAsia="zh-CN"/>
        </w:rPr>
        <w:t>9</w:t>
      </w:r>
      <w:r>
        <w:rPr>
          <w:rFonts w:hint="eastAsia" w:ascii="宋体" w:hAnsi="宋体" w:eastAsia="宋体" w:cs="宋体"/>
          <w:color w:val="000000"/>
          <w:kern w:val="2"/>
          <w:sz w:val="24"/>
          <w:szCs w:val="24"/>
          <w:highlight w:val="none"/>
        </w:rPr>
        <w:t>%</w:t>
      </w:r>
      <w:r>
        <w:rPr>
          <w:rFonts w:hint="eastAsia" w:ascii="宋体" w:hAnsi="宋体" w:eastAsia="宋体" w:cs="宋体"/>
          <w:kern w:val="2"/>
          <w:sz w:val="24"/>
          <w:szCs w:val="24"/>
          <w:highlight w:val="none"/>
        </w:rPr>
        <w:t>增值税专用发票。</w:t>
      </w:r>
    </w:p>
    <w:p w14:paraId="4372E9F3">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2.11报价人报价包含甲供材料保管费。甲供材料由乙方限额领料，对乙方超领部分，甲方将在乙方结算中扣除。</w:t>
      </w:r>
    </w:p>
    <w:p w14:paraId="6DDAE8E6">
      <w:pPr>
        <w:pStyle w:val="17"/>
        <w:shd w:val="clear" w:color="auto" w:fill="auto"/>
        <w:spacing w:before="0" w:line="58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2.12报价人须保证人员组织达到甲方及业主的施工进度要求并在报价中综合考虑抢工及窝工等发生的费及风险费用。</w:t>
      </w:r>
    </w:p>
    <w:p w14:paraId="282F6361">
      <w:pPr>
        <w:spacing w:line="580" w:lineRule="exact"/>
        <w:ind w:firstLine="482" w:firstLineChars="200"/>
        <w:rPr>
          <w:rFonts w:hint="eastAsia"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、工程质量、安全、环境保护目标</w:t>
      </w:r>
    </w:p>
    <w:p w14:paraId="35C09770">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1、工程质量目标：合格</w:t>
      </w:r>
    </w:p>
    <w:p w14:paraId="15C262A5">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2、安全生产、环境保护目标：</w:t>
      </w:r>
    </w:p>
    <w:p w14:paraId="35A36877">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 不发生生产安全事故和火灾事故；</w:t>
      </w:r>
    </w:p>
    <w:p w14:paraId="7246B46F">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2.2 杜绝人身伤亡事故；</w:t>
      </w:r>
    </w:p>
    <w:p w14:paraId="22309217">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2.3 杜绝机械设备事故；</w:t>
      </w:r>
    </w:p>
    <w:p w14:paraId="59EAE96E">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2.4不发生交通责任事故；</w:t>
      </w:r>
    </w:p>
    <w:p w14:paraId="51F8F1FE">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2.5 不发生违法犯罪及违反治安管理条例的行为；</w:t>
      </w:r>
    </w:p>
    <w:p w14:paraId="0719C334">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2.6 不发生环境污染事故；</w:t>
      </w:r>
    </w:p>
    <w:p w14:paraId="4EBC22EA">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2.7 不发生食物中毒事故；</w:t>
      </w:r>
    </w:p>
    <w:p w14:paraId="21B72F7A">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2.8 搞好现场管理，达到文明施工要求。</w:t>
      </w:r>
    </w:p>
    <w:p w14:paraId="1BE20249">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质量、安全、环境保护</w:t>
      </w:r>
      <w:r>
        <w:rPr>
          <w:rFonts w:hint="eastAsia" w:ascii="宋体" w:hAnsi="宋体" w:eastAsia="宋体" w:cs="宋体"/>
          <w:kern w:val="2"/>
          <w:sz w:val="24"/>
          <w:szCs w:val="24"/>
          <w:lang w:val="en-US" w:eastAsia="zh-CN"/>
        </w:rPr>
        <w:t>均</w:t>
      </w:r>
      <w:r>
        <w:rPr>
          <w:rFonts w:hint="eastAsia" w:ascii="宋体" w:hAnsi="宋体" w:eastAsia="宋体" w:cs="宋体"/>
          <w:kern w:val="2"/>
          <w:sz w:val="24"/>
          <w:szCs w:val="24"/>
        </w:rPr>
        <w:t>符合国家、行业相关规定和标准以及招标文件要求</w:t>
      </w:r>
      <w:r>
        <w:rPr>
          <w:rFonts w:hint="eastAsia" w:ascii="宋体" w:hAnsi="宋体" w:eastAsia="宋体" w:cs="宋体"/>
          <w:kern w:val="2"/>
          <w:sz w:val="24"/>
          <w:szCs w:val="24"/>
          <w:lang w:eastAsia="zh-CN"/>
        </w:rPr>
        <w:t>。</w:t>
      </w:r>
    </w:p>
    <w:p w14:paraId="7641AA05">
      <w:pPr>
        <w:spacing w:line="580" w:lineRule="exact"/>
        <w:ind w:firstLine="482" w:firstLineChars="200"/>
        <w:rPr>
          <w:rFonts w:hint="eastAsia"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、递交报价资料及时间</w:t>
      </w:r>
    </w:p>
    <w:p w14:paraId="6636DBA9">
      <w:pPr>
        <w:spacing w:line="58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（一）谈判响应文件组成</w:t>
      </w:r>
      <w:r>
        <w:rPr>
          <w:rFonts w:hint="eastAsia" w:ascii="宋体" w:hAnsi="宋体" w:cs="宋体"/>
          <w:sz w:val="24"/>
          <w:highlight w:val="none"/>
        </w:rPr>
        <w:t>：</w:t>
      </w:r>
    </w:p>
    <w:p w14:paraId="524F769A">
      <w:pPr>
        <w:numPr>
          <w:ilvl w:val="0"/>
          <w:numId w:val="1"/>
        </w:numPr>
        <w:spacing w:line="58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谈判响应函</w:t>
      </w:r>
    </w:p>
    <w:p w14:paraId="138258E0">
      <w:pPr>
        <w:numPr>
          <w:ilvl w:val="0"/>
          <w:numId w:val="1"/>
        </w:numPr>
        <w:spacing w:line="580" w:lineRule="exact"/>
        <w:ind w:firstLine="480" w:firstLineChars="200"/>
        <w:rPr>
          <w:rFonts w:hint="eastAsia" w:ascii="宋体" w:hAnsi="宋体" w:cs="宋体"/>
          <w:sz w:val="24"/>
          <w:highlight w:val="none"/>
        </w:rPr>
      </w:pPr>
      <w:r>
        <w:rPr>
          <w:rFonts w:hint="eastAsia" w:ascii="宋体" w:hAnsi="宋体" w:eastAsia="宋体" w:cs="宋体"/>
          <w:sz w:val="24"/>
          <w:highlight w:val="none"/>
          <w:lang w:val="en-US" w:eastAsia="zh-CN"/>
        </w:rPr>
        <w:t>法定代表人授权委托书</w:t>
      </w:r>
    </w:p>
    <w:p w14:paraId="72294989">
      <w:pPr>
        <w:numPr>
          <w:ilvl w:val="0"/>
          <w:numId w:val="1"/>
        </w:numPr>
        <w:spacing w:line="58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eastAsia="zh-CN"/>
        </w:rPr>
        <w:t>报价单</w:t>
      </w:r>
    </w:p>
    <w:p w14:paraId="353AF148">
      <w:pPr>
        <w:numPr>
          <w:ilvl w:val="0"/>
          <w:numId w:val="1"/>
        </w:numPr>
        <w:spacing w:line="580" w:lineRule="exact"/>
        <w:ind w:firstLine="480" w:firstLineChars="200"/>
        <w:rPr>
          <w:rFonts w:hint="eastAsia" w:ascii="宋体" w:hAnsi="宋体" w:cs="宋体"/>
          <w:sz w:val="24"/>
          <w:highlight w:val="none"/>
        </w:rPr>
      </w:pPr>
      <w:r>
        <w:rPr>
          <w:rFonts w:hint="eastAsia" w:ascii="宋体" w:hAnsi="宋体" w:eastAsia="宋体" w:cs="宋体"/>
          <w:b w:val="0"/>
          <w:bCs w:val="0"/>
          <w:color w:val="auto"/>
          <w:sz w:val="24"/>
          <w:highlight w:val="none"/>
          <w:lang w:val="en-US" w:eastAsia="zh-CN"/>
        </w:rPr>
        <w:t>资质证明文件</w:t>
      </w:r>
    </w:p>
    <w:p w14:paraId="5F96BC86">
      <w:pPr>
        <w:numPr>
          <w:ilvl w:val="0"/>
          <w:numId w:val="1"/>
        </w:numPr>
        <w:spacing w:line="580" w:lineRule="exact"/>
        <w:ind w:firstLine="480" w:firstLineChars="200"/>
        <w:rPr>
          <w:rFonts w:hint="eastAsia" w:ascii="宋体" w:hAnsi="宋体" w:cs="宋体"/>
          <w:sz w:val="24"/>
          <w:highlight w:val="none"/>
        </w:rPr>
      </w:pPr>
      <w:r>
        <w:rPr>
          <w:rFonts w:hint="eastAsia" w:ascii="宋体" w:hAnsi="宋体" w:cs="宋体"/>
          <w:sz w:val="24"/>
          <w:highlight w:val="none"/>
        </w:rPr>
        <w:t>类似工程业绩</w:t>
      </w:r>
      <w:r>
        <w:rPr>
          <w:rFonts w:hint="eastAsia" w:ascii="宋体" w:hAnsi="宋体" w:cs="宋体"/>
          <w:sz w:val="24"/>
          <w:highlight w:val="none"/>
          <w:lang w:eastAsia="zh-CN"/>
        </w:rPr>
        <w:t>证明资料</w:t>
      </w:r>
    </w:p>
    <w:p w14:paraId="06036791">
      <w:pPr>
        <w:spacing w:line="58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highlight w:val="none"/>
          <w:lang w:eastAsia="zh-CN"/>
        </w:rPr>
        <w:t>信用证明资料</w:t>
      </w:r>
    </w:p>
    <w:p w14:paraId="5D9EBB11">
      <w:pPr>
        <w:spacing w:line="58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7、施工方案</w:t>
      </w:r>
    </w:p>
    <w:p w14:paraId="10EE76AC">
      <w:pPr>
        <w:pStyle w:val="15"/>
        <w:spacing w:before="0" w:beforeAutospacing="0" w:after="0" w:afterAutospacing="0" w:line="580" w:lineRule="exact"/>
        <w:ind w:firstLine="480"/>
        <w:rPr>
          <w:rFonts w:hint="eastAsia" w:cs="宋体"/>
          <w:kern w:val="2"/>
          <w:highlight w:val="none"/>
          <w:lang w:val="en-US" w:eastAsia="zh-CN"/>
        </w:rPr>
      </w:pPr>
      <w:r>
        <w:rPr>
          <w:rFonts w:hint="eastAsia" w:cs="宋体"/>
          <w:kern w:val="2"/>
          <w:highlight w:val="none"/>
          <w:lang w:val="en-US" w:eastAsia="zh-CN"/>
        </w:rPr>
        <w:t>8、人员资历证明资料</w:t>
      </w:r>
    </w:p>
    <w:p w14:paraId="09B1EEF5">
      <w:pPr>
        <w:pStyle w:val="15"/>
        <w:spacing w:before="0" w:beforeAutospacing="0" w:after="0" w:afterAutospacing="0" w:line="580" w:lineRule="exact"/>
        <w:ind w:firstLine="480"/>
        <w:rPr>
          <w:rFonts w:hint="eastAsia" w:ascii="宋体" w:hAnsi="宋体" w:eastAsia="宋体" w:cs="宋体"/>
          <w:kern w:val="2"/>
          <w:highlight w:val="none"/>
          <w:lang w:val="en-US" w:eastAsia="zh-CN"/>
        </w:rPr>
      </w:pPr>
      <w:r>
        <w:rPr>
          <w:rFonts w:hint="eastAsia" w:ascii="宋体" w:hAnsi="宋体" w:eastAsia="宋体" w:cs="宋体"/>
          <w:kern w:val="2"/>
          <w:highlight w:val="none"/>
          <w:lang w:val="en-US" w:eastAsia="zh-CN"/>
        </w:rPr>
        <w:t>9、对响应文件及合同条款的承诺和补充</w:t>
      </w:r>
    </w:p>
    <w:p w14:paraId="57A1CC9D">
      <w:pPr>
        <w:pStyle w:val="15"/>
        <w:spacing w:before="0" w:beforeAutospacing="0" w:after="0" w:afterAutospacing="0" w:line="580" w:lineRule="exact"/>
        <w:ind w:firstLine="480"/>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10、竞争性谈判回执</w:t>
      </w:r>
    </w:p>
    <w:p w14:paraId="22721957">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（二）</w:t>
      </w:r>
      <w:r>
        <w:rPr>
          <w:rFonts w:hint="eastAsia" w:ascii="宋体" w:hAnsi="宋体" w:cs="宋体"/>
          <w:sz w:val="24"/>
          <w:highlight w:val="none"/>
          <w:lang w:eastAsia="zh-CN"/>
        </w:rPr>
        <w:t>谈判响应</w:t>
      </w:r>
      <w:r>
        <w:rPr>
          <w:rFonts w:hint="eastAsia" w:ascii="宋体" w:hAnsi="宋体" w:cs="宋体"/>
          <w:sz w:val="24"/>
          <w:highlight w:val="none"/>
        </w:rPr>
        <w:t>文件份数及其他要求：</w:t>
      </w:r>
      <w:r>
        <w:rPr>
          <w:rFonts w:hint="eastAsia" w:ascii="宋体" w:hAnsi="宋体" w:cs="宋体"/>
          <w:sz w:val="24"/>
          <w:highlight w:val="none"/>
          <w:u w:val="single"/>
        </w:rPr>
        <w:t>一套正本、两套副本，</w:t>
      </w:r>
      <w:r>
        <w:rPr>
          <w:rFonts w:hint="eastAsia" w:ascii="宋体" w:hAnsi="宋体" w:cs="宋体"/>
          <w:sz w:val="24"/>
          <w:highlight w:val="none"/>
          <w:u w:val="single"/>
          <w:lang w:val="en-US" w:eastAsia="zh-CN"/>
        </w:rPr>
        <w:t>每页必须加盖公章，</w:t>
      </w:r>
      <w:r>
        <w:rPr>
          <w:rFonts w:hint="eastAsia" w:ascii="宋体" w:hAnsi="宋体" w:cs="宋体"/>
          <w:sz w:val="24"/>
          <w:highlight w:val="none"/>
          <w:u w:val="single"/>
          <w:lang w:eastAsia="zh-CN"/>
        </w:rPr>
        <w:t>响应</w:t>
      </w:r>
      <w:r>
        <w:rPr>
          <w:rFonts w:hint="eastAsia" w:ascii="宋体" w:hAnsi="宋体" w:cs="宋体"/>
          <w:sz w:val="24"/>
          <w:highlight w:val="none"/>
          <w:u w:val="single"/>
        </w:rPr>
        <w:t>文件封面、报价函等应均加盖报价单位印章并经法定代表人或其委托代理人签字（章）。由委托代理人签字或盖章的在报价文件中须同时提交报价文件签署授权委托书</w:t>
      </w:r>
      <w:r>
        <w:rPr>
          <w:rFonts w:hint="eastAsia" w:ascii="宋体" w:hAnsi="宋体" w:cs="宋体"/>
          <w:sz w:val="24"/>
          <w:highlight w:val="none"/>
        </w:rPr>
        <w:t>。除报价单位对错误处需修改外，全套</w:t>
      </w:r>
      <w:r>
        <w:rPr>
          <w:rFonts w:hint="eastAsia" w:ascii="宋体" w:hAnsi="宋体" w:cs="宋体"/>
          <w:sz w:val="24"/>
          <w:highlight w:val="none"/>
          <w:lang w:eastAsia="zh-CN"/>
        </w:rPr>
        <w:t>谈判响应</w:t>
      </w:r>
      <w:r>
        <w:rPr>
          <w:rFonts w:hint="eastAsia" w:ascii="宋体" w:hAnsi="宋体" w:cs="宋体"/>
          <w:sz w:val="24"/>
          <w:highlight w:val="none"/>
        </w:rPr>
        <w:t>文件应无涂改或行间插字和增删。如有修改，修改处应由</w:t>
      </w:r>
      <w:r>
        <w:rPr>
          <w:rFonts w:hint="eastAsia" w:ascii="宋体" w:hAnsi="宋体" w:cs="宋体"/>
          <w:sz w:val="24"/>
          <w:highlight w:val="none"/>
          <w:lang w:eastAsia="zh-CN"/>
        </w:rPr>
        <w:t>谈判响应</w:t>
      </w:r>
      <w:r>
        <w:rPr>
          <w:rFonts w:hint="eastAsia" w:ascii="宋体" w:hAnsi="宋体" w:cs="宋体"/>
          <w:sz w:val="24"/>
          <w:highlight w:val="none"/>
        </w:rPr>
        <w:t>单位加盖</w:t>
      </w:r>
      <w:r>
        <w:rPr>
          <w:rFonts w:hint="eastAsia" w:ascii="宋体" w:hAnsi="宋体" w:cs="宋体"/>
          <w:sz w:val="24"/>
          <w:highlight w:val="none"/>
          <w:lang w:eastAsia="zh-CN"/>
        </w:rPr>
        <w:t>公</w:t>
      </w:r>
      <w:r>
        <w:rPr>
          <w:rFonts w:hint="eastAsia" w:ascii="宋体" w:hAnsi="宋体" w:cs="宋体"/>
          <w:sz w:val="24"/>
          <w:highlight w:val="none"/>
        </w:rPr>
        <w:t>章或</w:t>
      </w:r>
      <w:r>
        <w:rPr>
          <w:rFonts w:hint="eastAsia" w:ascii="宋体" w:hAnsi="宋体" w:cs="宋体"/>
          <w:sz w:val="24"/>
          <w:highlight w:val="none"/>
          <w:lang w:eastAsia="zh-CN"/>
        </w:rPr>
        <w:t>法定代表人或其委托代理人</w:t>
      </w:r>
      <w:r>
        <w:rPr>
          <w:rFonts w:hint="eastAsia" w:ascii="宋体" w:hAnsi="宋体" w:cs="宋体"/>
          <w:sz w:val="24"/>
          <w:highlight w:val="none"/>
        </w:rPr>
        <w:t>签字。</w:t>
      </w:r>
    </w:p>
    <w:p w14:paraId="28A9FCA2">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eastAsia="zh-CN"/>
        </w:rPr>
        <w:t>（三）谈判响应文件应密封完好，</w:t>
      </w:r>
      <w:r>
        <w:rPr>
          <w:rFonts w:hint="eastAsia" w:ascii="宋体" w:hAnsi="宋体" w:cs="宋体"/>
          <w:color w:val="000000"/>
          <w:sz w:val="24"/>
          <w:highlight w:val="none"/>
        </w:rPr>
        <w:t>递交资料时间：</w:t>
      </w:r>
      <w:r>
        <w:rPr>
          <w:rFonts w:hint="eastAsia" w:ascii="宋体" w:hAnsi="宋体" w:eastAsia="宋体" w:cs="宋体"/>
          <w:color w:val="000000"/>
          <w:sz w:val="24"/>
          <w:highlight w:val="none"/>
          <w:u w:val="single"/>
        </w:rPr>
        <w:t>202</w:t>
      </w:r>
      <w:r>
        <w:rPr>
          <w:rFonts w:hint="eastAsia" w:ascii="宋体" w:hAnsi="宋体" w:eastAsia="宋体" w:cs="宋体"/>
          <w:color w:val="000000"/>
          <w:sz w:val="24"/>
          <w:highlight w:val="none"/>
          <w:u w:val="single"/>
          <w:lang w:val="en-US" w:eastAsia="zh-CN"/>
        </w:rPr>
        <w:t>4</w:t>
      </w:r>
      <w:r>
        <w:rPr>
          <w:rFonts w:hint="eastAsia" w:ascii="宋体" w:hAnsi="宋体" w:eastAsia="宋体" w:cs="宋体"/>
          <w:color w:val="000000"/>
          <w:sz w:val="24"/>
          <w:highlight w:val="none"/>
          <w:u w:val="single"/>
        </w:rPr>
        <w:t>年</w:t>
      </w:r>
      <w:r>
        <w:rPr>
          <w:rFonts w:hint="eastAsia" w:ascii="宋体" w:hAnsi="宋体" w:eastAsia="宋体" w:cs="宋体"/>
          <w:color w:val="000000"/>
          <w:sz w:val="24"/>
          <w:highlight w:val="none"/>
          <w:u w:val="single"/>
          <w:lang w:val="en-US" w:eastAsia="zh-CN"/>
        </w:rPr>
        <w:t>9</w:t>
      </w:r>
      <w:r>
        <w:rPr>
          <w:rFonts w:hint="eastAsia" w:ascii="宋体" w:hAnsi="宋体" w:eastAsia="宋体" w:cs="宋体"/>
          <w:color w:val="000000"/>
          <w:sz w:val="24"/>
          <w:highlight w:val="none"/>
          <w:u w:val="single"/>
        </w:rPr>
        <w:t>月</w:t>
      </w:r>
      <w:r>
        <w:rPr>
          <w:rFonts w:hint="eastAsia" w:ascii="宋体" w:hAnsi="宋体" w:eastAsia="宋体" w:cs="宋体"/>
          <w:color w:val="000000"/>
          <w:sz w:val="24"/>
          <w:highlight w:val="none"/>
          <w:u w:val="single"/>
          <w:lang w:val="en-US" w:eastAsia="zh-CN"/>
        </w:rPr>
        <w:t>1</w:t>
      </w:r>
      <w:r>
        <w:rPr>
          <w:rFonts w:hint="eastAsia" w:ascii="宋体" w:hAnsi="宋体" w:cs="宋体"/>
          <w:color w:val="000000"/>
          <w:sz w:val="24"/>
          <w:highlight w:val="none"/>
          <w:u w:val="single"/>
          <w:lang w:val="en-US" w:eastAsia="zh-CN"/>
        </w:rPr>
        <w:t>3</w:t>
      </w:r>
      <w:bookmarkStart w:id="65" w:name="_GoBack"/>
      <w:bookmarkEnd w:id="65"/>
      <w:r>
        <w:rPr>
          <w:rFonts w:hint="eastAsia" w:ascii="宋体" w:hAnsi="宋体" w:eastAsia="宋体" w:cs="宋体"/>
          <w:color w:val="000000"/>
          <w:sz w:val="24"/>
          <w:highlight w:val="none"/>
          <w:u w:val="single"/>
        </w:rPr>
        <w:t>日</w:t>
      </w:r>
      <w:r>
        <w:rPr>
          <w:rFonts w:hint="eastAsia" w:ascii="宋体" w:hAnsi="宋体" w:eastAsia="宋体" w:cs="宋体"/>
          <w:color w:val="000000"/>
          <w:sz w:val="24"/>
          <w:highlight w:val="none"/>
          <w:u w:val="single"/>
          <w:lang w:val="en-US" w:eastAsia="zh-CN"/>
        </w:rPr>
        <w:t>14</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3</w:t>
      </w:r>
      <w:r>
        <w:rPr>
          <w:rFonts w:hint="eastAsia" w:ascii="宋体" w:hAnsi="宋体" w:eastAsia="宋体" w:cs="宋体"/>
          <w:color w:val="000000"/>
          <w:sz w:val="24"/>
          <w:highlight w:val="none"/>
          <w:u w:val="single"/>
        </w:rPr>
        <w:t>0</w:t>
      </w:r>
      <w:r>
        <w:rPr>
          <w:rFonts w:hint="eastAsia" w:ascii="宋体" w:hAnsi="宋体" w:eastAsia="宋体" w:cs="宋体"/>
          <w:color w:val="000000"/>
          <w:sz w:val="24"/>
          <w:highlight w:val="none"/>
        </w:rPr>
        <w:t>前</w:t>
      </w:r>
      <w:r>
        <w:rPr>
          <w:rFonts w:hint="eastAsia" w:ascii="宋体" w:hAnsi="宋体" w:cs="宋体"/>
          <w:color w:val="000000"/>
          <w:sz w:val="24"/>
          <w:highlight w:val="none"/>
        </w:rPr>
        <w:t>，地点</w:t>
      </w:r>
      <w:r>
        <w:rPr>
          <w:rFonts w:hint="eastAsia" w:ascii="宋体" w:hAnsi="宋体" w:cs="宋体"/>
          <w:color w:val="000000"/>
          <w:sz w:val="24"/>
          <w:highlight w:val="none"/>
          <w:lang w:eastAsia="zh-CN"/>
        </w:rPr>
        <w:t>：</w:t>
      </w:r>
      <w:r>
        <w:rPr>
          <w:rFonts w:hint="eastAsia" w:ascii="宋体" w:hAnsi="宋体" w:cs="宋体"/>
          <w:color w:val="000000"/>
          <w:sz w:val="24"/>
          <w:highlight w:val="none"/>
        </w:rPr>
        <w:t>西安市高陵区中钢大道陕西燃气集团工程有限公司。</w:t>
      </w:r>
      <w:r>
        <w:rPr>
          <w:rFonts w:hint="eastAsia" w:ascii="宋体" w:hAnsi="宋体" w:cs="宋体"/>
          <w:sz w:val="24"/>
          <w:highlight w:val="none"/>
        </w:rPr>
        <w:t>逾期送达的或者未送达指定地点的</w:t>
      </w:r>
      <w:r>
        <w:rPr>
          <w:rFonts w:hint="eastAsia" w:ascii="宋体" w:hAnsi="宋体" w:cs="宋体"/>
          <w:sz w:val="24"/>
          <w:highlight w:val="none"/>
          <w:lang w:eastAsia="zh-CN"/>
        </w:rPr>
        <w:t>响应</w:t>
      </w:r>
      <w:r>
        <w:rPr>
          <w:rFonts w:hint="eastAsia" w:ascii="宋体" w:hAnsi="宋体" w:cs="宋体"/>
          <w:sz w:val="24"/>
          <w:highlight w:val="none"/>
        </w:rPr>
        <w:t>文件，招标人不予受理。</w:t>
      </w:r>
    </w:p>
    <w:p w14:paraId="511427EF">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eastAsia="zh-CN"/>
        </w:rPr>
        <w:t>（四）</w:t>
      </w:r>
      <w:r>
        <w:rPr>
          <w:rFonts w:hint="eastAsia" w:ascii="宋体" w:hAnsi="宋体" w:cs="宋体"/>
          <w:sz w:val="24"/>
          <w:highlight w:val="none"/>
        </w:rPr>
        <w:t>联系方式</w:t>
      </w:r>
    </w:p>
    <w:p w14:paraId="54C94240">
      <w:pPr>
        <w:spacing w:line="580" w:lineRule="exact"/>
        <w:ind w:firstLine="480" w:firstLineChars="200"/>
        <w:rPr>
          <w:rFonts w:hint="eastAsia" w:ascii="宋体" w:hAnsi="宋体" w:cs="宋体"/>
          <w:sz w:val="24"/>
        </w:rPr>
      </w:pPr>
      <w:r>
        <w:rPr>
          <w:rFonts w:hint="eastAsia" w:ascii="宋体" w:hAnsi="宋体" w:cs="宋体"/>
          <w:sz w:val="24"/>
        </w:rPr>
        <w:t>联系地址：西安市高陵区中钢大道陕西燃气集团工程有限公司</w:t>
      </w:r>
    </w:p>
    <w:p w14:paraId="251E2376">
      <w:pPr>
        <w:spacing w:line="580" w:lineRule="exact"/>
        <w:ind w:firstLine="480" w:firstLineChars="200"/>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val="en-US" w:eastAsia="zh-CN"/>
        </w:rPr>
        <w:t>戴方怡</w:t>
      </w:r>
      <w:r>
        <w:rPr>
          <w:rFonts w:hint="eastAsia" w:ascii="宋体" w:hAnsi="宋体" w:cs="宋体"/>
          <w:sz w:val="24"/>
          <w:highlight w:val="none"/>
        </w:rPr>
        <w:t xml:space="preserve">    联系电话：</w:t>
      </w:r>
      <w:r>
        <w:rPr>
          <w:rFonts w:hint="eastAsia" w:ascii="宋体" w:hAnsi="宋体" w:cs="宋体"/>
          <w:sz w:val="24"/>
          <w:highlight w:val="none"/>
          <w:lang w:val="en-US" w:eastAsia="zh-CN"/>
        </w:rPr>
        <w:t>18992823060</w:t>
      </w:r>
      <w:r>
        <w:rPr>
          <w:rFonts w:hint="eastAsia" w:ascii="宋体" w:hAnsi="宋体" w:cs="宋体"/>
          <w:sz w:val="24"/>
          <w:highlight w:val="none"/>
        </w:rPr>
        <w:t xml:space="preserve">  </w:t>
      </w:r>
    </w:p>
    <w:p w14:paraId="72B735D8">
      <w:pPr>
        <w:spacing w:line="560" w:lineRule="exact"/>
        <w:ind w:firstLine="480" w:firstLineChars="200"/>
        <w:jc w:val="left"/>
        <w:rPr>
          <w:rFonts w:hint="default" w:ascii="宋体" w:hAnsi="宋体" w:eastAsia="宋体" w:cs="宋体"/>
          <w:sz w:val="28"/>
          <w:szCs w:val="28"/>
          <w:lang w:val="en-US" w:eastAsia="zh-CN"/>
        </w:rPr>
      </w:pPr>
      <w:r>
        <w:rPr>
          <w:rFonts w:hint="eastAsia" w:ascii="宋体" w:hAnsi="宋体" w:cs="宋体"/>
          <w:sz w:val="24"/>
        </w:rPr>
        <w:t>项目经理：</w:t>
      </w:r>
      <w:r>
        <w:rPr>
          <w:rFonts w:hint="eastAsia" w:ascii="宋体" w:hAnsi="宋体" w:cs="宋体"/>
          <w:sz w:val="24"/>
          <w:lang w:val="en-US" w:eastAsia="zh-CN"/>
        </w:rPr>
        <w:t xml:space="preserve">王大均  </w:t>
      </w:r>
      <w:r>
        <w:rPr>
          <w:rFonts w:hint="eastAsia" w:ascii="宋体" w:hAnsi="宋体" w:cs="宋体"/>
          <w:sz w:val="24"/>
        </w:rPr>
        <w:t xml:space="preserve"> 联系电话：</w:t>
      </w:r>
      <w:r>
        <w:rPr>
          <w:rFonts w:hint="eastAsia" w:ascii="宋体" w:hAnsi="宋体" w:cs="宋体"/>
          <w:sz w:val="24"/>
          <w:highlight w:val="none"/>
          <w:lang w:val="en-US" w:eastAsia="zh-CN"/>
        </w:rPr>
        <w:t>15228007055</w:t>
      </w:r>
    </w:p>
    <w:p w14:paraId="77E42D30">
      <w:pPr>
        <w:spacing w:line="580" w:lineRule="exact"/>
        <w:ind w:firstLine="640"/>
        <w:rPr>
          <w:rFonts w:ascii="宋体" w:hAnsi="宋体" w:cs="宋体"/>
          <w:b/>
          <w:bCs/>
          <w:sz w:val="24"/>
        </w:rPr>
      </w:pPr>
      <w:r>
        <w:rPr>
          <w:rFonts w:hint="eastAsia" w:ascii="宋体" w:hAnsi="宋体" w:cs="宋体"/>
          <w:b/>
          <w:bCs/>
          <w:sz w:val="24"/>
        </w:rPr>
        <w:t>八、评审方法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827"/>
      </w:tblGrid>
      <w:tr w14:paraId="14B2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234" w:type="dxa"/>
            <w:noWrap w:val="0"/>
            <w:vAlign w:val="center"/>
          </w:tcPr>
          <w:p w14:paraId="3D2D7AF0">
            <w:pPr>
              <w:autoSpaceDE w:val="0"/>
              <w:autoSpaceDN w:val="0"/>
              <w:spacing w:line="320" w:lineRule="exact"/>
              <w:ind w:firstLine="211" w:firstLineChars="100"/>
              <w:jc w:val="center"/>
              <w:rPr>
                <w:rFonts w:hint="eastAsia" w:ascii="宋体" w:hAnsi="宋体" w:cs="宋体"/>
                <w:b/>
                <w:kern w:val="0"/>
                <w:szCs w:val="21"/>
              </w:rPr>
            </w:pPr>
            <w:r>
              <w:rPr>
                <w:rFonts w:hint="eastAsia" w:ascii="宋体" w:hAnsi="宋体" w:cs="宋体"/>
                <w:b/>
                <w:kern w:val="0"/>
                <w:szCs w:val="21"/>
              </w:rPr>
              <w:t>评审因素</w:t>
            </w:r>
          </w:p>
        </w:tc>
        <w:tc>
          <w:tcPr>
            <w:tcW w:w="6827" w:type="dxa"/>
            <w:noWrap w:val="0"/>
            <w:vAlign w:val="center"/>
          </w:tcPr>
          <w:p w14:paraId="13ACD43F">
            <w:pPr>
              <w:autoSpaceDE w:val="0"/>
              <w:autoSpaceDN w:val="0"/>
              <w:spacing w:line="320" w:lineRule="exact"/>
              <w:jc w:val="center"/>
              <w:rPr>
                <w:rFonts w:hint="eastAsia" w:ascii="宋体" w:hAnsi="宋体" w:cs="宋体"/>
                <w:b/>
                <w:kern w:val="0"/>
                <w:szCs w:val="21"/>
              </w:rPr>
            </w:pPr>
            <w:r>
              <w:rPr>
                <w:rFonts w:hint="eastAsia" w:ascii="宋体" w:hAnsi="宋体" w:cs="宋体"/>
                <w:b/>
                <w:kern w:val="0"/>
                <w:szCs w:val="21"/>
              </w:rPr>
              <w:t>评审标准</w:t>
            </w:r>
          </w:p>
        </w:tc>
      </w:tr>
      <w:tr w14:paraId="1E65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61" w:type="dxa"/>
            <w:gridSpan w:val="2"/>
            <w:noWrap w:val="0"/>
            <w:vAlign w:val="center"/>
          </w:tcPr>
          <w:p w14:paraId="25F5FAC2">
            <w:pPr>
              <w:spacing w:line="320" w:lineRule="exact"/>
              <w:jc w:val="center"/>
              <w:rPr>
                <w:rFonts w:hint="eastAsia" w:ascii="宋体" w:hAnsi="宋体" w:cs="宋体"/>
                <w:b/>
                <w:bCs/>
                <w:szCs w:val="21"/>
              </w:rPr>
            </w:pPr>
            <w:r>
              <w:rPr>
                <w:rFonts w:hint="eastAsia" w:ascii="宋体" w:hAnsi="宋体" w:cs="宋体"/>
                <w:b/>
                <w:bCs/>
                <w:kern w:val="0"/>
                <w:szCs w:val="21"/>
              </w:rPr>
              <w:t>初步评审标准</w:t>
            </w:r>
          </w:p>
        </w:tc>
      </w:tr>
      <w:tr w14:paraId="2CB0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2234" w:type="dxa"/>
            <w:noWrap w:val="0"/>
            <w:vAlign w:val="center"/>
          </w:tcPr>
          <w:p w14:paraId="5FFA6733">
            <w:pPr>
              <w:spacing w:line="480" w:lineRule="exact"/>
              <w:jc w:val="center"/>
              <w:rPr>
                <w:rFonts w:hint="eastAsia" w:ascii="宋体" w:hAnsi="宋体" w:cs="宋体"/>
                <w:kern w:val="0"/>
                <w:szCs w:val="21"/>
              </w:rPr>
            </w:pPr>
            <w:r>
              <w:rPr>
                <w:rFonts w:hint="eastAsia" w:ascii="宋体" w:hAnsi="宋体" w:cs="宋体"/>
                <w:kern w:val="0"/>
                <w:szCs w:val="21"/>
              </w:rPr>
              <w:t>初步评审标准</w:t>
            </w:r>
          </w:p>
          <w:p w14:paraId="543F6F79">
            <w:pPr>
              <w:pStyle w:val="15"/>
              <w:ind w:firstLine="0" w:firstLineChars="0"/>
              <w:jc w:val="center"/>
              <w:rPr>
                <w:rFonts w:hint="eastAsia" w:ascii="宋体" w:hAnsi="宋体" w:cs="宋体"/>
              </w:rPr>
            </w:pPr>
            <w:r>
              <w:rPr>
                <w:rFonts w:hint="eastAsia" w:ascii="宋体" w:hAnsi="宋体" w:cs="宋体"/>
                <w:kern w:val="0"/>
                <w:szCs w:val="21"/>
              </w:rPr>
              <w:t>(此项不符合要求将取消资格)</w:t>
            </w:r>
          </w:p>
        </w:tc>
        <w:tc>
          <w:tcPr>
            <w:tcW w:w="6827" w:type="dxa"/>
            <w:noWrap w:val="0"/>
            <w:vAlign w:val="center"/>
          </w:tcPr>
          <w:p w14:paraId="18765C3A">
            <w:pPr>
              <w:spacing w:line="336" w:lineRule="auto"/>
              <w:ind w:left="-94" w:leftChars="-45" w:firstLine="105" w:firstLineChars="50"/>
              <w:rPr>
                <w:rFonts w:hint="eastAsia" w:eastAsia="宋体"/>
                <w:lang w:eastAsia="zh-CN"/>
              </w:rPr>
            </w:pPr>
            <w:r>
              <w:rPr>
                <w:rFonts w:hint="eastAsia"/>
              </w:rPr>
              <w:t>1</w:t>
            </w:r>
            <w:r>
              <w:t>.</w:t>
            </w:r>
            <w:r>
              <w:rPr>
                <w:rFonts w:hint="eastAsia"/>
              </w:rPr>
              <w:t>相关证件名称、地址等信息真实、一致</w:t>
            </w:r>
            <w:r>
              <w:rPr>
                <w:rFonts w:hint="eastAsia"/>
                <w:lang w:eastAsia="zh-CN"/>
              </w:rPr>
              <w:t>。</w:t>
            </w:r>
          </w:p>
          <w:p w14:paraId="44287CA7">
            <w:pPr>
              <w:spacing w:line="336" w:lineRule="auto"/>
              <w:ind w:left="-94" w:leftChars="-45" w:firstLine="105" w:firstLineChars="50"/>
              <w:rPr>
                <w:rFonts w:hint="eastAsia" w:eastAsia="宋体"/>
                <w:lang w:eastAsia="zh-CN"/>
              </w:rPr>
            </w:pPr>
            <w:r>
              <w:rPr>
                <w:rFonts w:hint="eastAsia"/>
              </w:rPr>
              <w:t>2.投标人在“国家企业信用信息公示系统”网站、“信用中国”网站未被列为失信被执行人（提供查询结果网页截图）</w:t>
            </w:r>
            <w:r>
              <w:rPr>
                <w:rFonts w:hint="eastAsia"/>
                <w:lang w:eastAsia="zh-CN"/>
              </w:rPr>
              <w:t>。</w:t>
            </w:r>
          </w:p>
          <w:p w14:paraId="6CDCA271">
            <w:pPr>
              <w:spacing w:line="336" w:lineRule="auto"/>
              <w:ind w:left="-94" w:leftChars="-45" w:firstLine="105" w:firstLineChars="50"/>
              <w:rPr>
                <w:rFonts w:hint="eastAsia" w:eastAsia="宋体"/>
                <w:lang w:eastAsia="zh-CN"/>
              </w:rPr>
            </w:pPr>
            <w:r>
              <w:rPr>
                <w:rFonts w:hint="eastAsia"/>
              </w:rPr>
              <w:t>3.业绩真实有效</w:t>
            </w:r>
            <w:r>
              <w:rPr>
                <w:rFonts w:hint="eastAsia"/>
                <w:lang w:eastAsia="zh-CN"/>
              </w:rPr>
              <w:t>。</w:t>
            </w:r>
          </w:p>
          <w:p w14:paraId="414F1494">
            <w:pPr>
              <w:spacing w:line="336" w:lineRule="auto"/>
              <w:ind w:left="-94" w:leftChars="-45" w:firstLine="105" w:firstLineChars="50"/>
              <w:rPr>
                <w:rFonts w:hint="eastAsia"/>
              </w:rPr>
            </w:pPr>
            <w:r>
              <w:rPr>
                <w:rFonts w:hint="eastAsia" w:ascii="宋体" w:hAnsi="宋体" w:eastAsia="宋体" w:cs="宋体"/>
                <w:sz w:val="21"/>
                <w:szCs w:val="21"/>
                <w:lang w:val="en-US" w:eastAsia="zh-CN"/>
              </w:rPr>
              <w:t>4.报价文件内容不全，字迹模糊，难以辨认，或未按照规定填写。</w:t>
            </w:r>
          </w:p>
        </w:tc>
      </w:tr>
      <w:tr w14:paraId="5ACF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34" w:type="dxa"/>
            <w:noWrap w:val="0"/>
            <w:vAlign w:val="center"/>
          </w:tcPr>
          <w:p w14:paraId="4599E7FA">
            <w:pPr>
              <w:autoSpaceDE w:val="0"/>
              <w:autoSpaceDN w:val="0"/>
              <w:spacing w:line="320" w:lineRule="exact"/>
              <w:jc w:val="center"/>
              <w:rPr>
                <w:rFonts w:hint="eastAsia" w:ascii="宋体" w:hAnsi="宋体" w:cs="宋体"/>
                <w:kern w:val="0"/>
                <w:szCs w:val="21"/>
              </w:rPr>
            </w:pPr>
            <w:r>
              <w:rPr>
                <w:rFonts w:hint="eastAsia" w:ascii="宋体" w:hAnsi="宋体" w:cs="宋体"/>
                <w:kern w:val="0"/>
                <w:szCs w:val="21"/>
              </w:rPr>
              <w:t>详细评审标准</w:t>
            </w:r>
          </w:p>
          <w:p w14:paraId="6F17033D">
            <w:pPr>
              <w:autoSpaceDE w:val="0"/>
              <w:autoSpaceDN w:val="0"/>
              <w:spacing w:line="320" w:lineRule="exact"/>
              <w:jc w:val="center"/>
              <w:rPr>
                <w:rFonts w:hint="eastAsia" w:ascii="宋体" w:hAnsi="宋体" w:cs="宋体"/>
                <w:kern w:val="0"/>
                <w:szCs w:val="21"/>
              </w:rPr>
            </w:pPr>
            <w:r>
              <w:rPr>
                <w:rFonts w:hint="eastAsia" w:ascii="宋体" w:hAnsi="宋体" w:cs="宋体"/>
                <w:kern w:val="0"/>
                <w:szCs w:val="21"/>
              </w:rPr>
              <w:t>(总分100分)</w:t>
            </w:r>
          </w:p>
        </w:tc>
        <w:tc>
          <w:tcPr>
            <w:tcW w:w="6827" w:type="dxa"/>
            <w:noWrap w:val="0"/>
            <w:vAlign w:val="center"/>
          </w:tcPr>
          <w:p w14:paraId="0FBEF2E9">
            <w:pPr>
              <w:pStyle w:val="18"/>
              <w:overflowPunct w:val="0"/>
              <w:spacing w:line="400" w:lineRule="exact"/>
              <w:ind w:firstLine="0" w:firstLineChars="0"/>
              <w:jc w:val="both"/>
              <w:rPr>
                <w:rFonts w:hint="eastAsia" w:ascii="宋体" w:hAnsi="宋体" w:cs="宋体"/>
                <w:szCs w:val="21"/>
              </w:rPr>
            </w:pPr>
            <w:r>
              <w:rPr>
                <w:rFonts w:hint="eastAsia" w:ascii="宋体" w:hAnsi="宋体" w:cs="宋体"/>
                <w:sz w:val="21"/>
                <w:szCs w:val="21"/>
              </w:rPr>
              <w:t>总评价分=技术分×</w:t>
            </w:r>
            <w:r>
              <w:rPr>
                <w:rFonts w:ascii="宋体" w:hAnsi="宋体" w:cs="宋体"/>
                <w:sz w:val="21"/>
                <w:szCs w:val="21"/>
              </w:rPr>
              <w:t>3</w:t>
            </w:r>
            <w:r>
              <w:rPr>
                <w:rFonts w:hint="eastAsia" w:ascii="宋体" w:hAnsi="宋体" w:cs="宋体"/>
                <w:sz w:val="21"/>
                <w:szCs w:val="21"/>
              </w:rPr>
              <w:t>0% + 商务分×</w:t>
            </w:r>
            <w:r>
              <w:rPr>
                <w:rFonts w:ascii="宋体" w:hAnsi="宋体" w:cs="宋体"/>
                <w:sz w:val="21"/>
                <w:szCs w:val="21"/>
              </w:rPr>
              <w:t>7</w:t>
            </w:r>
            <w:r>
              <w:rPr>
                <w:rFonts w:hint="eastAsia" w:ascii="宋体" w:hAnsi="宋体" w:cs="宋体"/>
                <w:sz w:val="21"/>
                <w:szCs w:val="21"/>
              </w:rPr>
              <w:t>0% ，按四舍五入原则保留2位小数。</w:t>
            </w:r>
          </w:p>
        </w:tc>
      </w:tr>
    </w:tbl>
    <w:p w14:paraId="7A642B76">
      <w:pPr>
        <w:widowControl/>
        <w:shd w:val="clear" w:color="auto" w:fill="FFFFFF"/>
        <w:spacing w:line="360" w:lineRule="atLeast"/>
        <w:jc w:val="center"/>
        <w:rPr>
          <w:rFonts w:hint="eastAsia" w:ascii="宋体" w:hAnsi="宋体" w:cs="宋体"/>
          <w:kern w:val="0"/>
          <w:sz w:val="24"/>
        </w:rPr>
      </w:pPr>
      <w:r>
        <w:rPr>
          <w:rFonts w:hint="eastAsia" w:ascii="宋体" w:hAnsi="宋体" w:cs="宋体"/>
          <w:b/>
          <w:bCs/>
          <w:kern w:val="0"/>
          <w:sz w:val="24"/>
        </w:rPr>
        <w:t>报价评分细则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6"/>
        <w:gridCol w:w="483"/>
        <w:gridCol w:w="997"/>
        <w:gridCol w:w="709"/>
        <w:gridCol w:w="6521"/>
      </w:tblGrid>
      <w:tr w14:paraId="09E8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526" w:type="dxa"/>
            <w:tcBorders>
              <w:bottom w:val="single" w:color="auto" w:sz="4" w:space="0"/>
            </w:tcBorders>
            <w:noWrap w:val="0"/>
            <w:tcMar>
              <w:top w:w="0" w:type="dxa"/>
              <w:left w:w="108" w:type="dxa"/>
              <w:bottom w:w="0" w:type="dxa"/>
              <w:right w:w="108" w:type="dxa"/>
            </w:tcMar>
            <w:vAlign w:val="center"/>
          </w:tcPr>
          <w:p w14:paraId="50FBA9D1">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类别</w:t>
            </w:r>
          </w:p>
        </w:tc>
        <w:tc>
          <w:tcPr>
            <w:tcW w:w="483" w:type="dxa"/>
            <w:tcBorders>
              <w:bottom w:val="single" w:color="auto" w:sz="4" w:space="0"/>
            </w:tcBorders>
            <w:noWrap w:val="0"/>
            <w:vAlign w:val="center"/>
          </w:tcPr>
          <w:p w14:paraId="2956BC80">
            <w:pPr>
              <w:widowControl/>
              <w:spacing w:line="300" w:lineRule="atLeast"/>
              <w:jc w:val="center"/>
              <w:rPr>
                <w:rFonts w:ascii="宋体" w:hAnsi="宋体" w:cs="宋体"/>
                <w:b/>
                <w:bCs/>
                <w:kern w:val="0"/>
                <w:szCs w:val="21"/>
              </w:rPr>
            </w:pPr>
            <w:r>
              <w:rPr>
                <w:rFonts w:hint="eastAsia" w:ascii="宋体" w:hAnsi="宋体" w:cs="宋体"/>
                <w:b/>
                <w:bCs/>
                <w:kern w:val="0"/>
                <w:szCs w:val="21"/>
              </w:rPr>
              <w:t>总</w:t>
            </w:r>
          </w:p>
          <w:p w14:paraId="3C1CF0FF">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分</w:t>
            </w:r>
          </w:p>
        </w:tc>
        <w:tc>
          <w:tcPr>
            <w:tcW w:w="997" w:type="dxa"/>
            <w:tcBorders>
              <w:bottom w:val="single" w:color="auto" w:sz="4" w:space="0"/>
            </w:tcBorders>
            <w:noWrap w:val="0"/>
            <w:vAlign w:val="top"/>
          </w:tcPr>
          <w:p w14:paraId="16F39A75">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评审</w:t>
            </w:r>
          </w:p>
          <w:p w14:paraId="1849278A">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内容</w:t>
            </w:r>
          </w:p>
        </w:tc>
        <w:tc>
          <w:tcPr>
            <w:tcW w:w="709" w:type="dxa"/>
            <w:tcBorders>
              <w:bottom w:val="single" w:color="auto" w:sz="4" w:space="0"/>
            </w:tcBorders>
            <w:noWrap w:val="0"/>
            <w:tcMar>
              <w:top w:w="0" w:type="dxa"/>
              <w:left w:w="108" w:type="dxa"/>
              <w:bottom w:w="0" w:type="dxa"/>
              <w:right w:w="108" w:type="dxa"/>
            </w:tcMar>
            <w:vAlign w:val="center"/>
          </w:tcPr>
          <w:p w14:paraId="0339DE14">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总分</w:t>
            </w:r>
          </w:p>
        </w:tc>
        <w:tc>
          <w:tcPr>
            <w:tcW w:w="6521" w:type="dxa"/>
            <w:noWrap w:val="0"/>
            <w:tcMar>
              <w:top w:w="0" w:type="dxa"/>
              <w:left w:w="108" w:type="dxa"/>
              <w:bottom w:w="0" w:type="dxa"/>
              <w:right w:w="108" w:type="dxa"/>
            </w:tcMar>
            <w:vAlign w:val="center"/>
          </w:tcPr>
          <w:p w14:paraId="06C107F9">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  分  标  准</w:t>
            </w:r>
          </w:p>
        </w:tc>
      </w:tr>
      <w:tr w14:paraId="103C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center"/>
        </w:trPr>
        <w:tc>
          <w:tcPr>
            <w:tcW w:w="526"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3FAF3B12">
            <w:pPr>
              <w:widowControl/>
              <w:spacing w:line="400" w:lineRule="atLeast"/>
              <w:jc w:val="center"/>
              <w:rPr>
                <w:rFonts w:hint="eastAsia" w:ascii="宋体" w:hAnsi="宋体" w:cs="宋体"/>
                <w:kern w:val="0"/>
                <w:sz w:val="21"/>
                <w:szCs w:val="21"/>
              </w:rPr>
            </w:pPr>
            <w:r>
              <w:rPr>
                <w:rFonts w:hint="eastAsia" w:ascii="宋体" w:hAnsi="宋体" w:cs="宋体"/>
                <w:kern w:val="0"/>
                <w:sz w:val="21"/>
                <w:szCs w:val="21"/>
              </w:rPr>
              <w:t>商务</w:t>
            </w:r>
          </w:p>
          <w:p w14:paraId="689C89BD">
            <w:pPr>
              <w:widowControl/>
              <w:spacing w:line="400" w:lineRule="atLeast"/>
              <w:jc w:val="center"/>
              <w:rPr>
                <w:rFonts w:hint="eastAsia" w:ascii="宋体" w:hAnsi="宋体" w:cs="宋体"/>
                <w:kern w:val="0"/>
                <w:sz w:val="21"/>
                <w:szCs w:val="21"/>
              </w:rPr>
            </w:pPr>
            <w:r>
              <w:rPr>
                <w:rFonts w:hint="eastAsia" w:ascii="宋体" w:hAnsi="宋体" w:cs="宋体"/>
                <w:kern w:val="0"/>
                <w:sz w:val="21"/>
                <w:szCs w:val="21"/>
              </w:rPr>
              <w:t>部分</w:t>
            </w:r>
          </w:p>
        </w:tc>
        <w:tc>
          <w:tcPr>
            <w:tcW w:w="483" w:type="dxa"/>
            <w:vMerge w:val="restart"/>
            <w:tcBorders>
              <w:top w:val="single" w:color="auto" w:sz="4" w:space="0"/>
              <w:left w:val="single" w:color="auto" w:sz="4" w:space="0"/>
              <w:right w:val="single" w:color="auto" w:sz="4" w:space="0"/>
            </w:tcBorders>
            <w:noWrap w:val="0"/>
            <w:vAlign w:val="center"/>
          </w:tcPr>
          <w:p w14:paraId="371F5D52">
            <w:pPr>
              <w:widowControl/>
              <w:spacing w:line="400" w:lineRule="atLeast"/>
              <w:jc w:val="center"/>
              <w:rPr>
                <w:rFonts w:ascii="宋体" w:hAnsi="宋体" w:cs="宋体"/>
                <w:kern w:val="0"/>
                <w:sz w:val="21"/>
                <w:szCs w:val="21"/>
              </w:rPr>
            </w:pPr>
            <w:r>
              <w:rPr>
                <w:rFonts w:hint="eastAsia" w:ascii="宋体" w:hAnsi="宋体" w:cs="宋体"/>
                <w:kern w:val="0"/>
                <w:sz w:val="21"/>
                <w:szCs w:val="21"/>
              </w:rPr>
              <w:t>100</w:t>
            </w:r>
          </w:p>
          <w:p w14:paraId="0D205C6F">
            <w:pPr>
              <w:widowControl/>
              <w:spacing w:line="400" w:lineRule="atLeast"/>
              <w:jc w:val="center"/>
              <w:rPr>
                <w:rFonts w:hint="eastAsia" w:ascii="宋体" w:hAnsi="宋体" w:cs="宋体"/>
                <w:kern w:val="0"/>
                <w:sz w:val="21"/>
                <w:szCs w:val="21"/>
              </w:rPr>
            </w:pPr>
            <w:r>
              <w:rPr>
                <w:rFonts w:hint="eastAsia" w:ascii="宋体" w:hAnsi="宋体" w:cs="宋体"/>
                <w:kern w:val="0"/>
                <w:sz w:val="21"/>
                <w:szCs w:val="21"/>
              </w:rPr>
              <w:t>分</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7E62BF44">
            <w:pPr>
              <w:widowControl/>
              <w:spacing w:line="400" w:lineRule="atLeast"/>
              <w:jc w:val="center"/>
              <w:rPr>
                <w:rFonts w:hint="eastAsia" w:ascii="宋体" w:hAnsi="宋体" w:cs="宋体"/>
                <w:kern w:val="0"/>
                <w:sz w:val="21"/>
                <w:szCs w:val="21"/>
              </w:rPr>
            </w:pPr>
            <w:r>
              <w:rPr>
                <w:rFonts w:hint="eastAsia" w:ascii="宋体" w:hAnsi="宋体" w:cs="宋体"/>
                <w:kern w:val="0"/>
                <w:sz w:val="21"/>
                <w:szCs w:val="21"/>
              </w:rPr>
              <w:t>工程报价</w:t>
            </w:r>
          </w:p>
        </w:tc>
        <w:tc>
          <w:tcPr>
            <w:tcW w:w="7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08ACC12">
            <w:pPr>
              <w:widowControl/>
              <w:spacing w:line="400" w:lineRule="atLeast"/>
              <w:jc w:val="center"/>
              <w:rPr>
                <w:rFonts w:hint="eastAsia" w:ascii="宋体" w:hAnsi="宋体" w:cs="宋体"/>
                <w:kern w:val="0"/>
                <w:sz w:val="21"/>
                <w:szCs w:val="21"/>
              </w:rPr>
            </w:pPr>
            <w:r>
              <w:rPr>
                <w:rFonts w:ascii="宋体" w:hAnsi="宋体" w:cs="宋体"/>
                <w:kern w:val="0"/>
                <w:sz w:val="21"/>
                <w:szCs w:val="21"/>
              </w:rPr>
              <w:t>95</w:t>
            </w:r>
            <w:r>
              <w:rPr>
                <w:rFonts w:hint="eastAsia" w:ascii="宋体" w:hAnsi="宋体" w:cs="宋体"/>
                <w:kern w:val="0"/>
                <w:sz w:val="21"/>
                <w:szCs w:val="21"/>
              </w:rPr>
              <w:t>分</w:t>
            </w:r>
          </w:p>
        </w:tc>
        <w:tc>
          <w:tcPr>
            <w:tcW w:w="6521" w:type="dxa"/>
            <w:tcBorders>
              <w:left w:val="single" w:color="auto" w:sz="4" w:space="0"/>
            </w:tcBorders>
            <w:noWrap w:val="0"/>
            <w:tcMar>
              <w:top w:w="0" w:type="dxa"/>
              <w:left w:w="108" w:type="dxa"/>
              <w:bottom w:w="0" w:type="dxa"/>
              <w:right w:w="108" w:type="dxa"/>
            </w:tcMar>
            <w:vAlign w:val="center"/>
          </w:tcPr>
          <w:p w14:paraId="2AFBE66A">
            <w:pPr>
              <w:spacing w:line="336" w:lineRule="auto"/>
              <w:ind w:left="-94" w:leftChars="-45" w:firstLine="105" w:firstLineChars="50"/>
              <w:rPr>
                <w:rFonts w:hint="eastAsia"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经初审合格的投标响应文件，其报价为有效投标报价。</w:t>
            </w:r>
          </w:p>
          <w:p w14:paraId="3C23A99F">
            <w:pPr>
              <w:spacing w:line="336" w:lineRule="auto"/>
              <w:ind w:left="-94" w:leftChars="-45" w:firstLine="105" w:firstLineChars="50"/>
              <w:rPr>
                <w:rFonts w:hint="eastAsia" w:ascii="宋体" w:hAnsi="宋体" w:cs="宋体"/>
                <w:sz w:val="21"/>
                <w:szCs w:val="21"/>
              </w:rPr>
            </w:pPr>
            <w:r>
              <w:rPr>
                <w:rFonts w:hint="eastAsia" w:ascii="宋体" w:hAnsi="宋体" w:cs="宋体"/>
                <w:sz w:val="21"/>
                <w:szCs w:val="21"/>
              </w:rPr>
              <w:t>2.满足实质性要求并且完全响应报价要求的最低二次报价为基准价。</w:t>
            </w:r>
          </w:p>
          <w:p w14:paraId="77E9DBDC">
            <w:pPr>
              <w:spacing w:line="336" w:lineRule="auto"/>
              <w:ind w:left="-94" w:leftChars="-45" w:firstLine="105" w:firstLineChars="50"/>
              <w:rPr>
                <w:rFonts w:hint="eastAsia" w:ascii="宋体" w:hAnsi="宋体" w:eastAsia="宋体" w:cs="宋体"/>
                <w:sz w:val="21"/>
                <w:szCs w:val="21"/>
                <w:lang w:eastAsia="zh-CN"/>
              </w:rPr>
            </w:pPr>
            <w:r>
              <w:rPr>
                <w:rFonts w:hint="eastAsia" w:ascii="宋体" w:hAnsi="宋体" w:cs="宋体"/>
                <w:sz w:val="21"/>
                <w:szCs w:val="21"/>
              </w:rPr>
              <w:t>3.报价得分：二次报价高于基准价：每高于基准价1%，扣1分</w:t>
            </w:r>
            <w:r>
              <w:rPr>
                <w:rFonts w:hint="eastAsia" w:ascii="宋体" w:hAnsi="宋体" w:cs="宋体"/>
                <w:sz w:val="21"/>
                <w:szCs w:val="21"/>
                <w:lang w:eastAsia="zh-CN"/>
              </w:rPr>
              <w:t>。</w:t>
            </w:r>
          </w:p>
          <w:p w14:paraId="36C8B8AC">
            <w:pPr>
              <w:spacing w:line="336" w:lineRule="auto"/>
              <w:ind w:left="-94" w:leftChars="-45" w:firstLine="105" w:firstLineChars="50"/>
              <w:rPr>
                <w:rFonts w:hint="eastAsia" w:ascii="宋体" w:hAnsi="宋体" w:cs="宋体"/>
                <w:sz w:val="21"/>
                <w:szCs w:val="21"/>
              </w:rPr>
            </w:pPr>
            <w:r>
              <w:rPr>
                <w:rFonts w:hint="eastAsia" w:ascii="宋体" w:hAnsi="宋体" w:cs="宋体"/>
                <w:sz w:val="21"/>
                <w:szCs w:val="21"/>
              </w:rPr>
              <w:t>4.报价不完整的，不进入评标标准价的计算，本项得0分。</w:t>
            </w:r>
          </w:p>
          <w:p w14:paraId="5A7B8301">
            <w:pPr>
              <w:spacing w:line="336" w:lineRule="auto"/>
              <w:ind w:left="-94" w:leftChars="-45" w:firstLine="105" w:firstLineChars="50"/>
              <w:rPr>
                <w:rFonts w:hint="eastAsia" w:ascii="宋体" w:hAnsi="宋体" w:cs="宋体"/>
                <w:kern w:val="0"/>
                <w:sz w:val="21"/>
                <w:szCs w:val="21"/>
              </w:rPr>
            </w:pPr>
            <w:r>
              <w:rPr>
                <w:rFonts w:hint="eastAsia" w:ascii="宋体" w:hAnsi="宋体" w:cs="宋体"/>
                <w:sz w:val="21"/>
                <w:szCs w:val="21"/>
              </w:rPr>
              <w:t>5.经评委一致认定，投标最终总报价低于成本价，其响应将被拒绝。</w:t>
            </w:r>
          </w:p>
        </w:tc>
      </w:tr>
      <w:tr w14:paraId="4877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center"/>
        </w:trPr>
        <w:tc>
          <w:tcPr>
            <w:tcW w:w="526"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930D3FB">
            <w:pPr>
              <w:widowControl/>
              <w:spacing w:line="400" w:lineRule="atLeast"/>
              <w:jc w:val="center"/>
              <w:rPr>
                <w:rFonts w:hint="eastAsia" w:ascii="宋体" w:hAnsi="宋体" w:cs="宋体"/>
                <w:kern w:val="0"/>
                <w:sz w:val="21"/>
                <w:szCs w:val="21"/>
              </w:rPr>
            </w:pPr>
          </w:p>
        </w:tc>
        <w:tc>
          <w:tcPr>
            <w:tcW w:w="483" w:type="dxa"/>
            <w:vMerge w:val="continue"/>
            <w:tcBorders>
              <w:left w:val="single" w:color="auto" w:sz="4" w:space="0"/>
              <w:bottom w:val="single" w:color="auto" w:sz="4" w:space="0"/>
              <w:right w:val="single" w:color="auto" w:sz="4" w:space="0"/>
            </w:tcBorders>
            <w:noWrap w:val="0"/>
            <w:vAlign w:val="center"/>
          </w:tcPr>
          <w:p w14:paraId="0B72FFFF">
            <w:pPr>
              <w:widowControl/>
              <w:spacing w:line="400" w:lineRule="atLeast"/>
              <w:jc w:val="center"/>
              <w:rPr>
                <w:rFonts w:hint="eastAsia" w:ascii="宋体" w:hAnsi="宋体" w:cs="宋体"/>
                <w:kern w:val="0"/>
                <w:sz w:val="21"/>
                <w:szCs w:val="21"/>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6D9D39EE">
            <w:pPr>
              <w:widowControl/>
              <w:spacing w:line="400" w:lineRule="atLeast"/>
              <w:jc w:val="center"/>
              <w:rPr>
                <w:rFonts w:hint="eastAsia" w:ascii="宋体" w:hAnsi="宋体" w:cs="宋体"/>
                <w:kern w:val="0"/>
                <w:sz w:val="21"/>
                <w:szCs w:val="21"/>
              </w:rPr>
            </w:pPr>
            <w:r>
              <w:rPr>
                <w:rFonts w:hint="eastAsia" w:ascii="宋体" w:hAnsi="宋体" w:cs="宋体"/>
                <w:kern w:val="0"/>
                <w:sz w:val="21"/>
                <w:szCs w:val="21"/>
                <w:lang w:eastAsia="zh-CN"/>
              </w:rPr>
              <w:t>清单外变更</w:t>
            </w:r>
            <w:r>
              <w:rPr>
                <w:rFonts w:hint="eastAsia" w:ascii="宋体" w:hAnsi="宋体" w:cs="宋体"/>
                <w:kern w:val="0"/>
                <w:sz w:val="21"/>
                <w:szCs w:val="21"/>
              </w:rPr>
              <w:t>单价下浮比率</w:t>
            </w:r>
          </w:p>
        </w:tc>
        <w:tc>
          <w:tcPr>
            <w:tcW w:w="7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63BF5B3">
            <w:pPr>
              <w:widowControl/>
              <w:spacing w:line="400" w:lineRule="atLeast"/>
              <w:jc w:val="center"/>
              <w:rPr>
                <w:rFonts w:hint="eastAsia" w:ascii="宋体" w:hAnsi="宋体" w:cs="宋体"/>
                <w:kern w:val="0"/>
                <w:sz w:val="21"/>
                <w:szCs w:val="21"/>
              </w:rPr>
            </w:pPr>
            <w:r>
              <w:rPr>
                <w:rFonts w:ascii="宋体" w:hAnsi="宋体" w:cs="宋体"/>
                <w:kern w:val="0"/>
                <w:sz w:val="21"/>
                <w:szCs w:val="21"/>
              </w:rPr>
              <w:t>5</w:t>
            </w:r>
            <w:r>
              <w:rPr>
                <w:rFonts w:hint="eastAsia" w:ascii="宋体" w:hAnsi="宋体" w:cs="宋体"/>
                <w:kern w:val="0"/>
                <w:sz w:val="21"/>
                <w:szCs w:val="21"/>
              </w:rPr>
              <w:t>分</w:t>
            </w:r>
          </w:p>
        </w:tc>
        <w:tc>
          <w:tcPr>
            <w:tcW w:w="6521" w:type="dxa"/>
            <w:tcBorders>
              <w:left w:val="single" w:color="auto" w:sz="4" w:space="0"/>
            </w:tcBorders>
            <w:noWrap w:val="0"/>
            <w:tcMar>
              <w:top w:w="0" w:type="dxa"/>
              <w:left w:w="108" w:type="dxa"/>
              <w:bottom w:w="0" w:type="dxa"/>
              <w:right w:w="108" w:type="dxa"/>
            </w:tcMar>
            <w:vAlign w:val="center"/>
          </w:tcPr>
          <w:p w14:paraId="19F97A1D">
            <w:pPr>
              <w:spacing w:line="336" w:lineRule="auto"/>
              <w:ind w:left="-94" w:leftChars="-45" w:firstLine="105" w:firstLineChars="50"/>
              <w:rPr>
                <w:rFonts w:ascii="宋体" w:hAnsi="宋体" w:cs="宋体"/>
                <w:sz w:val="21"/>
                <w:szCs w:val="21"/>
                <w:highlight w:val="none"/>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如果施工过程中出现工程变更，且合同中没有相同</w:t>
            </w:r>
            <w:r>
              <w:rPr>
                <w:rFonts w:hint="eastAsia" w:ascii="宋体" w:hAnsi="宋体" w:cs="宋体"/>
                <w:sz w:val="21"/>
                <w:szCs w:val="21"/>
                <w:lang w:eastAsia="zh-CN"/>
              </w:rPr>
              <w:t>或类似</w:t>
            </w:r>
            <w:r>
              <w:rPr>
                <w:rFonts w:hint="eastAsia" w:ascii="宋体" w:hAnsi="宋体" w:cs="宋体"/>
                <w:sz w:val="21"/>
                <w:szCs w:val="21"/>
              </w:rPr>
              <w:t>的综合单价，则</w:t>
            </w:r>
            <w:r>
              <w:rPr>
                <w:rFonts w:hint="eastAsia" w:ascii="宋体" w:hAnsi="宋体" w:cs="宋体"/>
                <w:sz w:val="21"/>
                <w:szCs w:val="21"/>
                <w:highlight w:val="none"/>
                <w:lang w:eastAsia="zh-CN"/>
              </w:rPr>
              <w:t>此项</w:t>
            </w:r>
            <w:r>
              <w:rPr>
                <w:rFonts w:hint="eastAsia" w:ascii="宋体" w:hAnsi="宋体" w:cs="宋体"/>
                <w:sz w:val="21"/>
                <w:szCs w:val="21"/>
                <w:highlight w:val="none"/>
              </w:rPr>
              <w:t>单价按照定额计价规则确定的单价下浮比例结算。</w:t>
            </w:r>
          </w:p>
          <w:p w14:paraId="70AD9396">
            <w:pPr>
              <w:spacing w:line="336" w:lineRule="auto"/>
              <w:ind w:left="-94" w:leftChars="-45" w:firstLine="105" w:firstLineChars="50"/>
              <w:rPr>
                <w:rFonts w:hint="eastAsia" w:ascii="宋体" w:hAnsi="宋体" w:cs="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w:t>
            </w:r>
            <w:r>
              <w:rPr>
                <w:rFonts w:hint="eastAsia" w:ascii="宋体" w:hAnsi="宋体" w:cs="宋体"/>
                <w:sz w:val="21"/>
                <w:szCs w:val="21"/>
                <w:highlight w:val="none"/>
                <w:lang w:eastAsia="zh-CN"/>
              </w:rPr>
              <w:t>清单外变更</w:t>
            </w:r>
            <w:r>
              <w:rPr>
                <w:rFonts w:hint="eastAsia" w:ascii="宋体" w:hAnsi="宋体" w:cs="宋体"/>
                <w:sz w:val="21"/>
                <w:szCs w:val="21"/>
                <w:highlight w:val="none"/>
              </w:rPr>
              <w:t>单价下浮比率≥1</w:t>
            </w:r>
            <w:r>
              <w:rPr>
                <w:rFonts w:ascii="宋体" w:hAnsi="宋体" w:cs="宋体"/>
                <w:sz w:val="21"/>
                <w:szCs w:val="21"/>
                <w:highlight w:val="none"/>
              </w:rPr>
              <w:t>5%</w:t>
            </w:r>
            <w:r>
              <w:rPr>
                <w:rFonts w:hint="eastAsia" w:ascii="宋体" w:hAnsi="宋体" w:cs="宋体"/>
                <w:sz w:val="21"/>
                <w:szCs w:val="21"/>
                <w:highlight w:val="none"/>
              </w:rPr>
              <w:t>为有效投标报价，＜</w:t>
            </w:r>
            <w:r>
              <w:rPr>
                <w:rFonts w:ascii="宋体" w:hAnsi="宋体" w:cs="宋体"/>
                <w:sz w:val="21"/>
                <w:szCs w:val="21"/>
                <w:highlight w:val="none"/>
              </w:rPr>
              <w:t>15%</w:t>
            </w:r>
            <w:r>
              <w:rPr>
                <w:rFonts w:hint="eastAsia" w:ascii="宋体" w:hAnsi="宋体" w:cs="宋体"/>
                <w:sz w:val="21"/>
                <w:szCs w:val="21"/>
                <w:highlight w:val="none"/>
              </w:rPr>
              <w:t>的报价视为无效报价，</w:t>
            </w:r>
            <w:r>
              <w:rPr>
                <w:rFonts w:hint="eastAsia" w:ascii="宋体" w:hAnsi="宋体" w:cs="宋体"/>
                <w:sz w:val="21"/>
                <w:szCs w:val="21"/>
                <w:highlight w:val="none"/>
                <w:lang w:val="en-US" w:eastAsia="zh-CN"/>
              </w:rPr>
              <w:t>本项不得分。</w:t>
            </w:r>
          </w:p>
          <w:p w14:paraId="687A1695">
            <w:pPr>
              <w:spacing w:line="336" w:lineRule="auto"/>
              <w:ind w:left="-94" w:leftChars="-45" w:firstLine="105" w:firstLineChars="50"/>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w:t>
            </w:r>
            <w:r>
              <w:rPr>
                <w:rFonts w:hint="eastAsia" w:ascii="宋体" w:hAnsi="宋体" w:cs="宋体"/>
                <w:kern w:val="0"/>
                <w:sz w:val="21"/>
                <w:szCs w:val="21"/>
                <w:lang w:eastAsia="zh-CN"/>
              </w:rPr>
              <w:t>清单外变更</w:t>
            </w:r>
            <w:r>
              <w:rPr>
                <w:rFonts w:hint="eastAsia" w:ascii="宋体" w:hAnsi="宋体" w:cs="宋体"/>
                <w:kern w:val="0"/>
                <w:sz w:val="21"/>
                <w:szCs w:val="21"/>
              </w:rPr>
              <w:t>单价下浮比率1</w:t>
            </w:r>
            <w:r>
              <w:rPr>
                <w:rFonts w:ascii="宋体" w:hAnsi="宋体" w:cs="宋体"/>
                <w:kern w:val="0"/>
                <w:sz w:val="21"/>
                <w:szCs w:val="21"/>
              </w:rPr>
              <w:t>5%</w:t>
            </w:r>
            <w:r>
              <w:rPr>
                <w:rFonts w:hint="eastAsia" w:ascii="宋体" w:hAnsi="宋体" w:cs="宋体"/>
                <w:sz w:val="21"/>
                <w:szCs w:val="21"/>
              </w:rPr>
              <w:t>做为基准比率，每增加1个百分点，得</w:t>
            </w:r>
            <w:r>
              <w:rPr>
                <w:rFonts w:ascii="宋体" w:hAnsi="宋体" w:cs="宋体"/>
                <w:sz w:val="21"/>
                <w:szCs w:val="21"/>
              </w:rPr>
              <w:t>0.5</w:t>
            </w:r>
            <w:r>
              <w:rPr>
                <w:rFonts w:hint="eastAsia" w:ascii="宋体" w:hAnsi="宋体" w:cs="宋体"/>
                <w:sz w:val="21"/>
                <w:szCs w:val="21"/>
              </w:rPr>
              <w:t>分，最高得</w:t>
            </w:r>
            <w:r>
              <w:rPr>
                <w:rFonts w:ascii="宋体" w:hAnsi="宋体" w:cs="宋体"/>
                <w:sz w:val="21"/>
                <w:szCs w:val="21"/>
              </w:rPr>
              <w:t>5</w:t>
            </w:r>
            <w:r>
              <w:rPr>
                <w:rFonts w:hint="eastAsia" w:ascii="宋体" w:hAnsi="宋体" w:cs="宋体"/>
                <w:sz w:val="21"/>
                <w:szCs w:val="21"/>
              </w:rPr>
              <w:t>分。</w:t>
            </w:r>
          </w:p>
        </w:tc>
      </w:tr>
    </w:tbl>
    <w:p w14:paraId="0CDC9D86">
      <w:pPr>
        <w:widowControl/>
        <w:shd w:val="clear" w:color="auto" w:fill="FFFFFF"/>
        <w:spacing w:line="360" w:lineRule="atLeast"/>
        <w:ind w:firstLine="200"/>
        <w:jc w:val="center"/>
        <w:rPr>
          <w:rFonts w:ascii="宋体" w:hAnsi="宋体" w:cs="宋体"/>
          <w:b/>
          <w:bCs/>
          <w:kern w:val="0"/>
          <w:sz w:val="24"/>
        </w:rPr>
      </w:pPr>
      <w:r>
        <w:rPr>
          <w:rFonts w:hint="eastAsia" w:ascii="宋体" w:hAnsi="宋体" w:cs="宋体"/>
          <w:b/>
          <w:bCs/>
          <w:kern w:val="0"/>
          <w:sz w:val="24"/>
        </w:rPr>
        <w:t>技术标评分细则</w:t>
      </w:r>
    </w:p>
    <w:tbl>
      <w:tblPr>
        <w:tblStyle w:val="11"/>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7"/>
        <w:gridCol w:w="578"/>
        <w:gridCol w:w="1081"/>
        <w:gridCol w:w="688"/>
        <w:gridCol w:w="6333"/>
      </w:tblGrid>
      <w:tr w14:paraId="46CA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457" w:type="dxa"/>
            <w:noWrap w:val="0"/>
            <w:tcMar>
              <w:top w:w="0" w:type="dxa"/>
              <w:left w:w="108" w:type="dxa"/>
              <w:bottom w:w="0" w:type="dxa"/>
              <w:right w:w="108" w:type="dxa"/>
            </w:tcMar>
            <w:vAlign w:val="center"/>
          </w:tcPr>
          <w:p w14:paraId="5437B59D">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类别</w:t>
            </w:r>
          </w:p>
        </w:tc>
        <w:tc>
          <w:tcPr>
            <w:tcW w:w="578" w:type="dxa"/>
            <w:noWrap w:val="0"/>
            <w:tcMar>
              <w:top w:w="0" w:type="dxa"/>
              <w:left w:w="108" w:type="dxa"/>
              <w:bottom w:w="0" w:type="dxa"/>
              <w:right w:w="108" w:type="dxa"/>
            </w:tcMar>
            <w:vAlign w:val="center"/>
          </w:tcPr>
          <w:p w14:paraId="1341B227">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总分</w:t>
            </w:r>
          </w:p>
        </w:tc>
        <w:tc>
          <w:tcPr>
            <w:tcW w:w="1081" w:type="dxa"/>
            <w:noWrap w:val="0"/>
            <w:tcMar>
              <w:top w:w="0" w:type="dxa"/>
              <w:left w:w="108" w:type="dxa"/>
              <w:bottom w:w="0" w:type="dxa"/>
              <w:right w:w="108" w:type="dxa"/>
            </w:tcMar>
            <w:vAlign w:val="center"/>
          </w:tcPr>
          <w:p w14:paraId="7DC2DF3B">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评审</w:t>
            </w:r>
          </w:p>
          <w:p w14:paraId="314487CF">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内容</w:t>
            </w:r>
          </w:p>
        </w:tc>
        <w:tc>
          <w:tcPr>
            <w:tcW w:w="688" w:type="dxa"/>
            <w:noWrap w:val="0"/>
            <w:tcMar>
              <w:top w:w="0" w:type="dxa"/>
              <w:left w:w="108" w:type="dxa"/>
              <w:bottom w:w="0" w:type="dxa"/>
              <w:right w:w="108" w:type="dxa"/>
            </w:tcMar>
            <w:vAlign w:val="center"/>
          </w:tcPr>
          <w:p w14:paraId="3BA02B8E">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标准分值</w:t>
            </w:r>
          </w:p>
        </w:tc>
        <w:tc>
          <w:tcPr>
            <w:tcW w:w="6333" w:type="dxa"/>
            <w:noWrap w:val="0"/>
            <w:tcMar>
              <w:top w:w="0" w:type="dxa"/>
              <w:left w:w="108" w:type="dxa"/>
              <w:bottom w:w="0" w:type="dxa"/>
              <w:right w:w="108" w:type="dxa"/>
            </w:tcMar>
            <w:vAlign w:val="center"/>
          </w:tcPr>
          <w:p w14:paraId="39D3A1A6">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  分  标  准</w:t>
            </w:r>
          </w:p>
        </w:tc>
      </w:tr>
      <w:tr w14:paraId="58B2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457" w:type="dxa"/>
            <w:vMerge w:val="restart"/>
            <w:noWrap w:val="0"/>
            <w:vAlign w:val="center"/>
          </w:tcPr>
          <w:p w14:paraId="5D8A88BC">
            <w:pPr>
              <w:spacing w:line="400" w:lineRule="atLeast"/>
              <w:jc w:val="center"/>
              <w:rPr>
                <w:rFonts w:hint="eastAsia" w:ascii="宋体" w:hAnsi="宋体" w:cs="宋体"/>
                <w:kern w:val="0"/>
                <w:szCs w:val="21"/>
              </w:rPr>
            </w:pPr>
            <w:r>
              <w:rPr>
                <w:rFonts w:hint="eastAsia" w:ascii="宋体" w:hAnsi="宋体" w:cs="宋体"/>
                <w:kern w:val="0"/>
                <w:szCs w:val="21"/>
              </w:rPr>
              <w:t>技</w:t>
            </w:r>
          </w:p>
          <w:p w14:paraId="2BBF1704">
            <w:pPr>
              <w:spacing w:line="400" w:lineRule="atLeast"/>
              <w:jc w:val="center"/>
              <w:rPr>
                <w:rFonts w:hint="eastAsia" w:ascii="宋体" w:hAnsi="宋体" w:cs="宋体"/>
                <w:kern w:val="0"/>
                <w:szCs w:val="21"/>
              </w:rPr>
            </w:pPr>
            <w:r>
              <w:rPr>
                <w:rFonts w:hint="eastAsia" w:ascii="宋体" w:hAnsi="宋体" w:cs="宋体"/>
                <w:kern w:val="0"/>
                <w:szCs w:val="21"/>
              </w:rPr>
              <w:t>术</w:t>
            </w:r>
          </w:p>
          <w:p w14:paraId="669AD919">
            <w:pPr>
              <w:spacing w:line="400" w:lineRule="atLeast"/>
              <w:jc w:val="center"/>
              <w:rPr>
                <w:rFonts w:hint="eastAsia" w:ascii="宋体" w:hAnsi="宋体" w:cs="宋体"/>
                <w:kern w:val="0"/>
                <w:szCs w:val="21"/>
              </w:rPr>
            </w:pPr>
            <w:r>
              <w:rPr>
                <w:rFonts w:hint="eastAsia" w:ascii="宋体" w:hAnsi="宋体" w:cs="宋体"/>
                <w:kern w:val="0"/>
                <w:szCs w:val="21"/>
              </w:rPr>
              <w:t>部</w:t>
            </w:r>
          </w:p>
          <w:p w14:paraId="36516E2F">
            <w:pPr>
              <w:spacing w:line="400" w:lineRule="atLeast"/>
              <w:jc w:val="center"/>
              <w:rPr>
                <w:rFonts w:hint="eastAsia" w:ascii="宋体" w:hAnsi="宋体" w:cs="宋体"/>
                <w:kern w:val="0"/>
                <w:szCs w:val="21"/>
              </w:rPr>
            </w:pPr>
            <w:r>
              <w:rPr>
                <w:rFonts w:hint="eastAsia" w:ascii="宋体" w:hAnsi="宋体" w:cs="宋体"/>
                <w:kern w:val="0"/>
                <w:szCs w:val="21"/>
              </w:rPr>
              <w:t>分</w:t>
            </w:r>
          </w:p>
        </w:tc>
        <w:tc>
          <w:tcPr>
            <w:tcW w:w="578" w:type="dxa"/>
            <w:vMerge w:val="restart"/>
            <w:noWrap w:val="0"/>
            <w:vAlign w:val="center"/>
          </w:tcPr>
          <w:p w14:paraId="3778D8B1">
            <w:pPr>
              <w:spacing w:line="400" w:lineRule="atLeast"/>
              <w:jc w:val="center"/>
              <w:rPr>
                <w:rFonts w:hint="eastAsia" w:ascii="宋体" w:hAnsi="宋体" w:cs="宋体"/>
                <w:kern w:val="0"/>
                <w:szCs w:val="21"/>
              </w:rPr>
            </w:pPr>
            <w:r>
              <w:rPr>
                <w:rFonts w:hint="eastAsia" w:ascii="宋体" w:hAnsi="宋体" w:cs="宋体"/>
                <w:kern w:val="0"/>
                <w:szCs w:val="21"/>
              </w:rPr>
              <w:t>100</w:t>
            </w:r>
          </w:p>
          <w:p w14:paraId="27C8F44A">
            <w:pPr>
              <w:spacing w:line="400" w:lineRule="atLeast"/>
              <w:jc w:val="center"/>
              <w:rPr>
                <w:rFonts w:hint="eastAsia" w:ascii="宋体" w:hAnsi="宋体" w:cs="宋体"/>
                <w:kern w:val="0"/>
                <w:szCs w:val="21"/>
              </w:rPr>
            </w:pPr>
            <w:r>
              <w:rPr>
                <w:rFonts w:hint="eastAsia" w:ascii="宋体" w:hAnsi="宋体" w:cs="宋体"/>
                <w:kern w:val="0"/>
                <w:szCs w:val="21"/>
              </w:rPr>
              <w:t>分</w:t>
            </w:r>
          </w:p>
        </w:tc>
        <w:tc>
          <w:tcPr>
            <w:tcW w:w="1081" w:type="dxa"/>
            <w:noWrap w:val="0"/>
            <w:tcMar>
              <w:top w:w="0" w:type="dxa"/>
              <w:left w:w="108" w:type="dxa"/>
              <w:bottom w:w="0" w:type="dxa"/>
              <w:right w:w="108" w:type="dxa"/>
            </w:tcMar>
            <w:vAlign w:val="center"/>
          </w:tcPr>
          <w:p w14:paraId="4049566F">
            <w:pPr>
              <w:widowControl/>
              <w:spacing w:line="300" w:lineRule="atLeast"/>
              <w:jc w:val="center"/>
              <w:rPr>
                <w:rFonts w:hint="eastAsia" w:ascii="宋体" w:hAnsi="宋体" w:cs="宋体"/>
                <w:kern w:val="0"/>
                <w:szCs w:val="21"/>
              </w:rPr>
            </w:pPr>
            <w:r>
              <w:rPr>
                <w:rFonts w:hint="eastAsia" w:ascii="宋体" w:hAnsi="宋体" w:cs="宋体"/>
                <w:kern w:val="0"/>
                <w:szCs w:val="21"/>
                <w:highlight w:val="none"/>
              </w:rPr>
              <w:t>实施方案</w:t>
            </w:r>
          </w:p>
        </w:tc>
        <w:tc>
          <w:tcPr>
            <w:tcW w:w="688" w:type="dxa"/>
            <w:noWrap w:val="0"/>
            <w:tcMar>
              <w:top w:w="0" w:type="dxa"/>
              <w:left w:w="108" w:type="dxa"/>
              <w:bottom w:w="0" w:type="dxa"/>
              <w:right w:w="108" w:type="dxa"/>
            </w:tcMar>
            <w:vAlign w:val="center"/>
          </w:tcPr>
          <w:p w14:paraId="5CBFA85C">
            <w:pPr>
              <w:widowControl/>
              <w:spacing w:line="300" w:lineRule="atLeast"/>
              <w:jc w:val="center"/>
              <w:rPr>
                <w:rFonts w:hint="eastAsia" w:ascii="宋体" w:hAnsi="宋体" w:cs="宋体"/>
                <w:kern w:val="0"/>
                <w:szCs w:val="21"/>
              </w:rPr>
            </w:pPr>
            <w:r>
              <w:rPr>
                <w:rFonts w:hint="eastAsia" w:ascii="宋体" w:hAnsi="宋体" w:cs="宋体"/>
                <w:kern w:val="0"/>
                <w:szCs w:val="21"/>
                <w:highlight w:val="none"/>
              </w:rPr>
              <w:t>30分</w:t>
            </w:r>
          </w:p>
        </w:tc>
        <w:tc>
          <w:tcPr>
            <w:tcW w:w="6333" w:type="dxa"/>
            <w:noWrap w:val="0"/>
            <w:tcMar>
              <w:top w:w="0" w:type="dxa"/>
              <w:left w:w="108" w:type="dxa"/>
              <w:bottom w:w="0" w:type="dxa"/>
              <w:right w:w="108" w:type="dxa"/>
            </w:tcMar>
            <w:vAlign w:val="center"/>
          </w:tcPr>
          <w:p w14:paraId="44209B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Cs w:val="21"/>
                <w:highlight w:val="none"/>
              </w:rPr>
            </w:pPr>
            <w:r>
              <w:rPr>
                <w:rFonts w:hint="eastAsia" w:ascii="宋体" w:hAnsi="宋体" w:cs="宋体"/>
                <w:szCs w:val="21"/>
                <w:highlight w:val="none"/>
              </w:rPr>
              <w:t>1.提供完整、可行的实施方案，方案总体构架安全、合理；能够充分考虑到本项目的实质与特点，具方案合理有保障的优劣程度综合赋分(0-20分)</w:t>
            </w:r>
          </w:p>
          <w:p w14:paraId="5AE5BF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Cs w:val="21"/>
              </w:rPr>
            </w:pPr>
            <w:r>
              <w:rPr>
                <w:rFonts w:hint="eastAsia" w:ascii="宋体" w:hAnsi="宋体" w:cs="宋体"/>
                <w:szCs w:val="21"/>
                <w:highlight w:val="none"/>
              </w:rPr>
              <w:t>2.提供针对本项目安全及风险管理的有效性保障措施(0-10分)</w:t>
            </w:r>
          </w:p>
        </w:tc>
      </w:tr>
      <w:tr w14:paraId="5C93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457" w:type="dxa"/>
            <w:vMerge w:val="continue"/>
            <w:noWrap w:val="0"/>
            <w:vAlign w:val="center"/>
          </w:tcPr>
          <w:p w14:paraId="5517B7CF">
            <w:pPr>
              <w:spacing w:line="400" w:lineRule="atLeast"/>
              <w:jc w:val="center"/>
              <w:rPr>
                <w:rFonts w:hint="eastAsia" w:ascii="宋体" w:hAnsi="宋体" w:cs="宋体"/>
                <w:kern w:val="0"/>
                <w:szCs w:val="21"/>
              </w:rPr>
            </w:pPr>
          </w:p>
        </w:tc>
        <w:tc>
          <w:tcPr>
            <w:tcW w:w="578" w:type="dxa"/>
            <w:vMerge w:val="continue"/>
            <w:noWrap w:val="0"/>
            <w:vAlign w:val="center"/>
          </w:tcPr>
          <w:p w14:paraId="2A3A75C0">
            <w:pPr>
              <w:spacing w:line="400" w:lineRule="atLeast"/>
              <w:jc w:val="center"/>
              <w:rPr>
                <w:rFonts w:hint="eastAsia" w:ascii="宋体" w:hAnsi="宋体" w:cs="宋体"/>
                <w:kern w:val="0"/>
                <w:szCs w:val="21"/>
              </w:rPr>
            </w:pPr>
          </w:p>
        </w:tc>
        <w:tc>
          <w:tcPr>
            <w:tcW w:w="1081" w:type="dxa"/>
            <w:noWrap w:val="0"/>
            <w:tcMar>
              <w:top w:w="0" w:type="dxa"/>
              <w:left w:w="108" w:type="dxa"/>
              <w:bottom w:w="0" w:type="dxa"/>
              <w:right w:w="108" w:type="dxa"/>
            </w:tcMar>
            <w:vAlign w:val="center"/>
          </w:tcPr>
          <w:p w14:paraId="24D4ECAC">
            <w:pPr>
              <w:widowControl/>
              <w:spacing w:line="300" w:lineRule="atLeast"/>
              <w:jc w:val="center"/>
              <w:rPr>
                <w:rFonts w:hint="eastAsia" w:ascii="宋体" w:hAnsi="宋体" w:cs="宋体"/>
                <w:kern w:val="0"/>
                <w:szCs w:val="21"/>
                <w:highlight w:val="none"/>
              </w:rPr>
            </w:pPr>
            <w:r>
              <w:rPr>
                <w:rFonts w:hint="eastAsia" w:ascii="宋体" w:hAnsi="宋体" w:cs="宋体"/>
                <w:kern w:val="0"/>
                <w:szCs w:val="21"/>
                <w:highlight w:val="none"/>
              </w:rPr>
              <w:t>企业业绩</w:t>
            </w:r>
          </w:p>
          <w:p w14:paraId="31E31326">
            <w:pPr>
              <w:widowControl/>
              <w:spacing w:line="300" w:lineRule="atLeast"/>
              <w:jc w:val="center"/>
              <w:rPr>
                <w:rFonts w:hint="eastAsia" w:ascii="宋体" w:hAnsi="宋体" w:cs="宋体"/>
                <w:kern w:val="0"/>
                <w:szCs w:val="21"/>
              </w:rPr>
            </w:pPr>
            <w:r>
              <w:rPr>
                <w:rFonts w:hint="eastAsia" w:ascii="宋体" w:hAnsi="宋体" w:cs="宋体"/>
                <w:kern w:val="0"/>
                <w:szCs w:val="21"/>
                <w:highlight w:val="none"/>
              </w:rPr>
              <w:t>及实力</w:t>
            </w:r>
          </w:p>
        </w:tc>
        <w:tc>
          <w:tcPr>
            <w:tcW w:w="688" w:type="dxa"/>
            <w:noWrap w:val="0"/>
            <w:tcMar>
              <w:top w:w="0" w:type="dxa"/>
              <w:left w:w="108" w:type="dxa"/>
              <w:bottom w:w="0" w:type="dxa"/>
              <w:right w:w="108" w:type="dxa"/>
            </w:tcMar>
            <w:vAlign w:val="center"/>
          </w:tcPr>
          <w:p w14:paraId="0D94568E">
            <w:pPr>
              <w:widowControl/>
              <w:spacing w:line="300" w:lineRule="atLeast"/>
              <w:jc w:val="center"/>
              <w:rPr>
                <w:rFonts w:hint="eastAsia" w:ascii="宋体" w:hAnsi="宋体" w:cs="宋体"/>
                <w:kern w:val="0"/>
                <w:szCs w:val="21"/>
              </w:rPr>
            </w:pPr>
            <w:r>
              <w:rPr>
                <w:rFonts w:hint="eastAsia" w:ascii="宋体" w:hAnsi="宋体" w:cs="宋体"/>
                <w:kern w:val="0"/>
                <w:szCs w:val="21"/>
                <w:highlight w:val="none"/>
              </w:rPr>
              <w:t>30分</w:t>
            </w:r>
          </w:p>
        </w:tc>
        <w:tc>
          <w:tcPr>
            <w:tcW w:w="6333" w:type="dxa"/>
            <w:noWrap w:val="0"/>
            <w:tcMar>
              <w:top w:w="0" w:type="dxa"/>
              <w:left w:w="108" w:type="dxa"/>
              <w:bottom w:w="0" w:type="dxa"/>
              <w:right w:w="108" w:type="dxa"/>
            </w:tcMar>
            <w:vAlign w:val="center"/>
          </w:tcPr>
          <w:p w14:paraId="30A9FCA7">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Cs w:val="24"/>
                <w:highlight w:val="none"/>
              </w:rPr>
            </w:pPr>
            <w:r>
              <w:rPr>
                <w:rFonts w:hint="eastAsia" w:hAnsi="宋体" w:cs="宋体"/>
                <w:szCs w:val="24"/>
                <w:highlight w:val="none"/>
              </w:rPr>
              <w:t>供应单位提供其近三年的同类业绩合同，提供三份得基本分20分，</w:t>
            </w:r>
          </w:p>
          <w:p w14:paraId="56251C6B">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rPr>
            </w:pPr>
            <w:r>
              <w:rPr>
                <w:rFonts w:hint="eastAsia" w:hAnsi="宋体" w:cs="宋体"/>
                <w:szCs w:val="24"/>
                <w:highlight w:val="none"/>
              </w:rPr>
              <w:t>每增加一份同类业绩合同加5分，最高加10分；</w:t>
            </w:r>
          </w:p>
        </w:tc>
      </w:tr>
      <w:tr w14:paraId="56F8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457" w:type="dxa"/>
            <w:vMerge w:val="continue"/>
            <w:noWrap w:val="0"/>
            <w:vAlign w:val="center"/>
          </w:tcPr>
          <w:p w14:paraId="45191B74">
            <w:pPr>
              <w:spacing w:line="400" w:lineRule="atLeast"/>
              <w:jc w:val="center"/>
              <w:rPr>
                <w:rFonts w:hint="eastAsia" w:ascii="宋体" w:hAnsi="宋体" w:cs="宋体"/>
                <w:kern w:val="0"/>
                <w:szCs w:val="21"/>
              </w:rPr>
            </w:pPr>
          </w:p>
        </w:tc>
        <w:tc>
          <w:tcPr>
            <w:tcW w:w="578" w:type="dxa"/>
            <w:vMerge w:val="continue"/>
            <w:noWrap w:val="0"/>
            <w:vAlign w:val="center"/>
          </w:tcPr>
          <w:p w14:paraId="1EC0CC8C">
            <w:pPr>
              <w:spacing w:line="400" w:lineRule="atLeast"/>
              <w:jc w:val="center"/>
              <w:rPr>
                <w:rFonts w:hint="eastAsia" w:ascii="宋体" w:hAnsi="宋体" w:cs="宋体"/>
                <w:kern w:val="0"/>
                <w:szCs w:val="21"/>
              </w:rPr>
            </w:pPr>
          </w:p>
        </w:tc>
        <w:tc>
          <w:tcPr>
            <w:tcW w:w="1081" w:type="dxa"/>
            <w:noWrap w:val="0"/>
            <w:tcMar>
              <w:top w:w="0" w:type="dxa"/>
              <w:left w:w="108" w:type="dxa"/>
              <w:bottom w:w="0" w:type="dxa"/>
              <w:right w:w="108" w:type="dxa"/>
            </w:tcMar>
            <w:vAlign w:val="center"/>
          </w:tcPr>
          <w:p w14:paraId="412B10FE">
            <w:pPr>
              <w:widowControl/>
              <w:spacing w:line="300" w:lineRule="atLeast"/>
              <w:jc w:val="center"/>
              <w:rPr>
                <w:rFonts w:hint="eastAsia" w:ascii="宋体" w:hAnsi="宋体" w:cs="宋体"/>
                <w:kern w:val="0"/>
                <w:szCs w:val="21"/>
                <w:highlight w:val="none"/>
              </w:rPr>
            </w:pPr>
            <w:r>
              <w:rPr>
                <w:rFonts w:hint="eastAsia" w:ascii="宋体" w:hAnsi="宋体" w:cs="宋体"/>
                <w:kern w:val="0"/>
                <w:szCs w:val="21"/>
                <w:highlight w:val="none"/>
              </w:rPr>
              <w:t>拟投入项</w:t>
            </w:r>
          </w:p>
          <w:p w14:paraId="4F15CA6D">
            <w:pPr>
              <w:widowControl/>
              <w:spacing w:line="300" w:lineRule="atLeast"/>
              <w:jc w:val="center"/>
              <w:rPr>
                <w:rFonts w:hint="eastAsia" w:ascii="宋体" w:hAnsi="宋体" w:cs="宋体"/>
                <w:kern w:val="0"/>
                <w:szCs w:val="21"/>
                <w:highlight w:val="none"/>
              </w:rPr>
            </w:pPr>
            <w:r>
              <w:rPr>
                <w:rFonts w:hint="eastAsia" w:ascii="宋体" w:hAnsi="宋体" w:cs="宋体"/>
                <w:kern w:val="0"/>
                <w:szCs w:val="21"/>
                <w:highlight w:val="none"/>
              </w:rPr>
              <w:t>目的主要</w:t>
            </w:r>
          </w:p>
          <w:p w14:paraId="0CF79653">
            <w:pPr>
              <w:widowControl/>
              <w:spacing w:line="300" w:lineRule="atLeast"/>
              <w:jc w:val="center"/>
              <w:rPr>
                <w:rFonts w:hint="eastAsia" w:ascii="宋体" w:hAnsi="宋体" w:cs="宋体"/>
                <w:kern w:val="0"/>
                <w:szCs w:val="21"/>
              </w:rPr>
            </w:pPr>
            <w:r>
              <w:rPr>
                <w:rFonts w:hint="eastAsia" w:ascii="宋体" w:hAnsi="宋体" w:cs="宋体"/>
                <w:kern w:val="0"/>
                <w:szCs w:val="21"/>
                <w:highlight w:val="none"/>
              </w:rPr>
              <w:t>人员</w:t>
            </w:r>
          </w:p>
        </w:tc>
        <w:tc>
          <w:tcPr>
            <w:tcW w:w="688" w:type="dxa"/>
            <w:noWrap w:val="0"/>
            <w:tcMar>
              <w:top w:w="0" w:type="dxa"/>
              <w:left w:w="108" w:type="dxa"/>
              <w:bottom w:w="0" w:type="dxa"/>
              <w:right w:w="108" w:type="dxa"/>
            </w:tcMar>
            <w:vAlign w:val="center"/>
          </w:tcPr>
          <w:p w14:paraId="45442012">
            <w:pPr>
              <w:widowControl/>
              <w:spacing w:line="300" w:lineRule="atLeast"/>
              <w:jc w:val="center"/>
              <w:rPr>
                <w:rFonts w:hint="eastAsia" w:ascii="宋体" w:hAnsi="宋体" w:cs="宋体"/>
                <w:szCs w:val="21"/>
              </w:rPr>
            </w:pPr>
            <w:r>
              <w:rPr>
                <w:rFonts w:hint="eastAsia" w:ascii="宋体" w:hAnsi="宋体" w:cs="宋体"/>
                <w:kern w:val="0"/>
                <w:szCs w:val="21"/>
                <w:highlight w:val="none"/>
              </w:rPr>
              <w:t>20分</w:t>
            </w:r>
          </w:p>
        </w:tc>
        <w:tc>
          <w:tcPr>
            <w:tcW w:w="6333" w:type="dxa"/>
            <w:noWrap w:val="0"/>
            <w:tcMar>
              <w:top w:w="0" w:type="dxa"/>
              <w:left w:w="108" w:type="dxa"/>
              <w:bottom w:w="0" w:type="dxa"/>
              <w:right w:w="108" w:type="dxa"/>
            </w:tcMar>
            <w:vAlign w:val="center"/>
          </w:tcPr>
          <w:p w14:paraId="0F057A30">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Cs w:val="21"/>
              </w:rPr>
            </w:pPr>
            <w:r>
              <w:rPr>
                <w:rFonts w:hint="eastAsia" w:hAnsi="宋体" w:cs="宋体"/>
                <w:highlight w:val="none"/>
              </w:rPr>
              <w:t>主要关键人员资历及类似项目工程经验，提供相关证明文件，横向对比各投标人，优得10-15分，良得5-9分， 一般得1-4分；其他人员资历</w:t>
            </w:r>
            <w:r>
              <w:rPr>
                <w:rFonts w:hint="eastAsia" w:ascii="宋体" w:hAnsi="宋体" w:eastAsia="宋体" w:cs="宋体"/>
                <w:highlight w:val="none"/>
              </w:rPr>
              <w:t>及类似项目工程经验，横向对比各投标人，优得5分，良得2分， 一般得1分。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如果中标，承诺管理人员配置表中所列人员必需到场。</w:t>
            </w:r>
            <w:r>
              <w:rPr>
                <w:rFonts w:hint="eastAsia" w:ascii="宋体" w:hAnsi="宋体" w:eastAsia="宋体" w:cs="宋体"/>
                <w:highlight w:val="none"/>
                <w:lang w:eastAsia="zh-CN"/>
              </w:rPr>
              <w:t>）</w:t>
            </w:r>
          </w:p>
        </w:tc>
      </w:tr>
      <w:tr w14:paraId="427C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457" w:type="dxa"/>
            <w:vMerge w:val="continue"/>
            <w:noWrap w:val="0"/>
            <w:vAlign w:val="center"/>
          </w:tcPr>
          <w:p w14:paraId="34D98516">
            <w:pPr>
              <w:spacing w:line="400" w:lineRule="atLeast"/>
              <w:jc w:val="center"/>
              <w:rPr>
                <w:rFonts w:hint="eastAsia" w:ascii="宋体" w:hAnsi="宋体" w:cs="宋体"/>
                <w:kern w:val="0"/>
                <w:szCs w:val="21"/>
              </w:rPr>
            </w:pPr>
          </w:p>
        </w:tc>
        <w:tc>
          <w:tcPr>
            <w:tcW w:w="578" w:type="dxa"/>
            <w:vMerge w:val="continue"/>
            <w:noWrap w:val="0"/>
            <w:vAlign w:val="center"/>
          </w:tcPr>
          <w:p w14:paraId="6109799D">
            <w:pPr>
              <w:spacing w:line="400" w:lineRule="atLeast"/>
              <w:jc w:val="center"/>
              <w:rPr>
                <w:rFonts w:hint="eastAsia" w:ascii="宋体" w:hAnsi="宋体" w:cs="宋体"/>
                <w:kern w:val="0"/>
                <w:szCs w:val="21"/>
              </w:rPr>
            </w:pPr>
          </w:p>
        </w:tc>
        <w:tc>
          <w:tcPr>
            <w:tcW w:w="1081" w:type="dxa"/>
            <w:noWrap w:val="0"/>
            <w:tcMar>
              <w:top w:w="0" w:type="dxa"/>
              <w:left w:w="108" w:type="dxa"/>
              <w:bottom w:w="0" w:type="dxa"/>
              <w:right w:w="108" w:type="dxa"/>
            </w:tcMar>
            <w:vAlign w:val="center"/>
          </w:tcPr>
          <w:p w14:paraId="79D22951">
            <w:pPr>
              <w:widowControl/>
              <w:spacing w:line="300" w:lineRule="atLeast"/>
              <w:jc w:val="center"/>
              <w:rPr>
                <w:rFonts w:hint="eastAsia" w:ascii="宋体" w:hAnsi="宋体" w:cs="宋体"/>
                <w:kern w:val="0"/>
                <w:szCs w:val="21"/>
              </w:rPr>
            </w:pPr>
            <w:r>
              <w:rPr>
                <w:rFonts w:hint="eastAsia" w:ascii="宋体" w:hAnsi="宋体" w:cs="宋体"/>
                <w:kern w:val="0"/>
                <w:szCs w:val="21"/>
                <w:highlight w:val="none"/>
              </w:rPr>
              <w:t xml:space="preserve"> 述标</w:t>
            </w:r>
          </w:p>
        </w:tc>
        <w:tc>
          <w:tcPr>
            <w:tcW w:w="688" w:type="dxa"/>
            <w:noWrap w:val="0"/>
            <w:tcMar>
              <w:top w:w="0" w:type="dxa"/>
              <w:left w:w="108" w:type="dxa"/>
              <w:bottom w:w="0" w:type="dxa"/>
              <w:right w:w="108" w:type="dxa"/>
            </w:tcMar>
            <w:vAlign w:val="center"/>
          </w:tcPr>
          <w:p w14:paraId="2A5E93B4">
            <w:pPr>
              <w:spacing w:line="336" w:lineRule="auto"/>
              <w:ind w:left="-94" w:leftChars="-45" w:firstLine="105" w:firstLineChars="50"/>
              <w:rPr>
                <w:rFonts w:ascii="宋体" w:hAnsi="宋体" w:cs="宋体"/>
                <w:szCs w:val="21"/>
              </w:rPr>
            </w:pPr>
            <w:r>
              <w:rPr>
                <w:rFonts w:hint="eastAsia" w:ascii="宋体" w:hAnsi="宋体" w:cs="宋体"/>
                <w:szCs w:val="21"/>
                <w:highlight w:val="none"/>
              </w:rPr>
              <w:t>20分</w:t>
            </w:r>
          </w:p>
        </w:tc>
        <w:tc>
          <w:tcPr>
            <w:tcW w:w="6333" w:type="dxa"/>
            <w:noWrap w:val="0"/>
            <w:tcMar>
              <w:top w:w="0" w:type="dxa"/>
              <w:left w:w="108" w:type="dxa"/>
              <w:bottom w:w="0" w:type="dxa"/>
              <w:right w:w="108" w:type="dxa"/>
            </w:tcMar>
            <w:vAlign w:val="center"/>
          </w:tcPr>
          <w:p w14:paraId="46A851E3">
            <w:pPr>
              <w:keepNext w:val="0"/>
              <w:keepLines w:val="0"/>
              <w:pageBreakBefore w:val="0"/>
              <w:widowControl w:val="0"/>
              <w:kinsoku/>
              <w:wordWrap/>
              <w:overflowPunct/>
              <w:topLinePunct w:val="0"/>
              <w:autoSpaceDE/>
              <w:autoSpaceDN/>
              <w:bidi w:val="0"/>
              <w:adjustRightInd/>
              <w:snapToGrid/>
              <w:spacing w:line="400" w:lineRule="exact"/>
              <w:ind w:left="-94" w:leftChars="-45" w:firstLine="105" w:firstLineChars="50"/>
              <w:textAlignment w:val="auto"/>
              <w:rPr>
                <w:rFonts w:hint="eastAsia" w:ascii="宋体" w:hAnsi="宋体" w:cs="宋体"/>
                <w:szCs w:val="21"/>
              </w:rPr>
            </w:pPr>
            <w:r>
              <w:rPr>
                <w:rFonts w:hint="eastAsia" w:ascii="宋体" w:hAnsi="宋体" w:cs="宋体"/>
                <w:szCs w:val="21"/>
                <w:highlight w:val="none"/>
              </w:rPr>
              <w:t>结合本工程实际情况，在工期、质量、安全及费用控制方面的述标。切实可行：1</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分,</w:t>
            </w:r>
            <w:r>
              <w:rPr>
                <w:rFonts w:hint="eastAsia" w:ascii="宋体" w:hAnsi="宋体" w:cs="宋体"/>
                <w:szCs w:val="21"/>
                <w:highlight w:val="none"/>
                <w:lang w:val="en-US" w:eastAsia="zh-CN"/>
              </w:rPr>
              <w:t>可行</w:t>
            </w:r>
            <w:r>
              <w:rPr>
                <w:rFonts w:hint="eastAsia" w:ascii="宋体" w:hAnsi="宋体" w:cs="宋体"/>
                <w:szCs w:val="21"/>
                <w:highlight w:val="none"/>
              </w:rPr>
              <w:t>：</w:t>
            </w:r>
            <w:r>
              <w:rPr>
                <w:rFonts w:hint="eastAsia" w:ascii="宋体" w:hAnsi="宋体" w:cs="宋体"/>
                <w:szCs w:val="21"/>
                <w:highlight w:val="none"/>
                <w:lang w:val="en-US" w:eastAsia="zh-CN"/>
              </w:rPr>
              <w:t>10-14</w:t>
            </w:r>
            <w:r>
              <w:rPr>
                <w:rFonts w:hint="eastAsia" w:ascii="宋体" w:hAnsi="宋体" w:cs="宋体"/>
                <w:szCs w:val="21"/>
                <w:highlight w:val="none"/>
                <w:lang w:eastAsia="zh-CN"/>
              </w:rPr>
              <w:t>，</w:t>
            </w:r>
            <w:r>
              <w:rPr>
                <w:rFonts w:hint="eastAsia" w:ascii="宋体" w:hAnsi="宋体" w:cs="宋体"/>
                <w:szCs w:val="21"/>
                <w:highlight w:val="none"/>
                <w:lang w:val="en-US" w:eastAsia="zh-CN"/>
              </w:rPr>
              <w:t>一般</w:t>
            </w:r>
            <w:r>
              <w:rPr>
                <w:rFonts w:hint="eastAsia" w:ascii="宋体" w:hAnsi="宋体" w:cs="宋体"/>
                <w:szCs w:val="21"/>
                <w:highlight w:val="none"/>
              </w:rPr>
              <w:t>：</w:t>
            </w:r>
            <w:r>
              <w:rPr>
                <w:rFonts w:hint="eastAsia" w:ascii="宋体" w:hAnsi="宋体" w:cs="宋体"/>
                <w:szCs w:val="21"/>
                <w:highlight w:val="none"/>
                <w:lang w:val="en-US" w:eastAsia="zh-CN"/>
              </w:rPr>
              <w:t>1-9</w:t>
            </w:r>
          </w:p>
        </w:tc>
      </w:tr>
    </w:tbl>
    <w:p w14:paraId="7EFF721A">
      <w:pPr>
        <w:spacing w:line="580" w:lineRule="exact"/>
        <w:ind w:firstLine="640"/>
        <w:rPr>
          <w:rFonts w:hint="eastAsia" w:ascii="宋体" w:hAnsi="宋体" w:cs="宋体"/>
          <w:b/>
          <w:bCs/>
          <w:sz w:val="24"/>
        </w:rPr>
      </w:pPr>
      <w:r>
        <w:rPr>
          <w:rFonts w:hint="eastAsia" w:ascii="宋体" w:hAnsi="宋体" w:cs="宋体"/>
          <w:b/>
          <w:bCs/>
          <w:sz w:val="24"/>
        </w:rPr>
        <w:t>九、确定单位程序</w:t>
      </w:r>
    </w:p>
    <w:p w14:paraId="114041A7">
      <w:pPr>
        <w:spacing w:line="580" w:lineRule="exact"/>
        <w:ind w:firstLine="640"/>
        <w:rPr>
          <w:rFonts w:hint="eastAsia" w:ascii="宋体" w:hAnsi="宋体" w:cs="宋体"/>
          <w:sz w:val="24"/>
        </w:rPr>
      </w:pPr>
      <w:r>
        <w:rPr>
          <w:rFonts w:hint="eastAsia" w:ascii="宋体" w:hAnsi="宋体" w:cs="宋体"/>
          <w:sz w:val="24"/>
        </w:rPr>
        <w:t>依据各单位提交的报价文件，由谈判小组依次与递交合格报价单的单位进行谈判，谈判后各单位根据实际情况进行第二次报价。谈判小组依据第二次报价，综合各单位对于本项目的述标情况综合评判，确定本项目劳务单位。</w:t>
      </w:r>
    </w:p>
    <w:p w14:paraId="297E993B">
      <w:pPr>
        <w:spacing w:line="580" w:lineRule="exact"/>
        <w:ind w:firstLine="482" w:firstLineChars="200"/>
        <w:rPr>
          <w:rFonts w:hint="eastAsia" w:ascii="宋体" w:hAnsi="宋体" w:cs="宋体"/>
          <w:b/>
          <w:bCs/>
          <w:sz w:val="24"/>
        </w:rPr>
        <w:sectPr>
          <w:footerReference r:id="rId4" w:type="default"/>
          <w:pgSz w:w="11906" w:h="16838"/>
          <w:pgMar w:top="1440" w:right="1800" w:bottom="1440" w:left="1800" w:header="851" w:footer="992" w:gutter="0"/>
          <w:cols w:space="720" w:num="1"/>
          <w:docGrid w:type="lines" w:linePitch="312" w:charSpace="0"/>
        </w:sectPr>
      </w:pPr>
    </w:p>
    <w:p w14:paraId="7D77EC12">
      <w:pPr>
        <w:spacing w:line="580" w:lineRule="exact"/>
        <w:ind w:firstLine="482" w:firstLineChars="200"/>
      </w:pPr>
      <w:r>
        <w:rPr>
          <w:rFonts w:hint="eastAsia" w:ascii="宋体" w:hAnsi="宋体" w:cs="宋体"/>
          <w:b/>
          <w:bCs/>
          <w:sz w:val="24"/>
        </w:rPr>
        <w:t>十、合同格式及条款</w:t>
      </w:r>
    </w:p>
    <w:p w14:paraId="14F29B30">
      <w:pPr>
        <w:rPr>
          <w:rFonts w:ascii="宋体" w:hAnsi="宋体" w:cs="宋体"/>
          <w:b/>
          <w:bCs/>
          <w:color w:val="000000"/>
          <w:sz w:val="24"/>
        </w:rPr>
      </w:pPr>
    </w:p>
    <w:p w14:paraId="3C908058">
      <w:pPr>
        <w:ind w:firstLine="4578" w:firstLineChars="1900"/>
        <w:rPr>
          <w:rFonts w:ascii="宋体" w:hAnsi="宋体" w:cs="宋体"/>
          <w:b/>
          <w:bCs/>
          <w:color w:val="000000"/>
          <w:sz w:val="24"/>
        </w:rPr>
      </w:pPr>
      <w:r>
        <w:rPr>
          <w:rFonts w:hint="eastAsia" w:ascii="宋体" w:hAnsi="宋体" w:cs="宋体"/>
          <w:b/>
          <w:bCs/>
          <w:color w:val="000000"/>
          <w:sz w:val="24"/>
        </w:rPr>
        <w:t>合同编号：RQGC-J-2024-</w:t>
      </w:r>
    </w:p>
    <w:p w14:paraId="68E21BA3">
      <w:pPr>
        <w:rPr>
          <w:rFonts w:ascii="宋体" w:hAnsi="宋体" w:cs="宋体"/>
          <w:color w:val="000000"/>
        </w:rPr>
      </w:pPr>
    </w:p>
    <w:p w14:paraId="7D1DAE19">
      <w:pPr>
        <w:rPr>
          <w:rFonts w:ascii="宋体" w:hAnsi="宋体" w:cs="宋体"/>
          <w:color w:val="000000"/>
        </w:rPr>
      </w:pPr>
    </w:p>
    <w:p w14:paraId="2B7CB2E1">
      <w:pPr>
        <w:pStyle w:val="14"/>
      </w:pPr>
    </w:p>
    <w:p w14:paraId="3C3B1831">
      <w:pPr>
        <w:jc w:val="center"/>
        <w:rPr>
          <w:rFonts w:ascii="宋体" w:hAnsi="宋体" w:cs="宋体"/>
          <w:color w:val="000000"/>
          <w:sz w:val="36"/>
          <w:szCs w:val="36"/>
        </w:rPr>
      </w:pPr>
    </w:p>
    <w:p w14:paraId="10501A35">
      <w:pPr>
        <w:pStyle w:val="3"/>
        <w:spacing w:before="0" w:after="0" w:line="240" w:lineRule="auto"/>
        <w:rPr>
          <w:rFonts w:hint="eastAsia"/>
        </w:rPr>
      </w:pPr>
      <w:r>
        <w:rPr>
          <w:rFonts w:hint="eastAsia"/>
        </w:rPr>
        <w:t>陕西燃气集团工程有限公司</w:t>
      </w:r>
    </w:p>
    <w:p w14:paraId="4C50A9F1">
      <w:pPr>
        <w:pStyle w:val="15"/>
        <w:ind w:left="2694" w:leftChars="193" w:hanging="2289" w:hangingChars="600"/>
        <w:jc w:val="center"/>
        <w:rPr>
          <w:rFonts w:hint="default" w:ascii="宋体" w:hAnsi="宋体" w:eastAsia="宋体" w:cs="宋体"/>
          <w:b/>
          <w:bCs/>
          <w:color w:val="000000"/>
          <w:kern w:val="2"/>
          <w:sz w:val="38"/>
          <w:szCs w:val="38"/>
          <w:lang w:val="en-US" w:eastAsia="zh-CN"/>
        </w:rPr>
      </w:pPr>
      <w:bookmarkStart w:id="6" w:name="OLE_LINK2"/>
      <w:r>
        <w:rPr>
          <w:rFonts w:hint="eastAsia" w:ascii="宋体" w:hAnsi="宋体" w:eastAsia="宋体" w:cs="宋体"/>
          <w:b/>
          <w:bCs/>
          <w:color w:val="000000"/>
          <w:kern w:val="2"/>
          <w:sz w:val="38"/>
          <w:szCs w:val="38"/>
          <w:lang w:eastAsia="zh-CN"/>
        </w:rPr>
        <w:t>榆林汇海在榆济线佳县站新增上载项目</w:t>
      </w:r>
      <w:r>
        <w:rPr>
          <w:rFonts w:hint="eastAsia" w:ascii="宋体" w:hAnsi="宋体" w:eastAsia="宋体" w:cs="宋体"/>
          <w:b/>
          <w:bCs/>
          <w:color w:val="000000"/>
          <w:kern w:val="2"/>
          <w:sz w:val="38"/>
          <w:szCs w:val="38"/>
          <w:lang w:val="en-US" w:eastAsia="zh-CN"/>
        </w:rPr>
        <w:t>及</w:t>
      </w:r>
    </w:p>
    <w:p w14:paraId="3AC501EA">
      <w:pPr>
        <w:pStyle w:val="15"/>
        <w:ind w:left="2694" w:leftChars="193" w:hanging="2289" w:hangingChars="600"/>
        <w:jc w:val="center"/>
        <w:rPr>
          <w:rFonts w:hint="eastAsia" w:ascii="宋体" w:hAnsi="宋体" w:eastAsia="宋体" w:cs="宋体"/>
          <w:b/>
          <w:bCs/>
          <w:color w:val="000000"/>
          <w:kern w:val="2"/>
          <w:sz w:val="38"/>
          <w:szCs w:val="38"/>
          <w:lang w:eastAsia="zh-CN"/>
        </w:rPr>
      </w:pPr>
      <w:r>
        <w:rPr>
          <w:rFonts w:hint="eastAsia" w:ascii="宋体" w:hAnsi="宋体" w:eastAsia="宋体" w:cs="宋体"/>
          <w:b/>
          <w:bCs/>
          <w:color w:val="000000"/>
          <w:kern w:val="2"/>
          <w:sz w:val="38"/>
          <w:szCs w:val="38"/>
          <w:lang w:eastAsia="zh-CN"/>
        </w:rPr>
        <w:t>九丰储运在榆济线佳县站新增上载项目</w:t>
      </w:r>
    </w:p>
    <w:p w14:paraId="7B52F423">
      <w:pPr>
        <w:jc w:val="center"/>
        <w:rPr>
          <w:rFonts w:hint="eastAsia" w:ascii="宋体" w:hAnsi="宋体" w:cs="宋体"/>
          <w:b/>
          <w:bCs/>
          <w:color w:val="000000"/>
          <w:sz w:val="38"/>
          <w:szCs w:val="38"/>
        </w:rPr>
      </w:pPr>
      <w:r>
        <w:rPr>
          <w:rFonts w:hint="eastAsia" w:ascii="宋体" w:hAnsi="宋体" w:cs="宋体"/>
          <w:b/>
          <w:bCs/>
          <w:color w:val="000000"/>
          <w:sz w:val="38"/>
          <w:szCs w:val="38"/>
          <w:lang w:eastAsia="zh-CN"/>
        </w:rPr>
        <w:t>土建工程专业分包</w:t>
      </w:r>
      <w:r>
        <w:rPr>
          <w:rFonts w:hint="eastAsia" w:ascii="宋体" w:hAnsi="宋体" w:cs="宋体"/>
          <w:b/>
          <w:bCs/>
          <w:color w:val="000000"/>
          <w:sz w:val="38"/>
          <w:szCs w:val="38"/>
        </w:rPr>
        <w:t>合同</w:t>
      </w:r>
    </w:p>
    <w:bookmarkEnd w:id="6"/>
    <w:p w14:paraId="0FDBA5B6">
      <w:pPr>
        <w:jc w:val="center"/>
        <w:rPr>
          <w:rFonts w:ascii="宋体" w:hAnsi="宋体" w:cs="宋体"/>
          <w:color w:val="000000"/>
          <w:sz w:val="36"/>
          <w:szCs w:val="36"/>
        </w:rPr>
      </w:pPr>
    </w:p>
    <w:p w14:paraId="732A2F95">
      <w:pPr>
        <w:jc w:val="center"/>
        <w:rPr>
          <w:rFonts w:ascii="宋体" w:hAnsi="宋体" w:cs="宋体"/>
          <w:color w:val="000000"/>
          <w:sz w:val="36"/>
          <w:szCs w:val="36"/>
        </w:rPr>
      </w:pPr>
    </w:p>
    <w:p w14:paraId="6FABF5C0">
      <w:pPr>
        <w:jc w:val="center"/>
        <w:rPr>
          <w:rFonts w:ascii="宋体" w:hAnsi="宋体" w:cs="宋体"/>
          <w:color w:val="000000"/>
          <w:sz w:val="36"/>
          <w:szCs w:val="36"/>
        </w:rPr>
      </w:pPr>
    </w:p>
    <w:p w14:paraId="0003004E">
      <w:pPr>
        <w:jc w:val="center"/>
        <w:rPr>
          <w:rFonts w:ascii="宋体" w:hAnsi="宋体" w:cs="宋体"/>
          <w:color w:val="000000"/>
          <w:sz w:val="36"/>
          <w:szCs w:val="36"/>
        </w:rPr>
      </w:pPr>
    </w:p>
    <w:p w14:paraId="10FEA945">
      <w:pPr>
        <w:pStyle w:val="14"/>
        <w:ind w:firstLine="0" w:firstLineChars="0"/>
      </w:pPr>
    </w:p>
    <w:p w14:paraId="177AE60E">
      <w:pPr>
        <w:jc w:val="center"/>
        <w:rPr>
          <w:rFonts w:ascii="宋体" w:hAnsi="宋体" w:cs="宋体"/>
          <w:color w:val="000000"/>
          <w:sz w:val="36"/>
          <w:szCs w:val="36"/>
        </w:rPr>
      </w:pPr>
    </w:p>
    <w:p w14:paraId="11DDB004">
      <w:pPr>
        <w:jc w:val="center"/>
        <w:rPr>
          <w:rFonts w:ascii="宋体" w:hAnsi="宋体" w:cs="宋体"/>
          <w:color w:val="000000"/>
          <w:sz w:val="36"/>
          <w:szCs w:val="36"/>
        </w:rPr>
      </w:pPr>
    </w:p>
    <w:p w14:paraId="4D043DA7">
      <w:pPr>
        <w:jc w:val="center"/>
        <w:rPr>
          <w:rFonts w:ascii="宋体" w:hAnsi="宋体" w:cs="宋体"/>
          <w:color w:val="000000"/>
          <w:sz w:val="36"/>
          <w:szCs w:val="36"/>
        </w:rPr>
      </w:pPr>
    </w:p>
    <w:p w14:paraId="145C4BDC">
      <w:pPr>
        <w:ind w:firstLine="750" w:firstLineChars="250"/>
        <w:rPr>
          <w:rFonts w:ascii="宋体" w:hAnsi="宋体" w:cs="宋体"/>
          <w:color w:val="000000"/>
          <w:sz w:val="30"/>
          <w:szCs w:val="30"/>
          <w:u w:val="single"/>
        </w:rPr>
      </w:pPr>
      <w:r>
        <w:rPr>
          <w:rFonts w:hint="eastAsia" w:ascii="宋体" w:hAnsi="宋体" w:cs="宋体"/>
          <w:color w:val="000000"/>
          <w:sz w:val="30"/>
          <w:szCs w:val="30"/>
        </w:rPr>
        <w:t>承 包 人：</w:t>
      </w:r>
      <w:r>
        <w:rPr>
          <w:rFonts w:ascii="宋体" w:hAnsi="宋体" w:cs="宋体"/>
          <w:color w:val="000000"/>
          <w:sz w:val="30"/>
          <w:szCs w:val="30"/>
          <w:u w:val="single"/>
        </w:rPr>
        <w:t xml:space="preserve">  </w:t>
      </w:r>
      <w:r>
        <w:rPr>
          <w:rFonts w:hint="eastAsia" w:ascii="宋体" w:hAnsi="宋体" w:cs="宋体"/>
          <w:color w:val="000000"/>
          <w:sz w:val="30"/>
          <w:szCs w:val="30"/>
          <w:u w:val="single"/>
        </w:rPr>
        <w:t>陕西燃气集团工程有限公司</w:t>
      </w:r>
      <w:r>
        <w:rPr>
          <w:rFonts w:ascii="宋体" w:hAnsi="宋体" w:cs="宋体"/>
          <w:color w:val="000000"/>
          <w:sz w:val="30"/>
          <w:szCs w:val="30"/>
          <w:u w:val="single"/>
        </w:rPr>
        <w:t xml:space="preserve">  </w:t>
      </w:r>
    </w:p>
    <w:p w14:paraId="4BAFF338">
      <w:pPr>
        <w:ind w:firstLine="750" w:firstLineChars="250"/>
        <w:rPr>
          <w:rFonts w:ascii="宋体" w:hAnsi="宋体" w:cs="宋体"/>
          <w:color w:val="000000"/>
          <w:sz w:val="30"/>
          <w:szCs w:val="30"/>
          <w:u w:val="single"/>
        </w:rPr>
      </w:pPr>
      <w:r>
        <w:rPr>
          <w:rFonts w:hint="eastAsia" w:ascii="宋体" w:hAnsi="宋体" w:cs="宋体"/>
          <w:color w:val="000000"/>
          <w:sz w:val="30"/>
          <w:szCs w:val="30"/>
        </w:rPr>
        <w:t>分 包 人：</w:t>
      </w:r>
      <w:r>
        <w:rPr>
          <w:rFonts w:ascii="宋体" w:hAnsi="宋体" w:cs="宋体"/>
          <w:color w:val="000000"/>
          <w:sz w:val="30"/>
          <w:szCs w:val="30"/>
          <w:u w:val="single"/>
        </w:rPr>
        <w:t xml:space="preserve">                            </w:t>
      </w:r>
    </w:p>
    <w:p w14:paraId="18976CE7">
      <w:pPr>
        <w:spacing w:line="360" w:lineRule="auto"/>
        <w:ind w:firstLine="750" w:firstLineChars="250"/>
        <w:jc w:val="left"/>
        <w:rPr>
          <w:rFonts w:ascii="宋体" w:hAnsi="宋体"/>
          <w:bCs/>
          <w:color w:val="000000"/>
          <w:sz w:val="30"/>
          <w:szCs w:val="30"/>
        </w:rPr>
      </w:pPr>
      <w:r>
        <w:rPr>
          <w:rFonts w:ascii="宋体" w:hAnsi="宋体"/>
          <w:bCs/>
          <w:color w:val="000000"/>
          <w:sz w:val="30"/>
          <w:szCs w:val="30"/>
        </w:rPr>
        <w:t>签约日期</w:t>
      </w:r>
      <w:r>
        <w:rPr>
          <w:rFonts w:hint="eastAsia" w:ascii="宋体" w:hAnsi="宋体"/>
          <w:bCs/>
          <w:color w:val="000000"/>
          <w:sz w:val="30"/>
          <w:szCs w:val="30"/>
        </w:rPr>
        <w:t>：</w:t>
      </w:r>
      <w:r>
        <w:rPr>
          <w:rFonts w:ascii="宋体" w:hAnsi="宋体"/>
          <w:bCs/>
          <w:color w:val="000000"/>
          <w:sz w:val="30"/>
          <w:szCs w:val="30"/>
          <w:u w:val="single"/>
        </w:rPr>
        <w:t xml:space="preserve">           </w:t>
      </w:r>
      <w:r>
        <w:rPr>
          <w:rFonts w:ascii="宋体" w:hAnsi="宋体"/>
          <w:bCs/>
          <w:color w:val="000000"/>
          <w:sz w:val="30"/>
          <w:szCs w:val="30"/>
        </w:rPr>
        <w:t xml:space="preserve"> </w:t>
      </w:r>
      <w:r>
        <w:rPr>
          <w:rFonts w:hint="eastAsia" w:ascii="宋体" w:hAnsi="宋体"/>
          <w:bCs/>
          <w:color w:val="000000"/>
          <w:sz w:val="30"/>
          <w:szCs w:val="30"/>
        </w:rPr>
        <w:t>年</w:t>
      </w:r>
      <w:r>
        <w:rPr>
          <w:rFonts w:ascii="宋体" w:hAnsi="宋体"/>
          <w:bCs/>
          <w:color w:val="000000"/>
          <w:sz w:val="30"/>
          <w:szCs w:val="30"/>
        </w:rPr>
        <w:t xml:space="preserve"> </w:t>
      </w:r>
      <w:r>
        <w:rPr>
          <w:rFonts w:ascii="宋体" w:hAnsi="宋体"/>
          <w:bCs/>
          <w:color w:val="000000"/>
          <w:sz w:val="30"/>
          <w:szCs w:val="30"/>
          <w:u w:val="single"/>
        </w:rPr>
        <w:t xml:space="preserve">    </w:t>
      </w:r>
      <w:r>
        <w:rPr>
          <w:rFonts w:ascii="宋体" w:hAnsi="宋体"/>
          <w:bCs/>
          <w:color w:val="000000"/>
          <w:sz w:val="30"/>
          <w:szCs w:val="30"/>
        </w:rPr>
        <w:t xml:space="preserve"> </w:t>
      </w:r>
      <w:r>
        <w:rPr>
          <w:rFonts w:hint="eastAsia" w:ascii="宋体" w:hAnsi="宋体"/>
          <w:bCs/>
          <w:color w:val="000000"/>
          <w:sz w:val="30"/>
          <w:szCs w:val="30"/>
        </w:rPr>
        <w:t>月</w:t>
      </w:r>
      <w:r>
        <w:rPr>
          <w:rFonts w:ascii="宋体" w:hAnsi="宋体"/>
          <w:bCs/>
          <w:color w:val="000000"/>
          <w:sz w:val="30"/>
          <w:szCs w:val="30"/>
        </w:rPr>
        <w:t xml:space="preserve"> </w:t>
      </w:r>
      <w:r>
        <w:rPr>
          <w:rFonts w:ascii="宋体" w:hAnsi="宋体"/>
          <w:bCs/>
          <w:color w:val="000000"/>
          <w:sz w:val="30"/>
          <w:szCs w:val="30"/>
          <w:u w:val="single"/>
        </w:rPr>
        <w:t xml:space="preserve">    </w:t>
      </w:r>
      <w:r>
        <w:rPr>
          <w:rFonts w:ascii="宋体" w:hAnsi="宋体"/>
          <w:bCs/>
          <w:color w:val="000000"/>
          <w:sz w:val="30"/>
          <w:szCs w:val="30"/>
        </w:rPr>
        <w:t xml:space="preserve"> </w:t>
      </w:r>
      <w:r>
        <w:rPr>
          <w:rFonts w:hint="eastAsia" w:ascii="宋体" w:hAnsi="宋体"/>
          <w:bCs/>
          <w:color w:val="000000"/>
          <w:sz w:val="30"/>
          <w:szCs w:val="30"/>
        </w:rPr>
        <w:t>日</w:t>
      </w:r>
    </w:p>
    <w:p w14:paraId="2AB4DE54">
      <w:pPr>
        <w:spacing w:line="360" w:lineRule="auto"/>
        <w:ind w:firstLine="750" w:firstLineChars="250"/>
        <w:jc w:val="left"/>
        <w:rPr>
          <w:rFonts w:ascii="宋体" w:hAnsi="宋体"/>
          <w:bCs/>
          <w:color w:val="000000"/>
          <w:sz w:val="30"/>
          <w:szCs w:val="30"/>
        </w:rPr>
      </w:pPr>
      <w:r>
        <w:rPr>
          <w:rFonts w:ascii="宋体" w:hAnsi="宋体"/>
          <w:bCs/>
          <w:color w:val="000000"/>
          <w:sz w:val="30"/>
          <w:szCs w:val="30"/>
        </w:rPr>
        <w:t>签约地点：</w:t>
      </w:r>
      <w:r>
        <w:rPr>
          <w:rFonts w:ascii="宋体" w:hAnsi="宋体"/>
          <w:bCs/>
          <w:color w:val="000000"/>
          <w:sz w:val="30"/>
          <w:szCs w:val="30"/>
          <w:u w:val="single"/>
        </w:rPr>
        <w:t xml:space="preserve">     </w:t>
      </w:r>
      <w:r>
        <w:rPr>
          <w:rFonts w:hint="eastAsia" w:ascii="宋体" w:hAnsi="宋体"/>
          <w:bCs/>
          <w:color w:val="000000"/>
          <w:sz w:val="30"/>
          <w:szCs w:val="30"/>
          <w:u w:val="single"/>
        </w:rPr>
        <w:t>西安市经济技术开发区</w:t>
      </w:r>
      <w:r>
        <w:rPr>
          <w:rFonts w:ascii="宋体" w:hAnsi="宋体"/>
          <w:bCs/>
          <w:color w:val="000000"/>
          <w:sz w:val="30"/>
          <w:szCs w:val="30"/>
          <w:u w:val="single"/>
        </w:rPr>
        <w:t xml:space="preserve">     </w:t>
      </w:r>
    </w:p>
    <w:p w14:paraId="76887F56">
      <w:pPr>
        <w:spacing w:line="580" w:lineRule="exact"/>
        <w:ind w:firstLine="643" w:firstLineChars="200"/>
        <w:jc w:val="center"/>
        <w:rPr>
          <w:rFonts w:hint="eastAsia" w:ascii="宋体" w:hAnsi="宋体" w:cs="宋体"/>
          <w:b/>
          <w:color w:val="000000"/>
          <w:sz w:val="32"/>
          <w:szCs w:val="32"/>
        </w:rPr>
      </w:pPr>
    </w:p>
    <w:p w14:paraId="4D95236C">
      <w:pPr>
        <w:spacing w:line="580" w:lineRule="exact"/>
        <w:ind w:firstLine="643" w:firstLineChars="200"/>
        <w:jc w:val="center"/>
        <w:rPr>
          <w:rFonts w:hint="eastAsia" w:ascii="宋体" w:hAnsi="宋体" w:cs="宋体"/>
          <w:b/>
          <w:color w:val="000000"/>
          <w:sz w:val="32"/>
          <w:szCs w:val="32"/>
          <w:lang w:val="en-US" w:eastAsia="zh-CN"/>
        </w:rPr>
      </w:pPr>
      <w:r>
        <w:rPr>
          <w:rFonts w:hint="eastAsia" w:ascii="宋体" w:hAnsi="宋体" w:cs="宋体"/>
          <w:b/>
          <w:color w:val="000000"/>
          <w:sz w:val="32"/>
          <w:szCs w:val="32"/>
          <w:lang w:eastAsia="zh-CN"/>
        </w:rPr>
        <w:t>榆林汇海在榆济线佳县站新增上载项目</w:t>
      </w:r>
      <w:r>
        <w:rPr>
          <w:rFonts w:hint="eastAsia" w:ascii="宋体" w:hAnsi="宋体" w:cs="宋体"/>
          <w:b/>
          <w:color w:val="000000"/>
          <w:sz w:val="32"/>
          <w:szCs w:val="32"/>
          <w:lang w:val="en-US" w:eastAsia="zh-CN"/>
        </w:rPr>
        <w:t>及</w:t>
      </w:r>
    </w:p>
    <w:p w14:paraId="6F93A77F">
      <w:pPr>
        <w:spacing w:line="580" w:lineRule="exact"/>
        <w:ind w:firstLine="643" w:firstLineChars="200"/>
        <w:jc w:val="center"/>
        <w:rPr>
          <w:rFonts w:hint="eastAsia" w:ascii="宋体" w:hAnsi="宋体" w:cs="宋体"/>
          <w:b/>
          <w:color w:val="000000"/>
          <w:sz w:val="32"/>
          <w:szCs w:val="32"/>
          <w:lang w:eastAsia="zh-CN"/>
        </w:rPr>
      </w:pPr>
      <w:r>
        <w:rPr>
          <w:rFonts w:hint="eastAsia" w:ascii="宋体" w:hAnsi="宋体" w:cs="宋体"/>
          <w:b/>
          <w:color w:val="000000"/>
          <w:sz w:val="32"/>
          <w:szCs w:val="32"/>
          <w:lang w:eastAsia="zh-CN"/>
        </w:rPr>
        <w:t>九丰储运在榆济线佳县站新增上载项目</w:t>
      </w:r>
    </w:p>
    <w:p w14:paraId="4515C51B">
      <w:pPr>
        <w:spacing w:line="580" w:lineRule="exact"/>
        <w:ind w:firstLine="643" w:firstLineChars="200"/>
        <w:jc w:val="center"/>
        <w:rPr>
          <w:rFonts w:hint="eastAsia" w:ascii="宋体" w:hAnsi="宋体" w:cs="宋体"/>
          <w:b/>
          <w:color w:val="000000"/>
          <w:sz w:val="32"/>
          <w:szCs w:val="32"/>
        </w:rPr>
      </w:pPr>
      <w:r>
        <w:rPr>
          <w:rFonts w:hint="eastAsia" w:ascii="宋体" w:hAnsi="宋体" w:cs="宋体"/>
          <w:b/>
          <w:color w:val="000000"/>
          <w:sz w:val="32"/>
          <w:szCs w:val="32"/>
          <w:lang w:eastAsia="zh-CN"/>
        </w:rPr>
        <w:t>土建</w:t>
      </w:r>
      <w:r>
        <w:rPr>
          <w:rFonts w:hint="eastAsia" w:ascii="宋体" w:hAnsi="宋体" w:cs="宋体"/>
          <w:b/>
          <w:color w:val="000000"/>
          <w:sz w:val="32"/>
          <w:szCs w:val="32"/>
          <w:lang w:val="en-US" w:eastAsia="zh-CN"/>
        </w:rPr>
        <w:t>工程专业</w:t>
      </w:r>
      <w:r>
        <w:rPr>
          <w:rFonts w:hint="eastAsia" w:ascii="宋体" w:hAnsi="宋体" w:cs="宋体"/>
          <w:b/>
          <w:color w:val="000000"/>
          <w:sz w:val="32"/>
          <w:szCs w:val="32"/>
          <w:lang w:eastAsia="zh-CN"/>
        </w:rPr>
        <w:t>分包合同</w:t>
      </w:r>
    </w:p>
    <w:p w14:paraId="6B32A4C2">
      <w:pPr>
        <w:spacing w:line="360" w:lineRule="auto"/>
        <w:ind w:firstLine="480" w:firstLineChars="200"/>
        <w:rPr>
          <w:rFonts w:hint="eastAsia" w:ascii="宋体" w:hAnsi="宋体" w:cs="宋体"/>
          <w:color w:val="000000"/>
          <w:sz w:val="24"/>
        </w:rPr>
      </w:pPr>
    </w:p>
    <w:p w14:paraId="2FF7229A">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承包人（甲方）：</w:t>
      </w:r>
      <w:r>
        <w:rPr>
          <w:rFonts w:hint="eastAsia" w:ascii="宋体" w:hAnsi="宋体" w:cs="宋体"/>
          <w:color w:val="000000"/>
          <w:sz w:val="24"/>
          <w:u w:val="single"/>
        </w:rPr>
        <w:t xml:space="preserve"> 陕西燃气集团工程有限公司 </w:t>
      </w:r>
    </w:p>
    <w:p w14:paraId="356C4530">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color w:val="000000"/>
          <w:sz w:val="24"/>
          <w:szCs w:val="24"/>
        </w:rPr>
        <w:t>分包人（乙方）：</w:t>
      </w:r>
      <w:r>
        <w:rPr>
          <w:rFonts w:hint="eastAsia" w:ascii="宋体" w:hAnsi="宋体" w:eastAsia="宋体" w:cs="宋体"/>
          <w:color w:val="000000"/>
          <w:sz w:val="24"/>
          <w:szCs w:val="24"/>
          <w:u w:val="single"/>
        </w:rPr>
        <w:t xml:space="preserve">                           </w:t>
      </w:r>
      <w:r>
        <w:rPr>
          <w:rFonts w:hint="eastAsia" w:ascii="宋体" w:hAnsi="宋体" w:eastAsia="宋体" w:cs="宋体"/>
          <w:kern w:val="2"/>
          <w:sz w:val="24"/>
          <w:szCs w:val="24"/>
        </w:rPr>
        <w:t xml:space="preserve">                     </w:t>
      </w:r>
    </w:p>
    <w:p w14:paraId="6AF452E2">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依照《中华人民共和国民法典》、《中华人民共和国建筑法》及其它有关法律、行政法规，遵循平等、自愿、公平和诚实信用的原则，甲乙双方就</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eastAsia="zh-CN"/>
        </w:rPr>
        <w:t>榆林汇海在榆济线佳县站新增上载项目及九丰储运在榆济线佳县站新增上载项目</w:t>
      </w:r>
      <w:r>
        <w:rPr>
          <w:rFonts w:hint="eastAsia" w:ascii="宋体" w:hAnsi="宋体" w:eastAsia="宋体" w:cs="宋体"/>
          <w:kern w:val="2"/>
          <w:sz w:val="24"/>
          <w:szCs w:val="24"/>
          <w:u w:val="single"/>
          <w:lang w:val="en-US" w:eastAsia="zh-CN"/>
        </w:rPr>
        <w:t>土建</w:t>
      </w:r>
      <w:r>
        <w:rPr>
          <w:rFonts w:hint="eastAsia" w:ascii="宋体" w:hAnsi="宋体" w:eastAsia="宋体" w:cs="宋体"/>
          <w:kern w:val="2"/>
          <w:sz w:val="24"/>
          <w:szCs w:val="24"/>
          <w:u w:val="single"/>
        </w:rPr>
        <w:t xml:space="preserve"> </w:t>
      </w:r>
      <w:r>
        <w:rPr>
          <w:rFonts w:hint="eastAsia" w:ascii="宋体" w:hAnsi="宋体" w:cs="宋体"/>
          <w:color w:val="000000"/>
          <w:sz w:val="24"/>
          <w:szCs w:val="24"/>
          <w:highlight w:val="none"/>
        </w:rPr>
        <w:t>专业分包</w:t>
      </w:r>
      <w:r>
        <w:rPr>
          <w:rFonts w:hint="eastAsia" w:ascii="宋体" w:hAnsi="宋体" w:eastAsia="宋体" w:cs="宋体"/>
          <w:kern w:val="2"/>
          <w:sz w:val="24"/>
          <w:szCs w:val="24"/>
        </w:rPr>
        <w:t>事项协商达成一致，订立本合同。</w:t>
      </w:r>
    </w:p>
    <w:p w14:paraId="62FF18E3">
      <w:pPr>
        <w:pStyle w:val="8"/>
        <w:numPr>
          <w:ilvl w:val="0"/>
          <w:numId w:val="2"/>
        </w:numPr>
        <w:tabs>
          <w:tab w:val="decimal" w:pos="420"/>
          <w:tab w:val="left" w:pos="525"/>
          <w:tab w:val="left" w:pos="630"/>
        </w:tabs>
        <w:spacing w:line="360" w:lineRule="auto"/>
        <w:ind w:left="479" w:leftChars="228" w:right="-88"/>
        <w:rPr>
          <w:rFonts w:hint="eastAsia" w:hAnsi="宋体"/>
          <w:b/>
          <w:bCs/>
          <w:color w:val="000000"/>
          <w:sz w:val="24"/>
          <w:szCs w:val="24"/>
        </w:rPr>
      </w:pPr>
      <w:r>
        <w:rPr>
          <w:rFonts w:hint="eastAsia" w:hAnsi="宋体"/>
          <w:b/>
          <w:bCs/>
          <w:color w:val="000000"/>
          <w:sz w:val="24"/>
          <w:szCs w:val="24"/>
        </w:rPr>
        <w:t xml:space="preserve"> 工程概况、分包范围及内容</w:t>
      </w:r>
    </w:p>
    <w:p w14:paraId="55E355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1.1工程概况</w:t>
      </w:r>
    </w:p>
    <w:p w14:paraId="7CD6E9D5">
      <w:pPr>
        <w:spacing w:line="360" w:lineRule="auto"/>
        <w:ind w:firstLine="480" w:firstLineChars="200"/>
        <w:rPr>
          <w:rFonts w:hint="default" w:ascii="宋体" w:hAnsi="宋体" w:eastAsia="宋体" w:cs="宋体"/>
          <w:color w:val="000000"/>
          <w:sz w:val="24"/>
          <w:u w:val="single"/>
          <w:lang w:val="en-US" w:eastAsia="zh-CN"/>
        </w:rPr>
      </w:pPr>
      <w:r>
        <w:rPr>
          <w:rFonts w:hint="eastAsia" w:ascii="宋体" w:hAnsi="宋体" w:cs="宋体"/>
          <w:color w:val="000000"/>
          <w:sz w:val="24"/>
        </w:rPr>
        <w:t>工程名称：</w:t>
      </w:r>
      <w:r>
        <w:rPr>
          <w:rFonts w:hint="eastAsia" w:ascii="宋体" w:hAnsi="宋体" w:cs="宋体"/>
          <w:color w:val="000000"/>
          <w:sz w:val="24"/>
          <w:u w:val="single"/>
          <w:lang w:eastAsia="zh-CN"/>
        </w:rPr>
        <w:t>榆林汇海在榆济线佳县站新增上载项目及九丰储运在榆济线佳县站新增上载项目</w:t>
      </w:r>
      <w:r>
        <w:rPr>
          <w:rFonts w:hint="eastAsia" w:ascii="宋体" w:hAnsi="宋体" w:cs="宋体"/>
          <w:color w:val="000000"/>
          <w:sz w:val="24"/>
          <w:u w:val="single"/>
          <w:lang w:val="en-US" w:eastAsia="zh-CN"/>
        </w:rPr>
        <w:t>土建工程</w:t>
      </w:r>
    </w:p>
    <w:p w14:paraId="1D0132D7">
      <w:pPr>
        <w:spacing w:line="360" w:lineRule="auto"/>
        <w:ind w:firstLine="480" w:firstLineChars="200"/>
        <w:rPr>
          <w:rFonts w:ascii="宋体" w:hAnsi="宋体" w:cs="宋体"/>
          <w:color w:val="000000"/>
          <w:sz w:val="24"/>
        </w:rPr>
      </w:pPr>
      <w:r>
        <w:rPr>
          <w:rFonts w:hint="eastAsia" w:ascii="宋体" w:hAnsi="宋体" w:cs="宋体"/>
          <w:color w:val="000000"/>
          <w:sz w:val="24"/>
        </w:rPr>
        <w:t>工程地</w:t>
      </w:r>
      <w:r>
        <w:rPr>
          <w:rFonts w:hint="eastAsia" w:ascii="宋体" w:hAnsi="宋体"/>
          <w:color w:val="000000"/>
          <w:sz w:val="24"/>
          <w:szCs w:val="24"/>
        </w:rPr>
        <w:t>址</w:t>
      </w:r>
      <w:r>
        <w:rPr>
          <w:rFonts w:hint="eastAsia" w:ascii="宋体" w:hAnsi="宋体" w:cs="宋体"/>
          <w:color w:val="000000"/>
          <w:sz w:val="24"/>
        </w:rPr>
        <w:t>：</w:t>
      </w:r>
      <w:r>
        <w:rPr>
          <w:rFonts w:hint="eastAsia" w:ascii="宋体" w:hAnsi="宋体" w:cs="宋体"/>
          <w:color w:val="000000"/>
          <w:sz w:val="24"/>
          <w:u w:val="single"/>
        </w:rPr>
        <w:t xml:space="preserve"> </w:t>
      </w:r>
      <w:bookmarkStart w:id="7" w:name="OLE_LINK1"/>
      <w:r>
        <w:rPr>
          <w:rFonts w:hint="eastAsia" w:ascii="宋体" w:hAnsi="宋体" w:cs="宋体"/>
          <w:color w:val="000000"/>
          <w:sz w:val="24"/>
          <w:u w:val="single"/>
          <w:lang w:val="en-US" w:eastAsia="zh-CN"/>
        </w:rPr>
        <w:t>榆林市佳县佳县分输站内</w:t>
      </w:r>
      <w:bookmarkEnd w:id="7"/>
      <w:r>
        <w:rPr>
          <w:rFonts w:hint="eastAsia" w:ascii="宋体" w:hAnsi="宋体" w:cs="宋体"/>
          <w:color w:val="000000"/>
          <w:sz w:val="24"/>
          <w:u w:val="single"/>
        </w:rPr>
        <w:t xml:space="preserve"> </w:t>
      </w:r>
    </w:p>
    <w:p w14:paraId="6555461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工程简介：</w:t>
      </w:r>
      <w:r>
        <w:rPr>
          <w:rFonts w:hint="eastAsia" w:ascii="宋体" w:hAnsi="宋体" w:eastAsia="宋体" w:cs="宋体"/>
          <w:kern w:val="2"/>
          <w:sz w:val="24"/>
          <w:szCs w:val="24"/>
          <w:lang w:val="en-US" w:eastAsia="zh-CN" w:bidi="ar-SA"/>
        </w:rPr>
        <w:t>1）榆林汇海在榆济线佳县站新增上载项目</w:t>
      </w:r>
    </w:p>
    <w:p w14:paraId="6DEC1EE1">
      <w:pPr>
        <w:spacing w:line="58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本工程在佳县分输清管站站内进行改造，新增计量调流设施后接入九丰上载进站总汇管，实现天然气上载功能。主要流程有进站截断、计量、流量调节及放空等。本工程设计压力 10MPa，供气压力 7.8～9.4MPa，设计输量为 2×108Nm3/a，进站压力 7.8～9.4MPa，进站温度 4～29℃。</w:t>
      </w:r>
      <w:r>
        <w:rPr>
          <w:rFonts w:hint="eastAsia" w:ascii="宋体" w:hAnsi="宋体" w:eastAsia="宋体" w:cs="宋体"/>
          <w:sz w:val="24"/>
          <w:lang w:eastAsia="zh-CN"/>
        </w:rPr>
        <w:t>新建上载支路内设气体计量、调流、紧急关断等装置。主要工艺流程包括：上载流程、紧急切断流程、放空流程等。</w:t>
      </w:r>
    </w:p>
    <w:p w14:paraId="49D02F1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2）九丰储运在榆济线佳县站新增上载项目</w:t>
      </w:r>
    </w:p>
    <w:p w14:paraId="7D66F7B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本工程在佳县分输清管站站内进行改造，在佳县分输清管站原绝缘接头 IJ101 前动火，接入佳县分输清管站，实现天然气上载功能。主要流程有进站截断、计量、流量调节及放空等。本工程设计压力 10MPa，供气压力 7.8～9.4MPa，近期设计输量为 2×108Nm3/a，远期设计输量为 7.2×108Nm3/a，进站压力 7.8～9.4MPa，进站温度 4～29℃。 新建上载支路内设气体计量、调流、紧急关断等装置。主要工艺流程包括：上载流程、紧急切断流程、放空流程等。</w:t>
      </w:r>
    </w:p>
    <w:p w14:paraId="1636953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分包范围及工作内容：1）施工内容：所有建筑及结构施工，包括新建设备基础，垫层，钢平台，基础换填，基础土石方开挖、回填；新建铺砌场地，铺砌场地，安砌侧(平、缘）石，新建混凝土道路，砼排水沟，拆除原有铺砌场地、道路、排水沟、路缘石，管沟开挖及回填，连头处开挖回填，建筑垃圾外运等图纸内所有施工内容。以及施工前准备、</w:t>
      </w:r>
      <w:r>
        <w:rPr>
          <w:rFonts w:hint="eastAsia" w:ascii="宋体" w:hAnsi="宋体" w:eastAsia="宋体" w:cs="宋体"/>
          <w:kern w:val="2"/>
          <w:sz w:val="24"/>
          <w:szCs w:val="24"/>
          <w:lang w:val="zh-CN" w:eastAsia="zh-CN" w:bidi="ar-SA"/>
        </w:rPr>
        <w:t>土方开挖前</w:t>
      </w:r>
      <w:r>
        <w:rPr>
          <w:rFonts w:hint="eastAsia" w:ascii="宋体" w:hAnsi="宋体" w:eastAsia="宋体" w:cs="宋体"/>
          <w:kern w:val="2"/>
          <w:sz w:val="24"/>
          <w:szCs w:val="24"/>
          <w:lang w:val="en-US" w:eastAsia="zh-CN" w:bidi="ar-SA"/>
        </w:rPr>
        <w:t>对</w:t>
      </w:r>
      <w:r>
        <w:rPr>
          <w:rFonts w:hint="eastAsia" w:ascii="宋体" w:hAnsi="宋体" w:eastAsia="宋体" w:cs="宋体"/>
          <w:kern w:val="2"/>
          <w:sz w:val="24"/>
          <w:szCs w:val="24"/>
          <w:lang w:val="zh-CN" w:eastAsia="zh-CN" w:bidi="ar-SA"/>
        </w:rPr>
        <w:t>地下障碍物的普探，</w:t>
      </w:r>
      <w:r>
        <w:rPr>
          <w:rFonts w:hint="eastAsia" w:ascii="宋体" w:hAnsi="宋体" w:eastAsia="宋体" w:cs="宋体"/>
          <w:kern w:val="2"/>
          <w:sz w:val="24"/>
          <w:szCs w:val="24"/>
          <w:lang w:val="en-US" w:eastAsia="zh-CN" w:bidi="ar-SA"/>
        </w:rPr>
        <w:t>设备运输及进出场、测量放线、临水临电等、安全文明施工措施等，具体工程内容以招标文件、设计文件、图纸、工程量清单等文件为准。</w:t>
      </w:r>
    </w:p>
    <w:p w14:paraId="77D352F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2）材料供应：甲供物资清单中的材料由甲方采购，其余所有材料由乙方采购，乙供物资应提供完整的质量证明文件。</w:t>
      </w:r>
    </w:p>
    <w:p w14:paraId="0DD44A0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3）检验试验：完成土建工程施工过程检验试验，委托有资质实验室进行检验，并出具检验报告。</w:t>
      </w:r>
    </w:p>
    <w:p w14:paraId="7B898F3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4）竣工资料：按照资料组卷要求完成分部工程竣工资料的整理组卷。</w:t>
      </w:r>
    </w:p>
    <w:p w14:paraId="4982E3E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5）施工措施：包含按照业主及项目部要求完成现场安全文明施工，包括施工围挡、垃圾清运、土建覆盖等全部安全文明及其他施工措施。</w:t>
      </w:r>
    </w:p>
    <w:p w14:paraId="626C72A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6）其他：地方关系协调。</w:t>
      </w:r>
    </w:p>
    <w:p w14:paraId="75205102">
      <w:pPr>
        <w:pStyle w:val="8"/>
        <w:numPr>
          <w:ilvl w:val="0"/>
          <w:numId w:val="2"/>
        </w:numPr>
        <w:tabs>
          <w:tab w:val="decimal" w:pos="420"/>
          <w:tab w:val="left" w:pos="525"/>
          <w:tab w:val="left" w:pos="630"/>
        </w:tabs>
        <w:spacing w:line="360" w:lineRule="auto"/>
        <w:ind w:left="479" w:leftChars="228" w:right="-88"/>
        <w:rPr>
          <w:rFonts w:hint="eastAsia" w:hAnsi="宋体"/>
          <w:b/>
          <w:bCs/>
          <w:color w:val="000000"/>
          <w:sz w:val="24"/>
          <w:szCs w:val="24"/>
        </w:rPr>
      </w:pPr>
      <w:r>
        <w:rPr>
          <w:rFonts w:hint="eastAsia" w:hAnsi="宋体"/>
          <w:b/>
          <w:bCs/>
          <w:color w:val="000000"/>
          <w:sz w:val="24"/>
          <w:szCs w:val="24"/>
        </w:rPr>
        <w:t xml:space="preserve"> 乙方资质情况</w:t>
      </w:r>
    </w:p>
    <w:p w14:paraId="758950D7">
      <w:pPr>
        <w:pStyle w:val="8"/>
        <w:tabs>
          <w:tab w:val="decimal" w:pos="420"/>
          <w:tab w:val="left" w:pos="525"/>
          <w:tab w:val="left" w:pos="630"/>
        </w:tabs>
        <w:spacing w:line="360" w:lineRule="auto"/>
        <w:ind w:firstLine="480" w:firstLineChars="200"/>
        <w:rPr>
          <w:rFonts w:hAnsi="宋体"/>
          <w:color w:val="000000"/>
          <w:sz w:val="24"/>
          <w:szCs w:val="24"/>
        </w:rPr>
      </w:pPr>
      <w:r>
        <w:rPr>
          <w:rFonts w:hint="eastAsia" w:hAnsi="宋体"/>
          <w:color w:val="000000"/>
          <w:sz w:val="24"/>
          <w:szCs w:val="24"/>
        </w:rPr>
        <w:t>2.</w:t>
      </w:r>
      <w:r>
        <w:rPr>
          <w:rFonts w:hAnsi="宋体"/>
          <w:color w:val="000000"/>
          <w:sz w:val="24"/>
          <w:szCs w:val="24"/>
        </w:rPr>
        <w:t>1</w:t>
      </w:r>
      <w:r>
        <w:rPr>
          <w:rFonts w:hint="eastAsia" w:hAnsi="宋体"/>
          <w:color w:val="000000"/>
          <w:sz w:val="24"/>
          <w:szCs w:val="24"/>
        </w:rPr>
        <w:t>资质证书编号：</w:t>
      </w:r>
      <w:r>
        <w:rPr>
          <w:rFonts w:hint="eastAsia" w:hAnsi="宋体"/>
          <w:color w:val="000000"/>
          <w:sz w:val="24"/>
          <w:szCs w:val="24"/>
          <w:u w:val="single"/>
        </w:rPr>
        <w:t xml:space="preserve"> </w:t>
      </w:r>
      <w:r>
        <w:rPr>
          <w:rFonts w:hAnsi="宋体"/>
          <w:color w:val="000000"/>
          <w:sz w:val="24"/>
          <w:szCs w:val="24"/>
          <w:u w:val="single"/>
        </w:rPr>
        <w:t xml:space="preserve">                                      </w:t>
      </w:r>
    </w:p>
    <w:p w14:paraId="2D1BFEE7">
      <w:pPr>
        <w:pStyle w:val="8"/>
        <w:tabs>
          <w:tab w:val="decimal" w:pos="420"/>
          <w:tab w:val="left" w:pos="525"/>
          <w:tab w:val="left" w:pos="630"/>
        </w:tabs>
        <w:spacing w:line="360" w:lineRule="auto"/>
        <w:ind w:firstLine="888" w:firstLineChars="370"/>
        <w:rPr>
          <w:rFonts w:hint="eastAsia" w:hAnsi="宋体"/>
          <w:color w:val="000000"/>
          <w:sz w:val="24"/>
        </w:rPr>
      </w:pPr>
      <w:r>
        <w:rPr>
          <w:rFonts w:hint="eastAsia" w:hAnsi="宋体"/>
          <w:color w:val="000000"/>
          <w:sz w:val="24"/>
          <w:szCs w:val="24"/>
        </w:rPr>
        <w:t>资质专业及等级：</w:t>
      </w:r>
      <w:r>
        <w:rPr>
          <w:rFonts w:hint="eastAsia" w:hAnsi="宋体"/>
          <w:color w:val="000000"/>
          <w:sz w:val="24"/>
          <w:szCs w:val="24"/>
          <w:u w:val="single"/>
        </w:rPr>
        <w:t xml:space="preserve"> </w:t>
      </w:r>
      <w:r>
        <w:rPr>
          <w:rFonts w:hAnsi="宋体"/>
          <w:color w:val="000000"/>
          <w:sz w:val="24"/>
          <w:szCs w:val="24"/>
          <w:u w:val="single"/>
        </w:rPr>
        <w:t xml:space="preserve">    </w:t>
      </w:r>
      <w:r>
        <w:rPr>
          <w:rFonts w:hAnsi="宋体"/>
          <w:color w:val="000000"/>
          <w:sz w:val="24"/>
          <w:u w:val="single"/>
        </w:rPr>
        <w:t xml:space="preserve">                                 </w:t>
      </w:r>
    </w:p>
    <w:p w14:paraId="7653A33F">
      <w:pPr>
        <w:pStyle w:val="8"/>
        <w:tabs>
          <w:tab w:val="decimal" w:pos="420"/>
          <w:tab w:val="left" w:pos="525"/>
          <w:tab w:val="left" w:pos="630"/>
        </w:tabs>
        <w:spacing w:line="360" w:lineRule="auto"/>
        <w:ind w:firstLine="888" w:firstLineChars="370"/>
        <w:rPr>
          <w:rFonts w:hint="eastAsia" w:hAnsi="宋体"/>
          <w:color w:val="000000"/>
          <w:sz w:val="24"/>
          <w:szCs w:val="24"/>
        </w:rPr>
      </w:pPr>
      <w:r>
        <w:rPr>
          <w:rFonts w:hint="eastAsia" w:hAnsi="宋体"/>
          <w:color w:val="000000"/>
          <w:sz w:val="24"/>
        </w:rPr>
        <w:t>有效期截止日：</w:t>
      </w:r>
      <w:r>
        <w:rPr>
          <w:rFonts w:hint="eastAsia" w:hAnsi="宋体"/>
          <w:color w:val="000000"/>
          <w:sz w:val="24"/>
          <w:u w:val="single"/>
        </w:rPr>
        <w:t xml:space="preserve">  </w:t>
      </w:r>
      <w:r>
        <w:rPr>
          <w:rFonts w:hint="eastAsia" w:hAnsi="宋体"/>
          <w:color w:val="000000"/>
          <w:sz w:val="24"/>
          <w:szCs w:val="24"/>
          <w:u w:val="single"/>
        </w:rPr>
        <w:t xml:space="preserve">  </w:t>
      </w:r>
      <w:r>
        <w:rPr>
          <w:rFonts w:hAnsi="宋体"/>
          <w:color w:val="000000"/>
          <w:sz w:val="24"/>
          <w:szCs w:val="24"/>
          <w:u w:val="single"/>
        </w:rPr>
        <w:t xml:space="preserve">                                  </w:t>
      </w:r>
      <w:r>
        <w:rPr>
          <w:rFonts w:hint="eastAsia" w:hAnsi="宋体"/>
          <w:color w:val="000000"/>
          <w:sz w:val="24"/>
          <w:szCs w:val="24"/>
          <w:u w:val="single"/>
        </w:rPr>
        <w:t xml:space="preserve"> </w:t>
      </w:r>
      <w:r>
        <w:rPr>
          <w:rFonts w:hAnsi="宋体"/>
          <w:color w:val="000000"/>
          <w:sz w:val="24"/>
          <w:szCs w:val="24"/>
          <w:u w:val="single"/>
        </w:rPr>
        <w:t xml:space="preserve"> </w:t>
      </w:r>
    </w:p>
    <w:p w14:paraId="7448F397">
      <w:pPr>
        <w:pStyle w:val="8"/>
        <w:tabs>
          <w:tab w:val="decimal" w:pos="420"/>
          <w:tab w:val="left" w:pos="525"/>
          <w:tab w:val="left" w:pos="630"/>
        </w:tabs>
        <w:spacing w:line="360" w:lineRule="auto"/>
        <w:ind w:firstLine="480" w:firstLineChars="200"/>
        <w:rPr>
          <w:rFonts w:hAnsi="宋体"/>
          <w:color w:val="000000"/>
          <w:sz w:val="24"/>
          <w:u w:val="single"/>
        </w:rPr>
      </w:pPr>
      <w:r>
        <w:rPr>
          <w:rFonts w:hint="eastAsia" w:hAnsi="宋体"/>
          <w:color w:val="000000"/>
          <w:sz w:val="24"/>
          <w:szCs w:val="24"/>
        </w:rPr>
        <w:t>2.</w:t>
      </w:r>
      <w:r>
        <w:rPr>
          <w:rFonts w:hAnsi="宋体"/>
          <w:color w:val="000000"/>
          <w:sz w:val="24"/>
          <w:szCs w:val="24"/>
        </w:rPr>
        <w:t>2</w:t>
      </w:r>
      <w:r>
        <w:rPr>
          <w:rFonts w:hint="eastAsia" w:hAnsi="宋体"/>
          <w:color w:val="000000"/>
          <w:sz w:val="24"/>
          <w:szCs w:val="24"/>
        </w:rPr>
        <w:t>安全生产许可证编号：</w:t>
      </w:r>
      <w:r>
        <w:rPr>
          <w:rFonts w:hint="eastAsia" w:hAnsi="宋体"/>
          <w:color w:val="000000"/>
          <w:sz w:val="24"/>
          <w:u w:val="single"/>
        </w:rPr>
        <w:t xml:space="preserve">        </w:t>
      </w:r>
      <w:r>
        <w:rPr>
          <w:rFonts w:hAnsi="宋体"/>
          <w:color w:val="000000"/>
          <w:sz w:val="24"/>
          <w:u w:val="single"/>
        </w:rPr>
        <w:t xml:space="preserve">                       </w:t>
      </w:r>
      <w:r>
        <w:rPr>
          <w:rFonts w:hint="eastAsia" w:hAnsi="宋体"/>
          <w:color w:val="000000"/>
          <w:sz w:val="24"/>
          <w:u w:val="single"/>
        </w:rPr>
        <w:t xml:space="preserve">  </w:t>
      </w:r>
    </w:p>
    <w:p w14:paraId="66861CC8">
      <w:pPr>
        <w:pStyle w:val="8"/>
        <w:tabs>
          <w:tab w:val="decimal" w:pos="420"/>
          <w:tab w:val="left" w:pos="525"/>
          <w:tab w:val="left" w:pos="630"/>
        </w:tabs>
        <w:spacing w:line="360" w:lineRule="auto"/>
        <w:ind w:firstLine="888" w:firstLineChars="370"/>
        <w:rPr>
          <w:rFonts w:hint="eastAsia" w:hAnsi="宋体"/>
          <w:color w:val="000000"/>
          <w:sz w:val="24"/>
          <w:szCs w:val="24"/>
        </w:rPr>
      </w:pPr>
      <w:r>
        <w:rPr>
          <w:rFonts w:hint="eastAsia" w:hAnsi="宋体"/>
          <w:color w:val="000000"/>
          <w:sz w:val="24"/>
        </w:rPr>
        <w:t>有效期截止日：</w:t>
      </w:r>
      <w:r>
        <w:rPr>
          <w:rFonts w:hint="eastAsia" w:hAnsi="宋体"/>
          <w:color w:val="000000"/>
          <w:sz w:val="24"/>
          <w:u w:val="single"/>
        </w:rPr>
        <w:t xml:space="preserve"> </w:t>
      </w:r>
      <w:r>
        <w:rPr>
          <w:rFonts w:hAnsi="宋体"/>
          <w:color w:val="000000"/>
          <w:sz w:val="24"/>
          <w:u w:val="single"/>
        </w:rPr>
        <w:t xml:space="preserve">                                      </w:t>
      </w:r>
    </w:p>
    <w:p w14:paraId="4A87B41F">
      <w:pPr>
        <w:pStyle w:val="8"/>
        <w:numPr>
          <w:ilvl w:val="0"/>
          <w:numId w:val="2"/>
        </w:numPr>
        <w:tabs>
          <w:tab w:val="decimal" w:pos="420"/>
          <w:tab w:val="left" w:pos="525"/>
          <w:tab w:val="left" w:pos="630"/>
        </w:tabs>
        <w:spacing w:line="360" w:lineRule="auto"/>
        <w:ind w:left="479" w:leftChars="228" w:right="-88" w:firstLine="0"/>
        <w:rPr>
          <w:rFonts w:hint="eastAsia" w:hAnsi="宋体"/>
          <w:b/>
          <w:bCs/>
          <w:color w:val="000000"/>
          <w:sz w:val="24"/>
          <w:szCs w:val="24"/>
        </w:rPr>
      </w:pPr>
      <w:r>
        <w:rPr>
          <w:rFonts w:hint="eastAsia" w:hAnsi="宋体"/>
          <w:b/>
          <w:bCs/>
          <w:color w:val="000000"/>
          <w:sz w:val="24"/>
          <w:szCs w:val="24"/>
        </w:rPr>
        <w:t xml:space="preserve"> 工期</w:t>
      </w:r>
    </w:p>
    <w:p w14:paraId="1DF1582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.1</w:t>
      </w:r>
      <w:r>
        <w:rPr>
          <w:rFonts w:hint="eastAsia" w:ascii="宋体" w:hAnsi="宋体"/>
          <w:color w:val="000000"/>
          <w:sz w:val="24"/>
          <w:szCs w:val="24"/>
        </w:rPr>
        <w:t>开工日期：</w:t>
      </w:r>
      <w:r>
        <w:rPr>
          <w:rFonts w:hint="eastAsia" w:ascii="宋体" w:hAnsi="宋体" w:cs="宋体"/>
          <w:color w:val="000000"/>
          <w:sz w:val="24"/>
          <w:szCs w:val="24"/>
          <w:u w:val="single"/>
        </w:rPr>
        <w:t>以甲方实际要求开工日期为准</w:t>
      </w:r>
      <w:r>
        <w:rPr>
          <w:rFonts w:hint="eastAsia" w:ascii="宋体" w:hAnsi="宋体"/>
          <w:color w:val="000000"/>
          <w:sz w:val="24"/>
          <w:szCs w:val="24"/>
        </w:rPr>
        <w:t>；</w:t>
      </w:r>
    </w:p>
    <w:p w14:paraId="655A4399">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.2</w:t>
      </w:r>
      <w:r>
        <w:rPr>
          <w:rFonts w:hint="eastAsia" w:ascii="宋体" w:hAnsi="宋体"/>
          <w:color w:val="000000"/>
          <w:sz w:val="24"/>
          <w:szCs w:val="24"/>
        </w:rPr>
        <w:t>竣工日期：</w:t>
      </w:r>
      <w:r>
        <w:rPr>
          <w:rFonts w:hint="eastAsia" w:ascii="宋体" w:hAnsi="宋体" w:cs="宋体"/>
          <w:color w:val="000000"/>
          <w:sz w:val="24"/>
          <w:szCs w:val="24"/>
          <w:u w:val="single"/>
        </w:rPr>
        <w:t>以甲方实际确认完工日期为准</w:t>
      </w:r>
      <w:r>
        <w:rPr>
          <w:rFonts w:hint="eastAsia" w:ascii="宋体" w:hAnsi="宋体"/>
          <w:color w:val="000000"/>
          <w:sz w:val="24"/>
          <w:szCs w:val="24"/>
        </w:rPr>
        <w:t>；</w:t>
      </w:r>
    </w:p>
    <w:p w14:paraId="5CC2E320">
      <w:pPr>
        <w:pStyle w:val="8"/>
        <w:tabs>
          <w:tab w:val="decimal" w:pos="420"/>
          <w:tab w:val="left" w:pos="945"/>
          <w:tab w:val="left" w:pos="1155"/>
        </w:tabs>
        <w:spacing w:line="360" w:lineRule="auto"/>
        <w:ind w:right="-88" w:firstLine="480" w:firstLineChars="200"/>
        <w:rPr>
          <w:rFonts w:hint="eastAsia" w:hAnsi="宋体"/>
          <w:color w:val="000000"/>
          <w:sz w:val="24"/>
          <w:szCs w:val="24"/>
        </w:rPr>
      </w:pPr>
      <w:r>
        <w:rPr>
          <w:rFonts w:hint="eastAsia" w:hAnsi="宋体"/>
          <w:color w:val="000000"/>
          <w:sz w:val="24"/>
          <w:szCs w:val="24"/>
        </w:rPr>
        <w:t>3</w:t>
      </w:r>
      <w:r>
        <w:rPr>
          <w:rFonts w:hAnsi="宋体"/>
          <w:color w:val="000000"/>
          <w:sz w:val="24"/>
          <w:szCs w:val="24"/>
        </w:rPr>
        <w:t>.3</w:t>
      </w:r>
      <w:r>
        <w:rPr>
          <w:rFonts w:hint="eastAsia" w:hAnsi="宋体"/>
          <w:color w:val="000000"/>
          <w:sz w:val="24"/>
          <w:szCs w:val="24"/>
        </w:rPr>
        <w:t>合同工期总日历天数为：</w:t>
      </w:r>
      <w:r>
        <w:rPr>
          <w:rFonts w:hint="eastAsia" w:hAnsi="宋体"/>
          <w:color w:val="000000"/>
          <w:sz w:val="24"/>
          <w:szCs w:val="24"/>
          <w:u w:val="single"/>
        </w:rPr>
        <w:t xml:space="preserve">   </w:t>
      </w:r>
      <w:r>
        <w:rPr>
          <w:rFonts w:hint="eastAsia" w:hAnsi="宋体"/>
          <w:color w:val="000000"/>
          <w:sz w:val="24"/>
          <w:szCs w:val="24"/>
          <w:u w:val="single"/>
          <w:lang w:val="en-US" w:eastAsia="zh-CN"/>
        </w:rPr>
        <w:t>30</w:t>
      </w:r>
      <w:r>
        <w:rPr>
          <w:rFonts w:hint="eastAsia" w:hAnsi="宋体"/>
          <w:color w:val="000000"/>
          <w:sz w:val="24"/>
          <w:szCs w:val="24"/>
          <w:u w:val="single"/>
        </w:rPr>
        <w:t xml:space="preserve">   </w:t>
      </w:r>
      <w:r>
        <w:rPr>
          <w:rFonts w:hint="eastAsia" w:hAnsi="宋体"/>
          <w:color w:val="000000"/>
          <w:sz w:val="24"/>
          <w:szCs w:val="24"/>
        </w:rPr>
        <w:t>天。</w:t>
      </w:r>
    </w:p>
    <w:p w14:paraId="5C127D64">
      <w:pPr>
        <w:pStyle w:val="8"/>
        <w:numPr>
          <w:ilvl w:val="0"/>
          <w:numId w:val="2"/>
        </w:numPr>
        <w:tabs>
          <w:tab w:val="decimal" w:pos="420"/>
          <w:tab w:val="left" w:pos="525"/>
          <w:tab w:val="left" w:pos="630"/>
        </w:tabs>
        <w:spacing w:line="360" w:lineRule="auto"/>
        <w:ind w:left="479" w:leftChars="228" w:right="-88" w:firstLine="0"/>
        <w:rPr>
          <w:rFonts w:hint="eastAsia" w:ascii="宋体" w:hAnsi="宋体" w:eastAsia="宋体"/>
          <w:b/>
          <w:bCs/>
          <w:color w:val="000000"/>
          <w:sz w:val="24"/>
          <w:szCs w:val="24"/>
        </w:rPr>
      </w:pPr>
      <w:r>
        <w:rPr>
          <w:rFonts w:hint="eastAsia" w:ascii="宋体" w:hAnsi="宋体" w:eastAsia="宋体"/>
          <w:b/>
          <w:bCs/>
          <w:color w:val="000000"/>
          <w:sz w:val="24"/>
          <w:szCs w:val="24"/>
        </w:rPr>
        <w:t xml:space="preserve"> 工程质量标准</w:t>
      </w:r>
    </w:p>
    <w:p w14:paraId="2C9B265D">
      <w:pPr>
        <w:spacing w:line="360" w:lineRule="auto"/>
        <w:ind w:firstLine="480" w:firstLineChars="200"/>
        <w:rPr>
          <w:rFonts w:ascii="宋体" w:hAnsi="宋体" w:cs="宋体"/>
          <w:color w:val="000000"/>
          <w:sz w:val="24"/>
        </w:rPr>
      </w:pPr>
      <w:r>
        <w:rPr>
          <w:rFonts w:ascii="宋体" w:hAnsi="宋体" w:cs="宋体"/>
          <w:color w:val="000000"/>
          <w:sz w:val="24"/>
        </w:rPr>
        <w:t>4.1</w:t>
      </w:r>
      <w:r>
        <w:rPr>
          <w:rFonts w:hint="eastAsia" w:ascii="宋体" w:hAnsi="宋体" w:cs="宋体"/>
          <w:color w:val="000000"/>
          <w:sz w:val="24"/>
        </w:rPr>
        <w:t>工程质量：符合现行有效的国家标准规范、招标文件、设计图纸及甲方的质量管理体系文件要求，达到</w:t>
      </w:r>
      <w:r>
        <w:rPr>
          <w:rFonts w:ascii="宋体" w:hAnsi="宋体" w:cs="宋体"/>
          <w:color w:val="000000"/>
          <w:sz w:val="24"/>
          <w:u w:val="single"/>
        </w:rPr>
        <w:t xml:space="preserve"> </w:t>
      </w:r>
      <w:r>
        <w:rPr>
          <w:rFonts w:hint="eastAsia" w:ascii="宋体" w:hAnsi="宋体" w:cs="宋体"/>
          <w:color w:val="000000"/>
          <w:sz w:val="24"/>
          <w:u w:val="single"/>
        </w:rPr>
        <w:t>合格</w:t>
      </w:r>
      <w:r>
        <w:rPr>
          <w:rFonts w:ascii="宋体" w:hAnsi="宋体" w:cs="宋体"/>
          <w:color w:val="000000"/>
          <w:sz w:val="24"/>
          <w:u w:val="single"/>
        </w:rPr>
        <w:t xml:space="preserve"> </w:t>
      </w:r>
      <w:r>
        <w:rPr>
          <w:rFonts w:hint="eastAsia" w:ascii="宋体" w:hAnsi="宋体" w:cs="宋体"/>
          <w:color w:val="000000"/>
          <w:sz w:val="24"/>
        </w:rPr>
        <w:t>标准。</w:t>
      </w:r>
    </w:p>
    <w:p w14:paraId="46E7CD8F">
      <w:p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4</w:t>
      </w:r>
      <w:r>
        <w:rPr>
          <w:rFonts w:ascii="宋体" w:hAnsi="宋体" w:cs="宋体"/>
          <w:color w:val="000000"/>
          <w:sz w:val="24"/>
        </w:rPr>
        <w:t>.2</w:t>
      </w:r>
      <w:r>
        <w:rPr>
          <w:rFonts w:hint="eastAsia" w:ascii="宋体" w:hAnsi="宋体" w:cs="宋体"/>
          <w:color w:val="000000"/>
          <w:sz w:val="24"/>
        </w:rPr>
        <w:t>其他质量要求：</w:t>
      </w:r>
      <w:r>
        <w:rPr>
          <w:rFonts w:ascii="宋体" w:hAnsi="宋体" w:cs="宋体"/>
          <w:color w:val="000000"/>
          <w:sz w:val="24"/>
          <w:u w:val="single"/>
        </w:rPr>
        <w:t xml:space="preserve"> </w:t>
      </w:r>
      <w:r>
        <w:rPr>
          <w:rFonts w:hint="eastAsia" w:ascii="宋体" w:hAnsi="宋体" w:cs="宋体"/>
          <w:color w:val="000000"/>
          <w:sz w:val="24"/>
          <w:u w:val="single"/>
        </w:rPr>
        <w:t>合格</w:t>
      </w:r>
      <w:r>
        <w:rPr>
          <w:rFonts w:ascii="宋体" w:hAnsi="宋体" w:cs="宋体"/>
          <w:color w:val="000000"/>
          <w:sz w:val="24"/>
          <w:u w:val="single"/>
        </w:rPr>
        <w:t xml:space="preserve"> </w:t>
      </w:r>
      <w:r>
        <w:rPr>
          <w:rFonts w:hint="eastAsia" w:ascii="宋体" w:hAnsi="宋体" w:cs="宋体"/>
          <w:color w:val="000000"/>
          <w:sz w:val="24"/>
        </w:rPr>
        <w:t>。</w:t>
      </w:r>
    </w:p>
    <w:p w14:paraId="5C68E849">
      <w:pPr>
        <w:pStyle w:val="8"/>
        <w:numPr>
          <w:ilvl w:val="0"/>
          <w:numId w:val="2"/>
        </w:numPr>
        <w:tabs>
          <w:tab w:val="decimal" w:pos="420"/>
          <w:tab w:val="left" w:pos="525"/>
          <w:tab w:val="left" w:pos="630"/>
        </w:tabs>
        <w:spacing w:line="360" w:lineRule="auto"/>
        <w:ind w:left="479" w:leftChars="228" w:right="-88" w:firstLine="0"/>
        <w:rPr>
          <w:rFonts w:hint="eastAsia" w:hAnsi="宋体"/>
          <w:b/>
          <w:bCs/>
          <w:color w:val="auto"/>
          <w:sz w:val="24"/>
          <w:szCs w:val="24"/>
          <w:highlight w:val="none"/>
        </w:rPr>
      </w:pPr>
      <w:r>
        <w:rPr>
          <w:rFonts w:hint="eastAsia" w:hAnsi="宋体"/>
          <w:b/>
          <w:bCs/>
          <w:color w:val="auto"/>
          <w:sz w:val="24"/>
          <w:szCs w:val="24"/>
          <w:highlight w:val="none"/>
        </w:rPr>
        <w:t xml:space="preserve"> </w:t>
      </w:r>
      <w:bookmarkStart w:id="8" w:name="_Hlk77787517"/>
      <w:r>
        <w:rPr>
          <w:rFonts w:hint="eastAsia" w:hAnsi="宋体"/>
          <w:b/>
          <w:bCs/>
          <w:color w:val="auto"/>
          <w:sz w:val="24"/>
          <w:szCs w:val="24"/>
          <w:highlight w:val="none"/>
        </w:rPr>
        <w:t>双方驻工地代表</w:t>
      </w:r>
      <w:bookmarkEnd w:id="8"/>
      <w:r>
        <w:rPr>
          <w:rFonts w:hint="eastAsia" w:hAnsi="宋体"/>
          <w:b/>
          <w:bCs/>
          <w:color w:val="auto"/>
          <w:sz w:val="24"/>
          <w:szCs w:val="24"/>
          <w:highlight w:val="none"/>
        </w:rPr>
        <w:t>及权限</w:t>
      </w:r>
    </w:p>
    <w:p w14:paraId="6051E831">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.1甲方委派的担任驻工地履行本合同的代表为：</w:t>
      </w:r>
      <w:r>
        <w:rPr>
          <w:rFonts w:hint="eastAsia" w:ascii="宋体" w:hAnsi="宋体" w:cs="宋体"/>
          <w:color w:val="auto"/>
          <w:sz w:val="24"/>
          <w:szCs w:val="24"/>
          <w:highlight w:val="none"/>
          <w:u w:val="single"/>
        </w:rPr>
        <w:t xml:space="preserve">   </w:t>
      </w:r>
      <w:r>
        <w:rPr>
          <w:rFonts w:hint="eastAsia" w:ascii="宋体" w:hAnsi="宋体" w:cs="宋体"/>
          <w:color w:val="000000"/>
          <w:sz w:val="24"/>
          <w:u w:val="single"/>
        </w:rPr>
        <w:t>王大均</w:t>
      </w:r>
      <w:r>
        <w:rPr>
          <w:rFonts w:hint="eastAsia" w:ascii="宋体" w:hAnsi="宋体" w:cs="宋体"/>
          <w:color w:val="000000"/>
          <w:sz w:val="24"/>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，身份证：</w:t>
      </w:r>
      <w:r>
        <w:rPr>
          <w:rFonts w:hint="eastAsia" w:ascii="宋体" w:hAnsi="宋体" w:cs="宋体"/>
          <w:color w:val="auto"/>
          <w:sz w:val="24"/>
          <w:szCs w:val="24"/>
          <w:highlight w:val="none"/>
          <w:u w:val="single"/>
        </w:rPr>
        <w:t xml:space="preserve"> </w:t>
      </w:r>
      <w:r>
        <w:rPr>
          <w:rFonts w:hint="eastAsia" w:ascii="宋体" w:hAnsi="宋体" w:cs="宋体"/>
          <w:color w:val="000000"/>
          <w:sz w:val="24"/>
          <w:u w:val="single"/>
        </w:rPr>
        <w:t xml:space="preserve">513023197308107517  </w:t>
      </w: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sz w:val="24"/>
          <w:u w:val="single"/>
        </w:rPr>
        <w:t>15228007055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428D4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 xml:space="preserve"> 乙方委派的担任驻工地履行本合同的</w:t>
      </w:r>
      <w:r>
        <w:rPr>
          <w:rFonts w:hint="eastAsia" w:ascii="宋体" w:hAnsi="宋体" w:eastAsia="宋体" w:cs="宋体"/>
          <w:color w:val="auto"/>
          <w:sz w:val="24"/>
          <w:szCs w:val="24"/>
          <w:highlight w:val="none"/>
          <w:lang w:val="en-US" w:eastAsia="zh-CN"/>
        </w:rPr>
        <w:t>现场负责人</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执业资格证书：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28464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乙方委派的担任驻工地履行本合同的</w:t>
      </w:r>
      <w:r>
        <w:rPr>
          <w:rFonts w:hint="eastAsia" w:ascii="宋体" w:hAnsi="宋体" w:eastAsia="宋体" w:cs="宋体"/>
          <w:color w:val="auto"/>
          <w:sz w:val="24"/>
          <w:szCs w:val="24"/>
          <w:highlight w:val="none"/>
          <w:lang w:val="en-US" w:eastAsia="zh-CN"/>
        </w:rPr>
        <w:t>技术负责人</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执业资格证书：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93C427C">
      <w:pPr>
        <w:spacing w:line="360" w:lineRule="auto"/>
        <w:ind w:firstLine="480" w:firstLineChars="200"/>
        <w:rPr>
          <w:color w:val="auto"/>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 xml:space="preserve"> 乙方委派的担任驻工地履行本合同的</w:t>
      </w:r>
      <w:r>
        <w:rPr>
          <w:rFonts w:hint="eastAsia" w:ascii="宋体" w:hAnsi="宋体" w:eastAsia="宋体" w:cs="宋体"/>
          <w:color w:val="auto"/>
          <w:sz w:val="24"/>
          <w:szCs w:val="24"/>
          <w:highlight w:val="none"/>
          <w:lang w:val="en-US" w:eastAsia="zh-CN"/>
        </w:rPr>
        <w:t>安全负责人</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执业资格证书：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D0E99ED">
      <w:pPr>
        <w:pStyle w:val="8"/>
        <w:tabs>
          <w:tab w:val="decimal" w:pos="0"/>
          <w:tab w:val="left" w:pos="420"/>
          <w:tab w:val="left" w:pos="945"/>
          <w:tab w:val="left" w:pos="1155"/>
        </w:tabs>
        <w:spacing w:line="360" w:lineRule="auto"/>
        <w:ind w:right="-88" w:firstLine="480" w:firstLineChars="200"/>
        <w:rPr>
          <w:rFonts w:hint="eastAsia" w:hAnsi="宋体"/>
          <w:color w:val="000000"/>
          <w:sz w:val="24"/>
          <w:szCs w:val="24"/>
        </w:rPr>
      </w:pPr>
      <w:r>
        <w:rPr>
          <w:rFonts w:hAnsi="宋体"/>
          <w:color w:val="000000"/>
          <w:sz w:val="24"/>
          <w:szCs w:val="24"/>
        </w:rPr>
        <w:t>5.</w:t>
      </w:r>
      <w:r>
        <w:rPr>
          <w:rFonts w:hint="eastAsia" w:hAnsi="宋体"/>
          <w:color w:val="000000"/>
          <w:sz w:val="24"/>
          <w:szCs w:val="24"/>
        </w:rPr>
        <w:t>3甲方驻工地代表权限</w:t>
      </w:r>
    </w:p>
    <w:p w14:paraId="7017C3B8">
      <w:pPr>
        <w:pStyle w:val="8"/>
        <w:tabs>
          <w:tab w:val="decimal" w:pos="0"/>
          <w:tab w:val="left" w:pos="420"/>
          <w:tab w:val="left" w:pos="945"/>
          <w:tab w:val="left" w:pos="1155"/>
        </w:tabs>
        <w:spacing w:line="360" w:lineRule="auto"/>
        <w:ind w:right="-88" w:firstLine="480" w:firstLineChars="200"/>
        <w:rPr>
          <w:rFonts w:hint="eastAsia" w:hAnsi="宋体"/>
          <w:color w:val="000000"/>
          <w:sz w:val="24"/>
          <w:szCs w:val="24"/>
        </w:rPr>
      </w:pPr>
      <w:r>
        <w:rPr>
          <w:rFonts w:hAnsi="宋体"/>
          <w:color w:val="000000"/>
          <w:sz w:val="24"/>
          <w:szCs w:val="24"/>
        </w:rPr>
        <w:t>5</w:t>
      </w:r>
      <w:r>
        <w:rPr>
          <w:rFonts w:hint="eastAsia" w:hAnsi="宋体"/>
          <w:color w:val="000000"/>
          <w:sz w:val="24"/>
          <w:szCs w:val="24"/>
        </w:rPr>
        <w:t>.3.1甲方驻工地代表由甲方任命，如发生变更，应通知乙方驻工地代表。后任继续行使前任的职权，履行前任的义务。</w:t>
      </w:r>
    </w:p>
    <w:p w14:paraId="5F52D10B">
      <w:pPr>
        <w:pStyle w:val="8"/>
        <w:tabs>
          <w:tab w:val="decimal" w:pos="0"/>
          <w:tab w:val="left" w:pos="420"/>
          <w:tab w:val="left" w:pos="945"/>
          <w:tab w:val="left" w:pos="1155"/>
        </w:tabs>
        <w:spacing w:line="360" w:lineRule="auto"/>
        <w:ind w:right="-88" w:firstLine="480" w:firstLineChars="200"/>
        <w:rPr>
          <w:rFonts w:hint="eastAsia" w:hAnsi="宋体"/>
          <w:color w:val="000000"/>
          <w:sz w:val="24"/>
          <w:szCs w:val="24"/>
        </w:rPr>
      </w:pPr>
      <w:r>
        <w:rPr>
          <w:rFonts w:hAnsi="宋体"/>
          <w:color w:val="000000"/>
          <w:sz w:val="24"/>
          <w:szCs w:val="24"/>
        </w:rPr>
        <w:t>5</w:t>
      </w:r>
      <w:r>
        <w:rPr>
          <w:rFonts w:hint="eastAsia" w:hAnsi="宋体"/>
          <w:color w:val="000000"/>
          <w:sz w:val="24"/>
          <w:szCs w:val="24"/>
        </w:rPr>
        <w:t>.3.2甲方驻工地代表可授权具体的管理人员行使自己的部分权利，并在认为有必要时可撤回授权。</w:t>
      </w:r>
    </w:p>
    <w:p w14:paraId="27A234C4">
      <w:pPr>
        <w:pStyle w:val="8"/>
        <w:tabs>
          <w:tab w:val="decimal" w:pos="0"/>
          <w:tab w:val="left" w:pos="420"/>
          <w:tab w:val="left" w:pos="945"/>
          <w:tab w:val="left" w:pos="1155"/>
        </w:tabs>
        <w:spacing w:line="360" w:lineRule="auto"/>
        <w:ind w:right="-88" w:firstLine="480" w:firstLineChars="200"/>
        <w:rPr>
          <w:rFonts w:hint="eastAsia" w:hAnsi="宋体"/>
          <w:color w:val="000000"/>
          <w:sz w:val="24"/>
          <w:szCs w:val="24"/>
        </w:rPr>
      </w:pPr>
      <w:r>
        <w:rPr>
          <w:rFonts w:hAnsi="宋体"/>
          <w:color w:val="000000"/>
          <w:sz w:val="24"/>
          <w:szCs w:val="24"/>
        </w:rPr>
        <w:t>5</w:t>
      </w:r>
      <w:r>
        <w:rPr>
          <w:rFonts w:hint="eastAsia" w:hAnsi="宋体"/>
          <w:color w:val="000000"/>
          <w:sz w:val="24"/>
          <w:szCs w:val="24"/>
        </w:rPr>
        <w:t>.3.3甲方所发出的指令、通知，由其驻工地代表（或其委托人）签字后，以书面形式交给乙方，乙方驻工地代表或其具体管理人员在回执上签署姓名和收到时间后生效。确有必要时，甲方驻工地代表可发出口头指令，并在48小时内给予书面确认，乙方对甲方驻工地代表的口头指令应予执行。乙方对甲方驻工地代表的指令认为不合理，可以在24小时内提出书面异议，甲方驻工地代表应在24小时内做出回复。但紧急情况下的指令，乙方应立即执行。</w:t>
      </w:r>
    </w:p>
    <w:p w14:paraId="2A346E3B">
      <w:pPr>
        <w:pStyle w:val="8"/>
        <w:tabs>
          <w:tab w:val="decimal" w:pos="0"/>
          <w:tab w:val="left" w:pos="420"/>
          <w:tab w:val="left" w:pos="945"/>
          <w:tab w:val="left" w:pos="1155"/>
        </w:tabs>
        <w:spacing w:line="360" w:lineRule="auto"/>
        <w:ind w:right="-88" w:firstLine="480" w:firstLineChars="200"/>
        <w:rPr>
          <w:rFonts w:hint="eastAsia" w:hAnsi="宋体"/>
          <w:color w:val="000000"/>
          <w:sz w:val="24"/>
          <w:szCs w:val="24"/>
        </w:rPr>
      </w:pPr>
      <w:r>
        <w:rPr>
          <w:rFonts w:hAnsi="宋体"/>
          <w:color w:val="000000"/>
          <w:sz w:val="24"/>
          <w:szCs w:val="24"/>
        </w:rPr>
        <w:t>5</w:t>
      </w:r>
      <w:r>
        <w:rPr>
          <w:rFonts w:hint="eastAsia" w:hAnsi="宋体"/>
          <w:color w:val="000000"/>
          <w:sz w:val="24"/>
          <w:szCs w:val="24"/>
        </w:rPr>
        <w:t>.4乙方驻工地代表权限</w:t>
      </w:r>
    </w:p>
    <w:p w14:paraId="436D099D">
      <w:pPr>
        <w:pStyle w:val="8"/>
        <w:tabs>
          <w:tab w:val="decimal" w:pos="0"/>
          <w:tab w:val="left" w:pos="420"/>
          <w:tab w:val="left" w:pos="945"/>
          <w:tab w:val="left" w:pos="1155"/>
        </w:tabs>
        <w:spacing w:line="360" w:lineRule="auto"/>
        <w:ind w:right="-88" w:firstLine="480" w:firstLineChars="200"/>
        <w:rPr>
          <w:rFonts w:hint="eastAsia" w:hAnsi="宋体"/>
          <w:color w:val="000000"/>
          <w:sz w:val="24"/>
          <w:szCs w:val="24"/>
        </w:rPr>
      </w:pPr>
      <w:r>
        <w:rPr>
          <w:rFonts w:hAnsi="宋体"/>
          <w:color w:val="000000"/>
          <w:sz w:val="24"/>
          <w:szCs w:val="24"/>
        </w:rPr>
        <w:t>5</w:t>
      </w:r>
      <w:r>
        <w:rPr>
          <w:rFonts w:hint="eastAsia" w:hAnsi="宋体"/>
          <w:color w:val="000000"/>
          <w:sz w:val="24"/>
          <w:szCs w:val="24"/>
        </w:rPr>
        <w:t>.4.1乙方授权其驻工地代表行使乙方在本合同履行中的所有权利，并承担乙方在本合同履行中的所有义务。</w:t>
      </w:r>
    </w:p>
    <w:p w14:paraId="5BE80521">
      <w:pPr>
        <w:pStyle w:val="8"/>
        <w:tabs>
          <w:tab w:val="decimal" w:pos="0"/>
          <w:tab w:val="left" w:pos="420"/>
          <w:tab w:val="left" w:pos="945"/>
          <w:tab w:val="left" w:pos="1155"/>
        </w:tabs>
        <w:spacing w:line="360" w:lineRule="auto"/>
        <w:ind w:right="-88" w:firstLine="480" w:firstLineChars="200"/>
        <w:rPr>
          <w:rFonts w:hint="eastAsia" w:hAnsi="宋体"/>
          <w:color w:val="000000"/>
          <w:sz w:val="24"/>
          <w:szCs w:val="24"/>
        </w:rPr>
      </w:pPr>
      <w:r>
        <w:rPr>
          <w:rFonts w:hAnsi="宋体"/>
          <w:color w:val="000000"/>
          <w:sz w:val="24"/>
          <w:szCs w:val="24"/>
        </w:rPr>
        <w:t>5</w:t>
      </w:r>
      <w:r>
        <w:rPr>
          <w:rFonts w:hint="eastAsia" w:hAnsi="宋体"/>
          <w:color w:val="000000"/>
          <w:sz w:val="24"/>
          <w:szCs w:val="24"/>
        </w:rPr>
        <w:t>.4.2乙方的要求、请求和通知，以书面形式由乙方驻工地代表签字后，送交甲方驻工地代表，甲方驻工地代表应在回执上签署姓名和收到时间，以甲方驻工地代表或其授权的具体管理人员的意见执行。</w:t>
      </w:r>
    </w:p>
    <w:p w14:paraId="49A519BB">
      <w:pPr>
        <w:pStyle w:val="8"/>
        <w:tabs>
          <w:tab w:val="decimal" w:pos="0"/>
          <w:tab w:val="left" w:pos="420"/>
          <w:tab w:val="left" w:pos="945"/>
          <w:tab w:val="left" w:pos="1155"/>
        </w:tabs>
        <w:spacing w:line="360" w:lineRule="auto"/>
        <w:ind w:right="-88" w:firstLine="480" w:firstLineChars="200"/>
        <w:rPr>
          <w:rFonts w:hint="eastAsia" w:hAnsi="宋体"/>
          <w:color w:val="000000"/>
          <w:sz w:val="24"/>
          <w:szCs w:val="24"/>
        </w:rPr>
      </w:pPr>
      <w:r>
        <w:rPr>
          <w:rFonts w:hAnsi="宋体"/>
          <w:color w:val="000000"/>
          <w:sz w:val="24"/>
          <w:szCs w:val="24"/>
        </w:rPr>
        <w:t>5</w:t>
      </w:r>
      <w:r>
        <w:rPr>
          <w:rFonts w:hint="eastAsia" w:hAnsi="宋体"/>
          <w:color w:val="000000"/>
          <w:sz w:val="24"/>
          <w:szCs w:val="24"/>
        </w:rPr>
        <w:t>.4.3乙方驻工地代表按甲方批准的施工组织设计（或施工方案）和依据合同发出的指令、要求组织施工。在紧急情况下，无法与甲方或甲方驻工地代表取得联系的情况下，可采取保证人员生命和工程财产安全的紧急措施，事后应及时以书面形式向甲方反映情况。</w:t>
      </w:r>
    </w:p>
    <w:p w14:paraId="72750AAD">
      <w:pPr>
        <w:pStyle w:val="8"/>
        <w:tabs>
          <w:tab w:val="decimal" w:pos="0"/>
          <w:tab w:val="left" w:pos="420"/>
          <w:tab w:val="left" w:pos="945"/>
          <w:tab w:val="left" w:pos="1155"/>
        </w:tabs>
        <w:spacing w:line="360" w:lineRule="auto"/>
        <w:ind w:right="-88" w:firstLine="480" w:firstLineChars="200"/>
        <w:rPr>
          <w:rFonts w:hint="eastAsia" w:hAnsi="宋体"/>
          <w:color w:val="000000"/>
          <w:sz w:val="24"/>
          <w:szCs w:val="24"/>
        </w:rPr>
      </w:pPr>
      <w:r>
        <w:rPr>
          <w:rFonts w:hAnsi="宋体"/>
          <w:color w:val="000000"/>
          <w:sz w:val="24"/>
          <w:szCs w:val="24"/>
        </w:rPr>
        <w:t>5</w:t>
      </w:r>
      <w:r>
        <w:rPr>
          <w:rFonts w:hint="eastAsia" w:hAnsi="宋体"/>
          <w:color w:val="000000"/>
          <w:sz w:val="24"/>
          <w:szCs w:val="24"/>
        </w:rPr>
        <w:t>.4.4乙方驻工地代表需要离开施工现场时，必须向甲方驻工地代表请假并取得同意。乙方驻工地代表应以书面形式指定其临时代表，指定的内容包括临时代表姓名、临时代表的权限、期限等事项。</w:t>
      </w:r>
    </w:p>
    <w:p w14:paraId="3F1EC4A6">
      <w:pPr>
        <w:pStyle w:val="8"/>
        <w:tabs>
          <w:tab w:val="decimal" w:pos="0"/>
          <w:tab w:val="left" w:pos="420"/>
          <w:tab w:val="left" w:pos="945"/>
          <w:tab w:val="left" w:pos="1155"/>
          <w:tab w:val="left" w:pos="1260"/>
        </w:tabs>
        <w:spacing w:line="360" w:lineRule="auto"/>
        <w:ind w:right="-88" w:firstLine="540" w:firstLineChars="225"/>
        <w:rPr>
          <w:rFonts w:hint="eastAsia" w:hAnsi="宋体"/>
          <w:color w:val="000000"/>
          <w:sz w:val="24"/>
          <w:szCs w:val="24"/>
        </w:rPr>
      </w:pPr>
      <w:r>
        <w:rPr>
          <w:rFonts w:hAnsi="宋体"/>
          <w:color w:val="000000"/>
          <w:sz w:val="24"/>
          <w:szCs w:val="24"/>
        </w:rPr>
        <w:t>5</w:t>
      </w:r>
      <w:r>
        <w:rPr>
          <w:rFonts w:hint="eastAsia" w:hAnsi="宋体"/>
          <w:color w:val="000000"/>
          <w:sz w:val="24"/>
          <w:szCs w:val="24"/>
        </w:rPr>
        <w:t>.4.5乙方需要更换驻工地代表时，应先征得甲方同意。后任继续履行前任应履行的义务及其有关的承诺和责任。</w:t>
      </w:r>
    </w:p>
    <w:p w14:paraId="3E8C7BFA">
      <w:pPr>
        <w:pStyle w:val="8"/>
        <w:tabs>
          <w:tab w:val="decimal" w:pos="0"/>
          <w:tab w:val="left" w:pos="420"/>
          <w:tab w:val="left" w:pos="945"/>
          <w:tab w:val="left" w:pos="1155"/>
          <w:tab w:val="left" w:pos="1260"/>
        </w:tabs>
        <w:spacing w:line="360" w:lineRule="auto"/>
        <w:ind w:right="-88" w:firstLine="540" w:firstLineChars="225"/>
        <w:rPr>
          <w:rFonts w:hint="eastAsia" w:hAnsi="宋体"/>
          <w:color w:val="000000"/>
          <w:sz w:val="24"/>
          <w:szCs w:val="24"/>
        </w:rPr>
      </w:pPr>
      <w:r>
        <w:rPr>
          <w:rFonts w:hAnsi="宋体"/>
          <w:color w:val="000000"/>
          <w:sz w:val="24"/>
          <w:szCs w:val="24"/>
        </w:rPr>
        <w:t>5</w:t>
      </w:r>
      <w:r>
        <w:rPr>
          <w:rFonts w:hint="eastAsia" w:hAnsi="宋体"/>
          <w:color w:val="000000"/>
          <w:sz w:val="24"/>
          <w:szCs w:val="24"/>
        </w:rPr>
        <w:t>.4.6乙方需要更换驻工地机构人员时，应书面告之甲方并取得同意。</w:t>
      </w:r>
    </w:p>
    <w:p w14:paraId="7FA24D87">
      <w:pPr>
        <w:pStyle w:val="8"/>
        <w:numPr>
          <w:ilvl w:val="0"/>
          <w:numId w:val="2"/>
        </w:numPr>
        <w:tabs>
          <w:tab w:val="decimal" w:pos="420"/>
          <w:tab w:val="left" w:pos="525"/>
          <w:tab w:val="left" w:pos="630"/>
        </w:tabs>
        <w:spacing w:line="360" w:lineRule="auto"/>
        <w:ind w:left="479" w:leftChars="228" w:right="-88" w:firstLine="0"/>
        <w:rPr>
          <w:rFonts w:hint="eastAsia" w:hAnsi="宋体"/>
          <w:b/>
          <w:bCs/>
          <w:color w:val="000000"/>
          <w:sz w:val="24"/>
          <w:szCs w:val="24"/>
        </w:rPr>
      </w:pPr>
      <w:r>
        <w:rPr>
          <w:rFonts w:hint="eastAsia" w:hAnsi="宋体"/>
          <w:b/>
          <w:bCs/>
          <w:color w:val="000000"/>
          <w:sz w:val="24"/>
          <w:szCs w:val="24"/>
        </w:rPr>
        <w:t xml:space="preserve"> 甲方工作</w:t>
      </w:r>
    </w:p>
    <w:p w14:paraId="5B5B15C7">
      <w:pPr>
        <w:spacing w:line="360" w:lineRule="auto"/>
        <w:ind w:firstLine="480" w:firstLineChars="200"/>
        <w:rPr>
          <w:rFonts w:ascii="宋体" w:hAnsi="宋体" w:cs="宋体"/>
          <w:color w:val="000000"/>
          <w:sz w:val="24"/>
          <w:szCs w:val="24"/>
        </w:rPr>
      </w:pPr>
      <w:r>
        <w:rPr>
          <w:rFonts w:ascii="宋体" w:hAnsi="宋体"/>
          <w:color w:val="000000"/>
          <w:sz w:val="24"/>
          <w:szCs w:val="24"/>
        </w:rPr>
        <w:t>6</w:t>
      </w:r>
      <w:r>
        <w:rPr>
          <w:rFonts w:hint="eastAsia" w:ascii="宋体" w:hAnsi="宋体"/>
          <w:color w:val="000000"/>
          <w:sz w:val="24"/>
          <w:szCs w:val="24"/>
        </w:rPr>
        <w:t>.1</w:t>
      </w:r>
      <w:bookmarkStart w:id="9" w:name="_Hlk77787605"/>
      <w:r>
        <w:rPr>
          <w:rFonts w:hint="eastAsia" w:ascii="宋体" w:hAnsi="宋体" w:cs="宋体"/>
          <w:color w:val="000000"/>
          <w:sz w:val="24"/>
          <w:szCs w:val="24"/>
        </w:rPr>
        <w:t>统筹安排、协调解决非乙方独立使用的生产、生活临时设施、工作用水、用电及施工场地。</w:t>
      </w:r>
      <w:r>
        <w:rPr>
          <w:rFonts w:hint="eastAsia" w:ascii="宋体" w:hAnsi="宋体"/>
          <w:color w:val="000000"/>
          <w:sz w:val="24"/>
          <w:szCs w:val="24"/>
        </w:rPr>
        <w:t>负责整个施工场地的管理工作，协调乙方与同一施工场地内的其它施工单位之间的交叉配合。</w:t>
      </w:r>
      <w:bookmarkEnd w:id="9"/>
    </w:p>
    <w:p w14:paraId="2A814F42">
      <w:pPr>
        <w:spacing w:line="360" w:lineRule="auto"/>
        <w:ind w:firstLine="480" w:firstLineChars="200"/>
        <w:rPr>
          <w:rFonts w:ascii="宋体" w:hAnsi="宋体" w:cs="宋体"/>
          <w:color w:val="000000"/>
          <w:sz w:val="24"/>
          <w:szCs w:val="24"/>
        </w:rPr>
      </w:pPr>
      <w:r>
        <w:rPr>
          <w:rFonts w:ascii="宋体" w:hAnsi="宋体"/>
          <w:color w:val="auto"/>
          <w:sz w:val="24"/>
          <w:szCs w:val="24"/>
          <w:highlight w:val="none"/>
        </w:rPr>
        <w:t>6</w:t>
      </w:r>
      <w:r>
        <w:rPr>
          <w:rFonts w:hint="eastAsia" w:ascii="宋体" w:hAnsi="宋体"/>
          <w:color w:val="auto"/>
          <w:sz w:val="24"/>
          <w:szCs w:val="24"/>
          <w:highlight w:val="none"/>
        </w:rPr>
        <w:t>.2向乙方提供</w:t>
      </w:r>
      <w:r>
        <w:rPr>
          <w:rFonts w:hint="eastAsia" w:ascii="宋体" w:hAnsi="宋体" w:cs="宋体"/>
          <w:color w:val="auto"/>
          <w:sz w:val="24"/>
          <w:szCs w:val="24"/>
          <w:highlight w:val="none"/>
        </w:rPr>
        <w:t>纸质版</w:t>
      </w:r>
      <w:r>
        <w:rPr>
          <w:rFonts w:hint="eastAsia" w:ascii="宋体" w:hAnsi="宋体"/>
          <w:color w:val="auto"/>
          <w:sz w:val="24"/>
          <w:szCs w:val="24"/>
          <w:highlight w:val="none"/>
        </w:rPr>
        <w:t>图纸</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rPr>
        <w:t>套，</w:t>
      </w:r>
      <w:r>
        <w:rPr>
          <w:rFonts w:hint="eastAsia" w:ascii="宋体" w:hAnsi="宋体" w:cs="宋体"/>
          <w:color w:val="000000"/>
          <w:sz w:val="24"/>
          <w:szCs w:val="24"/>
        </w:rPr>
        <w:t>或</w:t>
      </w:r>
      <w:r>
        <w:rPr>
          <w:rFonts w:ascii="宋体" w:hAnsi="宋体" w:cs="宋体"/>
          <w:color w:val="000000"/>
          <w:sz w:val="24"/>
          <w:szCs w:val="24"/>
        </w:rPr>
        <w:t>向</w:t>
      </w:r>
      <w:r>
        <w:rPr>
          <w:rFonts w:hint="eastAsia" w:ascii="宋体" w:hAnsi="宋体" w:cs="宋体"/>
          <w:color w:val="000000"/>
          <w:sz w:val="24"/>
          <w:szCs w:val="24"/>
        </w:rPr>
        <w:t>乙方</w:t>
      </w:r>
      <w:r>
        <w:rPr>
          <w:rFonts w:ascii="宋体" w:hAnsi="宋体" w:cs="宋体"/>
          <w:color w:val="000000"/>
          <w:sz w:val="24"/>
          <w:szCs w:val="24"/>
        </w:rPr>
        <w:t>提供</w:t>
      </w:r>
      <w:r>
        <w:rPr>
          <w:rFonts w:hint="eastAsia" w:ascii="宋体" w:hAnsi="宋体" w:cs="宋体"/>
          <w:color w:val="000000"/>
          <w:sz w:val="24"/>
          <w:szCs w:val="24"/>
        </w:rPr>
        <w:t>纸质版/电子版</w:t>
      </w:r>
      <w:r>
        <w:rPr>
          <w:rFonts w:ascii="宋体" w:hAnsi="宋体" w:cs="宋体"/>
          <w:color w:val="000000"/>
          <w:sz w:val="24"/>
          <w:szCs w:val="24"/>
        </w:rPr>
        <w:t>图纸</w:t>
      </w:r>
      <w:r>
        <w:rPr>
          <w:rFonts w:hint="eastAsia" w:ascii="宋体" w:hAnsi="宋体" w:cs="宋体"/>
          <w:color w:val="000000"/>
          <w:sz w:val="24"/>
          <w:szCs w:val="24"/>
        </w:rPr>
        <w:t>，乙方根据需求进行复印/打印</w:t>
      </w:r>
      <w:r>
        <w:rPr>
          <w:rFonts w:ascii="宋体" w:hAnsi="宋体" w:cs="宋体"/>
          <w:color w:val="000000"/>
          <w:sz w:val="24"/>
          <w:szCs w:val="24"/>
        </w:rPr>
        <w:t>。</w:t>
      </w:r>
      <w:r>
        <w:rPr>
          <w:rFonts w:hint="eastAsia" w:ascii="宋体" w:hAnsi="宋体"/>
          <w:color w:val="000000"/>
          <w:sz w:val="24"/>
          <w:szCs w:val="24"/>
        </w:rPr>
        <w:t>组织乙方参加建设单位图纸会审，向乙方进行设计图纸交底。</w:t>
      </w:r>
    </w:p>
    <w:p w14:paraId="5D5D7B34">
      <w:pPr>
        <w:spacing w:line="360" w:lineRule="auto"/>
        <w:ind w:firstLine="480"/>
        <w:rPr>
          <w:rFonts w:hint="eastAsia"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3</w:t>
      </w:r>
      <w:bookmarkStart w:id="10" w:name="_Hlk78967441"/>
      <w:r>
        <w:rPr>
          <w:rFonts w:hint="eastAsia" w:ascii="宋体" w:hAnsi="宋体"/>
          <w:color w:val="000000"/>
          <w:sz w:val="24"/>
          <w:szCs w:val="24"/>
        </w:rPr>
        <w:t>甲方为本分包工程实施提供的材料、机械设备和其他设施（如有时），见附表1</w:t>
      </w:r>
      <w:bookmarkEnd w:id="10"/>
      <w:r>
        <w:rPr>
          <w:rFonts w:hint="eastAsia" w:ascii="宋体" w:hAnsi="宋体"/>
          <w:color w:val="000000"/>
          <w:sz w:val="24"/>
          <w:szCs w:val="24"/>
        </w:rPr>
        <w:t>。</w:t>
      </w:r>
    </w:p>
    <w:p w14:paraId="024BF2B4">
      <w:pPr>
        <w:pStyle w:val="8"/>
        <w:tabs>
          <w:tab w:val="decimal" w:pos="0"/>
          <w:tab w:val="left" w:pos="420"/>
          <w:tab w:val="left" w:pos="945"/>
          <w:tab w:val="left" w:pos="1155"/>
        </w:tabs>
        <w:spacing w:line="360" w:lineRule="auto"/>
        <w:ind w:right="-88" w:firstLine="477" w:firstLineChars="199"/>
        <w:rPr>
          <w:rFonts w:hint="eastAsia" w:hAnsi="宋体"/>
          <w:color w:val="000000"/>
          <w:sz w:val="24"/>
          <w:szCs w:val="24"/>
        </w:rPr>
      </w:pPr>
      <w:r>
        <w:rPr>
          <w:rFonts w:hAnsi="宋体"/>
          <w:color w:val="000000"/>
          <w:sz w:val="24"/>
          <w:szCs w:val="24"/>
        </w:rPr>
        <w:t>6.4</w:t>
      </w:r>
      <w:r>
        <w:rPr>
          <w:rFonts w:hint="eastAsia" w:hAnsi="宋体" w:cs="宋体"/>
          <w:color w:val="000000"/>
          <w:sz w:val="24"/>
          <w:szCs w:val="24"/>
        </w:rPr>
        <w:t>按本合同约定，向乙方支付合同价款</w:t>
      </w:r>
      <w:r>
        <w:rPr>
          <w:rFonts w:hint="eastAsia" w:hAnsi="宋体"/>
          <w:color w:val="000000"/>
          <w:sz w:val="24"/>
          <w:szCs w:val="24"/>
        </w:rPr>
        <w:t>。</w:t>
      </w:r>
    </w:p>
    <w:p w14:paraId="754C5D01">
      <w:pPr>
        <w:pStyle w:val="8"/>
        <w:tabs>
          <w:tab w:val="decimal" w:pos="0"/>
          <w:tab w:val="left" w:pos="420"/>
          <w:tab w:val="left" w:pos="945"/>
          <w:tab w:val="left" w:pos="1155"/>
        </w:tabs>
        <w:spacing w:line="360" w:lineRule="auto"/>
        <w:ind w:right="-88" w:firstLine="477" w:firstLineChars="199"/>
        <w:rPr>
          <w:rFonts w:hint="eastAsia" w:hAnsi="宋体"/>
          <w:color w:val="000000"/>
          <w:sz w:val="24"/>
          <w:szCs w:val="24"/>
        </w:rPr>
      </w:pPr>
      <w:r>
        <w:rPr>
          <w:rFonts w:hAnsi="宋体"/>
          <w:color w:val="000000"/>
          <w:sz w:val="24"/>
          <w:szCs w:val="24"/>
        </w:rPr>
        <w:t>6.5</w:t>
      </w:r>
      <w:r>
        <w:rPr>
          <w:rFonts w:hint="eastAsia" w:hAnsi="宋体"/>
          <w:color w:val="000000"/>
          <w:sz w:val="24"/>
          <w:szCs w:val="24"/>
        </w:rPr>
        <w:t>审查乙方报送的施工组织设计（或施工方案），并督促实施。</w:t>
      </w:r>
    </w:p>
    <w:p w14:paraId="3818ABBB">
      <w:pPr>
        <w:pStyle w:val="8"/>
        <w:tabs>
          <w:tab w:val="decimal" w:pos="0"/>
          <w:tab w:val="left" w:pos="420"/>
          <w:tab w:val="left" w:pos="945"/>
          <w:tab w:val="left" w:pos="1155"/>
        </w:tabs>
        <w:spacing w:line="360" w:lineRule="auto"/>
        <w:ind w:right="-88" w:firstLine="477" w:firstLineChars="199"/>
        <w:rPr>
          <w:rFonts w:hint="eastAsia" w:hAnsi="宋体"/>
          <w:color w:val="000000"/>
          <w:sz w:val="24"/>
          <w:szCs w:val="24"/>
        </w:rPr>
      </w:pPr>
      <w:r>
        <w:rPr>
          <w:rFonts w:hAnsi="宋体"/>
          <w:color w:val="000000"/>
          <w:sz w:val="24"/>
          <w:szCs w:val="24"/>
        </w:rPr>
        <w:t>6.6</w:t>
      </w:r>
      <w:r>
        <w:rPr>
          <w:rFonts w:hint="eastAsia" w:hAnsi="宋体"/>
          <w:color w:val="000000"/>
          <w:sz w:val="24"/>
          <w:szCs w:val="24"/>
        </w:rPr>
        <w:t>组织或参加竣工验收交接及竣工文件汇编等工作。</w:t>
      </w:r>
    </w:p>
    <w:p w14:paraId="134B8BB1">
      <w:pPr>
        <w:pStyle w:val="8"/>
        <w:tabs>
          <w:tab w:val="decimal" w:pos="0"/>
          <w:tab w:val="left" w:pos="420"/>
          <w:tab w:val="left" w:pos="945"/>
          <w:tab w:val="left" w:pos="1155"/>
        </w:tabs>
        <w:spacing w:line="360" w:lineRule="auto"/>
        <w:ind w:right="-88" w:firstLine="477" w:firstLineChars="199"/>
        <w:rPr>
          <w:rFonts w:hint="eastAsia" w:hAnsi="宋体"/>
          <w:color w:val="000000"/>
          <w:sz w:val="24"/>
          <w:szCs w:val="24"/>
        </w:rPr>
      </w:pPr>
      <w:bookmarkStart w:id="11" w:name="_Hlk77787799"/>
      <w:r>
        <w:rPr>
          <w:rFonts w:hAnsi="宋体"/>
          <w:color w:val="000000"/>
          <w:sz w:val="24"/>
          <w:szCs w:val="24"/>
        </w:rPr>
        <w:t>6</w:t>
      </w:r>
      <w:r>
        <w:rPr>
          <w:rFonts w:hint="eastAsia" w:hAnsi="宋体"/>
          <w:color w:val="000000"/>
          <w:sz w:val="24"/>
          <w:szCs w:val="24"/>
        </w:rPr>
        <w:t>.</w:t>
      </w:r>
      <w:r>
        <w:rPr>
          <w:rFonts w:hAnsi="宋体"/>
          <w:color w:val="000000"/>
          <w:sz w:val="24"/>
          <w:szCs w:val="24"/>
        </w:rPr>
        <w:t>7</w:t>
      </w:r>
      <w:r>
        <w:rPr>
          <w:rFonts w:hint="eastAsia" w:hAnsi="宋体"/>
          <w:color w:val="000000"/>
          <w:sz w:val="24"/>
          <w:szCs w:val="24"/>
        </w:rPr>
        <w:t>监督乙方发放工人工资。甲方认为必要时，可由乙方造册，甲方代付。</w:t>
      </w:r>
      <w:bookmarkEnd w:id="11"/>
    </w:p>
    <w:p w14:paraId="32AA41CE">
      <w:pPr>
        <w:pStyle w:val="8"/>
        <w:tabs>
          <w:tab w:val="decimal" w:pos="0"/>
          <w:tab w:val="left" w:pos="420"/>
          <w:tab w:val="left" w:pos="945"/>
          <w:tab w:val="left" w:pos="1155"/>
        </w:tabs>
        <w:spacing w:line="360" w:lineRule="auto"/>
        <w:ind w:right="-88" w:firstLine="477" w:firstLineChars="199"/>
        <w:rPr>
          <w:rFonts w:hint="eastAsia" w:hAnsi="宋体"/>
          <w:color w:val="000000"/>
          <w:sz w:val="24"/>
          <w:szCs w:val="24"/>
        </w:rPr>
      </w:pPr>
      <w:r>
        <w:rPr>
          <w:rFonts w:hAnsi="宋体"/>
          <w:color w:val="000000"/>
          <w:sz w:val="24"/>
          <w:szCs w:val="24"/>
        </w:rPr>
        <w:t>6</w:t>
      </w:r>
      <w:r>
        <w:rPr>
          <w:rFonts w:hint="eastAsia" w:hAnsi="宋体"/>
          <w:color w:val="000000"/>
          <w:sz w:val="24"/>
          <w:szCs w:val="24"/>
        </w:rPr>
        <w:t>.</w:t>
      </w:r>
      <w:r>
        <w:rPr>
          <w:rFonts w:hAnsi="宋体"/>
          <w:color w:val="000000"/>
          <w:sz w:val="24"/>
          <w:szCs w:val="24"/>
        </w:rPr>
        <w:t>8</w:t>
      </w:r>
      <w:r>
        <w:rPr>
          <w:rFonts w:hint="eastAsia" w:hAnsi="宋体"/>
          <w:color w:val="000000"/>
          <w:sz w:val="24"/>
          <w:szCs w:val="24"/>
        </w:rPr>
        <w:t>监督乙方大额资金使用情况。甲方认为必要时，可在告知乙方的情况下代付其与本分包工程有关的债务。</w:t>
      </w:r>
    </w:p>
    <w:p w14:paraId="0891DD0E">
      <w:pPr>
        <w:spacing w:line="360" w:lineRule="auto"/>
        <w:ind w:firstLine="480"/>
        <w:rPr>
          <w:rFonts w:hint="eastAsia" w:ascii="宋体" w:hAnsi="宋体"/>
          <w:color w:val="000000"/>
          <w:sz w:val="24"/>
          <w:szCs w:val="24"/>
        </w:rPr>
      </w:pPr>
      <w:bookmarkStart w:id="12" w:name="_Hlk77787841"/>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9</w:t>
      </w:r>
      <w:r>
        <w:rPr>
          <w:rFonts w:hint="eastAsia" w:ascii="宋体" w:hAnsi="宋体"/>
          <w:color w:val="000000"/>
          <w:sz w:val="24"/>
          <w:szCs w:val="24"/>
        </w:rPr>
        <w:t>双方约定甲方应做的其他工作：</w:t>
      </w:r>
      <w:r>
        <w:rPr>
          <w:rFonts w:hint="eastAsia" w:ascii="宋体" w:hAnsi="宋体"/>
          <w:color w:val="000000"/>
          <w:sz w:val="24"/>
          <w:szCs w:val="24"/>
          <w:u w:val="single"/>
        </w:rPr>
        <w:t xml:space="preserve">                         </w:t>
      </w:r>
      <w:r>
        <w:rPr>
          <w:rFonts w:hint="eastAsia" w:ascii="宋体" w:hAnsi="宋体"/>
          <w:color w:val="000000"/>
          <w:sz w:val="24"/>
          <w:szCs w:val="24"/>
        </w:rPr>
        <w:t>。</w:t>
      </w:r>
    </w:p>
    <w:p w14:paraId="607235A5">
      <w:pPr>
        <w:pStyle w:val="8"/>
        <w:numPr>
          <w:ilvl w:val="0"/>
          <w:numId w:val="2"/>
        </w:numPr>
        <w:tabs>
          <w:tab w:val="decimal" w:pos="420"/>
          <w:tab w:val="left" w:pos="525"/>
          <w:tab w:val="left" w:pos="630"/>
        </w:tabs>
        <w:spacing w:line="360" w:lineRule="auto"/>
        <w:ind w:left="479" w:leftChars="228" w:right="-88" w:firstLine="0"/>
        <w:rPr>
          <w:rFonts w:hint="eastAsia" w:hAnsi="宋体"/>
          <w:b/>
          <w:bCs/>
          <w:color w:val="000000"/>
          <w:sz w:val="24"/>
          <w:szCs w:val="24"/>
        </w:rPr>
      </w:pPr>
      <w:r>
        <w:rPr>
          <w:rFonts w:hint="eastAsia" w:hAnsi="宋体"/>
          <w:b/>
          <w:bCs/>
          <w:color w:val="000000"/>
          <w:sz w:val="24"/>
          <w:szCs w:val="24"/>
        </w:rPr>
        <w:t xml:space="preserve"> 乙方工作</w:t>
      </w:r>
    </w:p>
    <w:p w14:paraId="6C7B3CDE">
      <w:pPr>
        <w:pStyle w:val="8"/>
        <w:tabs>
          <w:tab w:val="decimal" w:pos="0"/>
          <w:tab w:val="left" w:pos="420"/>
          <w:tab w:val="left" w:pos="945"/>
          <w:tab w:val="left" w:pos="1155"/>
        </w:tabs>
        <w:spacing w:line="360" w:lineRule="auto"/>
        <w:ind w:right="-88" w:firstLine="477" w:firstLineChars="199"/>
        <w:rPr>
          <w:rFonts w:hint="eastAsia" w:ascii="宋体" w:hAnsi="宋体" w:eastAsia="宋体"/>
          <w:color w:val="000000"/>
          <w:sz w:val="24"/>
          <w:szCs w:val="24"/>
          <w:highlight w:val="none"/>
        </w:rPr>
      </w:pPr>
      <w:r>
        <w:rPr>
          <w:rFonts w:hAnsi="宋体"/>
          <w:color w:val="000000"/>
          <w:sz w:val="24"/>
          <w:szCs w:val="24"/>
        </w:rPr>
        <w:t>7</w:t>
      </w:r>
      <w:r>
        <w:rPr>
          <w:rFonts w:hint="eastAsia" w:hAnsi="宋体"/>
          <w:color w:val="000000"/>
          <w:sz w:val="24"/>
          <w:szCs w:val="24"/>
        </w:rPr>
        <w:t>.1 乙方自费需完成的深化施工图设计内容和提交时间：</w:t>
      </w:r>
      <w:r>
        <w:rPr>
          <w:rFonts w:hint="eastAsia" w:hAnsi="宋体"/>
          <w:color w:val="000000"/>
          <w:sz w:val="24"/>
          <w:szCs w:val="24"/>
          <w:u w:val="single"/>
        </w:rPr>
        <w:tab/>
      </w:r>
      <w:r>
        <w:rPr>
          <w:rFonts w:hint="eastAsia" w:hAnsi="宋体"/>
          <w:color w:val="000000"/>
          <w:sz w:val="24"/>
          <w:szCs w:val="24"/>
          <w:u w:val="single"/>
        </w:rPr>
        <w:tab/>
      </w:r>
      <w:r>
        <w:rPr>
          <w:rFonts w:hint="eastAsia" w:hAnsi="宋体"/>
          <w:color w:val="000000"/>
          <w:sz w:val="24"/>
          <w:szCs w:val="24"/>
          <w:u w:val="single"/>
        </w:rPr>
        <w:tab/>
      </w:r>
      <w:r>
        <w:rPr>
          <w:rFonts w:hint="eastAsia" w:hAnsi="宋体"/>
          <w:color w:val="000000"/>
          <w:sz w:val="24"/>
          <w:szCs w:val="24"/>
          <w:u w:val="single"/>
        </w:rPr>
        <w:tab/>
      </w:r>
      <w:r>
        <w:rPr>
          <w:rFonts w:hint="eastAsia" w:ascii="宋体" w:hAnsi="宋体" w:eastAsia="宋体"/>
          <w:color w:val="000000"/>
          <w:sz w:val="24"/>
          <w:szCs w:val="24"/>
          <w:highlight w:val="none"/>
        </w:rPr>
        <w:t>。</w:t>
      </w:r>
    </w:p>
    <w:p w14:paraId="350BB531">
      <w:pPr>
        <w:pStyle w:val="8"/>
        <w:tabs>
          <w:tab w:val="decimal" w:pos="0"/>
          <w:tab w:val="left" w:pos="420"/>
          <w:tab w:val="left" w:pos="945"/>
          <w:tab w:val="left" w:pos="1155"/>
        </w:tabs>
        <w:spacing w:line="360" w:lineRule="auto"/>
        <w:ind w:right="-88" w:firstLine="477" w:firstLineChars="199"/>
        <w:rPr>
          <w:rFonts w:ascii="宋体" w:hAnsi="宋体" w:cs="宋体"/>
          <w:color w:val="000000"/>
          <w:sz w:val="24"/>
          <w:szCs w:val="24"/>
        </w:rPr>
      </w:pPr>
      <w:r>
        <w:rPr>
          <w:rFonts w:hint="eastAsia" w:ascii="宋体" w:hAnsi="宋体" w:eastAsia="宋体"/>
          <w:color w:val="000000"/>
          <w:sz w:val="24"/>
          <w:szCs w:val="24"/>
          <w:highlight w:val="none"/>
        </w:rPr>
        <w:t>7.</w:t>
      </w:r>
      <w:bookmarkStart w:id="13" w:name="_Hlk77787934"/>
      <w:r>
        <w:rPr>
          <w:rFonts w:hint="eastAsia" w:ascii="宋体" w:hAnsi="宋体" w:eastAsia="宋体"/>
          <w:color w:val="000000"/>
          <w:sz w:val="24"/>
          <w:szCs w:val="24"/>
          <w:highlight w:val="none"/>
        </w:rPr>
        <w:t>2乙方应在进场三日前，将其所有拟进</w:t>
      </w:r>
      <w:r>
        <w:rPr>
          <w:rFonts w:ascii="宋体" w:hAnsi="宋体" w:cs="宋体"/>
          <w:color w:val="000000"/>
          <w:sz w:val="24"/>
          <w:szCs w:val="24"/>
        </w:rPr>
        <w:t>场人员登记造册并加盖公章，报甲方备案。在施工过程中，乙方如变更现场人员，须及时更新</w:t>
      </w:r>
      <w:r>
        <w:rPr>
          <w:rFonts w:hint="eastAsia" w:ascii="宋体" w:hAnsi="宋体" w:cs="宋体"/>
          <w:color w:val="000000"/>
          <w:sz w:val="24"/>
          <w:szCs w:val="24"/>
        </w:rPr>
        <w:t>人员名单</w:t>
      </w:r>
      <w:r>
        <w:rPr>
          <w:rFonts w:ascii="宋体" w:hAnsi="宋体" w:cs="宋体"/>
          <w:color w:val="000000"/>
          <w:sz w:val="24"/>
          <w:szCs w:val="24"/>
        </w:rPr>
        <w:t>，并在三日内将</w:t>
      </w:r>
      <w:r>
        <w:rPr>
          <w:rFonts w:hint="eastAsia" w:ascii="宋体" w:hAnsi="宋体" w:cs="宋体"/>
          <w:color w:val="000000"/>
          <w:sz w:val="24"/>
          <w:szCs w:val="24"/>
        </w:rPr>
        <w:t>更新的</w:t>
      </w:r>
      <w:r>
        <w:rPr>
          <w:rFonts w:ascii="宋体" w:hAnsi="宋体" w:cs="宋体"/>
          <w:color w:val="000000"/>
          <w:sz w:val="24"/>
          <w:szCs w:val="24"/>
        </w:rPr>
        <w:t>人员名单加盖公章，报甲方确认。</w:t>
      </w:r>
      <w:bookmarkEnd w:id="13"/>
    </w:p>
    <w:p w14:paraId="252DC477">
      <w:pPr>
        <w:pStyle w:val="8"/>
        <w:tabs>
          <w:tab w:val="decimal" w:pos="0"/>
          <w:tab w:val="left" w:pos="420"/>
          <w:tab w:val="left" w:pos="945"/>
          <w:tab w:val="left" w:pos="1155"/>
        </w:tabs>
        <w:spacing w:line="360" w:lineRule="auto"/>
        <w:ind w:right="-88" w:firstLine="477" w:firstLineChars="199"/>
        <w:rPr>
          <w:rFonts w:hint="eastAsia" w:hAnsi="宋体"/>
          <w:color w:val="000000"/>
          <w:sz w:val="24"/>
          <w:szCs w:val="24"/>
          <w:highlight w:val="none"/>
          <w:u w:val="single"/>
        </w:rPr>
      </w:pPr>
      <w:r>
        <w:rPr>
          <w:rFonts w:hAnsi="宋体"/>
          <w:color w:val="000000"/>
          <w:sz w:val="24"/>
          <w:szCs w:val="24"/>
          <w:highlight w:val="none"/>
        </w:rPr>
        <w:t>7</w:t>
      </w:r>
      <w:r>
        <w:rPr>
          <w:rFonts w:hint="eastAsia" w:hAnsi="宋体"/>
          <w:color w:val="000000"/>
          <w:sz w:val="24"/>
          <w:szCs w:val="24"/>
          <w:highlight w:val="none"/>
        </w:rPr>
        <w:t>.</w:t>
      </w:r>
      <w:r>
        <w:rPr>
          <w:rFonts w:hAnsi="宋体"/>
          <w:color w:val="000000"/>
          <w:sz w:val="24"/>
          <w:szCs w:val="24"/>
          <w:highlight w:val="none"/>
        </w:rPr>
        <w:t>3</w:t>
      </w:r>
      <w:r>
        <w:rPr>
          <w:rFonts w:hint="eastAsia" w:hAnsi="宋体"/>
          <w:color w:val="000000"/>
          <w:sz w:val="24"/>
          <w:szCs w:val="24"/>
          <w:highlight w:val="none"/>
        </w:rPr>
        <w:t xml:space="preserve"> </w:t>
      </w:r>
      <w:bookmarkStart w:id="14" w:name="_Hlk77788038"/>
      <w:r>
        <w:rPr>
          <w:rFonts w:hint="eastAsia" w:hAnsi="宋体"/>
          <w:color w:val="000000"/>
          <w:sz w:val="24"/>
          <w:szCs w:val="24"/>
          <w:highlight w:val="none"/>
        </w:rPr>
        <w:t>乙方应在进场施工前</w:t>
      </w:r>
      <w:r>
        <w:rPr>
          <w:rFonts w:hint="eastAsia" w:hAnsi="宋体"/>
          <w:color w:val="000000"/>
          <w:sz w:val="24"/>
          <w:szCs w:val="24"/>
          <w:highlight w:val="none"/>
          <w:u w:val="single"/>
        </w:rPr>
        <w:t xml:space="preserve">    </w:t>
      </w:r>
      <w:r>
        <w:rPr>
          <w:rFonts w:hint="eastAsia" w:hAnsi="宋体"/>
          <w:color w:val="000000"/>
          <w:sz w:val="24"/>
          <w:szCs w:val="24"/>
          <w:highlight w:val="none"/>
        </w:rPr>
        <w:t>日内向甲方提交分包工程总体进度计划，每月30日前提交下月施工计划。必要时按甲方要求提交旬、周施工计划，以及完成上述施工计划相应的劳动力安排计划，经甲方批准后严格实施。乙方应科学安排作业计划，投入足够的人力、物力，保证工期。乙方不能按甲方批准的进度计划施工时，应根据甲方的要求提交一份修订的进度计划，以保证分包工程按期完工</w:t>
      </w:r>
      <w:bookmarkEnd w:id="14"/>
      <w:r>
        <w:rPr>
          <w:rFonts w:hint="eastAsia" w:hAnsi="宋体"/>
          <w:color w:val="000000"/>
          <w:sz w:val="24"/>
          <w:szCs w:val="24"/>
          <w:highlight w:val="none"/>
        </w:rPr>
        <w:t>。</w:t>
      </w:r>
    </w:p>
    <w:p w14:paraId="05D311E1">
      <w:pPr>
        <w:spacing w:line="360" w:lineRule="auto"/>
        <w:ind w:firstLine="480" w:firstLineChars="200"/>
        <w:rPr>
          <w:rFonts w:ascii="宋体" w:hAnsi="宋体"/>
          <w:color w:val="000000"/>
          <w:sz w:val="24"/>
          <w:szCs w:val="24"/>
        </w:rPr>
      </w:pPr>
      <w:r>
        <w:rPr>
          <w:rFonts w:ascii="宋体" w:hAnsi="宋体" w:cs="宋体"/>
          <w:color w:val="000000"/>
          <w:sz w:val="24"/>
          <w:szCs w:val="24"/>
          <w:highlight w:val="none"/>
        </w:rPr>
        <w:t>7</w:t>
      </w:r>
      <w:r>
        <w:rPr>
          <w:rFonts w:hint="eastAsia" w:ascii="宋体" w:hAnsi="宋体" w:cs="宋体"/>
          <w:color w:val="000000"/>
          <w:sz w:val="24"/>
          <w:szCs w:val="24"/>
          <w:highlight w:val="none"/>
        </w:rPr>
        <w:t>.</w:t>
      </w:r>
      <w:r>
        <w:rPr>
          <w:rFonts w:ascii="宋体" w:hAnsi="宋体" w:cs="宋体"/>
          <w:color w:val="000000"/>
          <w:sz w:val="24"/>
          <w:szCs w:val="24"/>
          <w:highlight w:val="none"/>
        </w:rPr>
        <w:t>4</w:t>
      </w:r>
      <w:r>
        <w:rPr>
          <w:rFonts w:hint="eastAsia" w:ascii="宋体" w:hAnsi="宋体"/>
          <w:color w:val="000000"/>
          <w:sz w:val="24"/>
          <w:szCs w:val="24"/>
          <w:highlight w:val="none"/>
        </w:rPr>
        <w:t>乙方应在施工前</w:t>
      </w:r>
      <w:r>
        <w:rPr>
          <w:rFonts w:hint="eastAsia" w:hAnsi="宋体"/>
          <w:color w:val="000000"/>
          <w:sz w:val="24"/>
          <w:szCs w:val="24"/>
          <w:highlight w:val="none"/>
          <w:u w:val="single"/>
        </w:rPr>
        <w:t xml:space="preserve">    </w:t>
      </w:r>
      <w:r>
        <w:rPr>
          <w:rFonts w:hint="eastAsia" w:hAnsi="宋体"/>
          <w:color w:val="000000"/>
          <w:sz w:val="24"/>
          <w:szCs w:val="24"/>
          <w:highlight w:val="none"/>
        </w:rPr>
        <w:t>天内</w:t>
      </w:r>
      <w:r>
        <w:rPr>
          <w:rFonts w:hint="eastAsia" w:ascii="宋体" w:hAnsi="宋体"/>
          <w:color w:val="000000"/>
          <w:sz w:val="24"/>
          <w:szCs w:val="24"/>
          <w:highlight w:val="none"/>
        </w:rPr>
        <w:t>向甲方提</w:t>
      </w:r>
      <w:r>
        <w:rPr>
          <w:rFonts w:hint="eastAsia" w:ascii="宋体" w:hAnsi="宋体"/>
          <w:color w:val="000000"/>
          <w:sz w:val="24"/>
          <w:szCs w:val="24"/>
        </w:rPr>
        <w:t>交一份详细的施工组织设计，经甲方批准后，严格按照施工组织设计及相关批复文件的要求组织施工。</w:t>
      </w:r>
    </w:p>
    <w:p w14:paraId="30C1A08F">
      <w:pPr>
        <w:pStyle w:val="8"/>
        <w:tabs>
          <w:tab w:val="decimal" w:pos="0"/>
          <w:tab w:val="left" w:pos="420"/>
          <w:tab w:val="left" w:pos="945"/>
          <w:tab w:val="left" w:pos="1155"/>
        </w:tabs>
        <w:spacing w:line="360" w:lineRule="auto"/>
        <w:ind w:right="-88" w:firstLine="477" w:firstLineChars="199"/>
        <w:rPr>
          <w:rFonts w:hint="eastAsia" w:hAnsi="宋体"/>
          <w:color w:val="000000"/>
          <w:sz w:val="24"/>
          <w:szCs w:val="24"/>
        </w:rPr>
      </w:pPr>
      <w:r>
        <w:rPr>
          <w:rFonts w:hAnsi="宋体"/>
          <w:color w:val="000000"/>
          <w:sz w:val="24"/>
          <w:szCs w:val="24"/>
        </w:rPr>
        <w:t>7</w:t>
      </w:r>
      <w:r>
        <w:rPr>
          <w:rFonts w:hint="eastAsia" w:hAnsi="宋体"/>
          <w:color w:val="000000"/>
          <w:sz w:val="24"/>
          <w:szCs w:val="24"/>
        </w:rPr>
        <w:t>.</w:t>
      </w:r>
      <w:r>
        <w:rPr>
          <w:rFonts w:hAnsi="宋体"/>
          <w:color w:val="000000"/>
          <w:sz w:val="24"/>
          <w:szCs w:val="24"/>
        </w:rPr>
        <w:t>5</w:t>
      </w:r>
      <w:r>
        <w:rPr>
          <w:rFonts w:hint="eastAsia" w:hAnsi="宋体"/>
          <w:color w:val="000000"/>
          <w:sz w:val="24"/>
          <w:szCs w:val="24"/>
        </w:rPr>
        <w:t>乙方应对分包工程进行深化设计（合同有约定时）、施工、竣工和保修。乙方在审阅分包合同、总包合同或在施工中，如发现分包工程的设计或工程建设标准、技术要求存在错误、遗漏、失误或其它缺陷，应立即通知甲方。</w:t>
      </w:r>
    </w:p>
    <w:p w14:paraId="02095F34">
      <w:pPr>
        <w:spacing w:line="360" w:lineRule="auto"/>
        <w:ind w:firstLine="480" w:firstLineChars="200"/>
        <w:rPr>
          <w:rFonts w:ascii="宋体" w:hAnsi="宋体" w:cs="宋体"/>
          <w:color w:val="000000"/>
          <w:sz w:val="24"/>
          <w:szCs w:val="24"/>
        </w:rPr>
      </w:pPr>
      <w:r>
        <w:rPr>
          <w:rFonts w:ascii="宋体" w:hAnsi="宋体"/>
          <w:color w:val="000000"/>
          <w:sz w:val="24"/>
          <w:szCs w:val="24"/>
        </w:rPr>
        <w:t>7</w:t>
      </w:r>
      <w:r>
        <w:rPr>
          <w:rFonts w:hint="eastAsia" w:ascii="宋体" w:hAnsi="宋体"/>
          <w:color w:val="000000"/>
          <w:sz w:val="24"/>
          <w:szCs w:val="24"/>
        </w:rPr>
        <w:t>.</w:t>
      </w:r>
      <w:r>
        <w:rPr>
          <w:rFonts w:ascii="宋体" w:hAnsi="宋体"/>
          <w:color w:val="000000"/>
          <w:sz w:val="24"/>
          <w:szCs w:val="24"/>
        </w:rPr>
        <w:t>6</w:t>
      </w:r>
      <w:r>
        <w:rPr>
          <w:rFonts w:hint="eastAsia" w:hAnsi="宋体"/>
          <w:color w:val="000000"/>
          <w:sz w:val="24"/>
          <w:szCs w:val="24"/>
        </w:rPr>
        <w:t>乙方必须派驻经验丰富、责任心强、身体健康的管理团队进场组织施工，安全、按期、优质的完成施工任务。在特殊岗位作业的人员，必须持有国家认可的特殊工种岗位资格证书。</w:t>
      </w:r>
      <w:r>
        <w:rPr>
          <w:rFonts w:hint="eastAsia" w:ascii="宋体" w:hAnsi="宋体" w:cs="宋体"/>
          <w:color w:val="000000"/>
          <w:sz w:val="24"/>
          <w:szCs w:val="24"/>
        </w:rPr>
        <w:t>乙方应</w:t>
      </w:r>
      <w:r>
        <w:rPr>
          <w:rFonts w:ascii="宋体" w:hAnsi="宋体" w:cs="宋体"/>
          <w:color w:val="000000"/>
          <w:sz w:val="24"/>
          <w:szCs w:val="24"/>
        </w:rPr>
        <w:t>与其聘用的</w:t>
      </w:r>
      <w:r>
        <w:rPr>
          <w:rFonts w:hint="eastAsia" w:ascii="宋体" w:hAnsi="宋体" w:cs="宋体"/>
          <w:color w:val="000000"/>
          <w:sz w:val="24"/>
          <w:szCs w:val="24"/>
        </w:rPr>
        <w:t>所有</w:t>
      </w:r>
      <w:r>
        <w:rPr>
          <w:rFonts w:ascii="宋体" w:hAnsi="宋体" w:cs="宋体"/>
          <w:color w:val="000000"/>
          <w:sz w:val="24"/>
          <w:szCs w:val="24"/>
        </w:rPr>
        <w:t>人员签订劳动合同并报甲方备案，在劳动合同约定的工资发放日后1周内，向甲方提交其工资发放表进行备案。</w:t>
      </w:r>
    </w:p>
    <w:p w14:paraId="6AA3B139">
      <w:pPr>
        <w:pStyle w:val="8"/>
        <w:tabs>
          <w:tab w:val="decimal" w:pos="0"/>
          <w:tab w:val="left" w:pos="420"/>
          <w:tab w:val="left" w:pos="945"/>
          <w:tab w:val="left" w:pos="1155"/>
        </w:tabs>
        <w:spacing w:line="360" w:lineRule="auto"/>
        <w:ind w:right="-88" w:firstLine="477" w:firstLineChars="199"/>
        <w:rPr>
          <w:rFonts w:hint="eastAsia" w:hAnsi="宋体"/>
          <w:color w:val="000000"/>
          <w:sz w:val="24"/>
          <w:szCs w:val="24"/>
        </w:rPr>
      </w:pPr>
      <w:r>
        <w:rPr>
          <w:rFonts w:hAnsi="宋体"/>
          <w:color w:val="000000"/>
          <w:sz w:val="24"/>
          <w:szCs w:val="24"/>
        </w:rPr>
        <w:t>7</w:t>
      </w:r>
      <w:r>
        <w:rPr>
          <w:rFonts w:hint="eastAsia" w:hAnsi="宋体"/>
          <w:color w:val="000000"/>
          <w:sz w:val="24"/>
          <w:szCs w:val="24"/>
        </w:rPr>
        <w:t>.</w:t>
      </w:r>
      <w:r>
        <w:rPr>
          <w:rFonts w:hAnsi="宋体"/>
          <w:color w:val="000000"/>
          <w:sz w:val="24"/>
          <w:szCs w:val="24"/>
        </w:rPr>
        <w:t>7</w:t>
      </w:r>
      <w:r>
        <w:rPr>
          <w:rFonts w:hint="eastAsia" w:hAnsi="宋体"/>
          <w:color w:val="000000"/>
          <w:sz w:val="24"/>
          <w:szCs w:val="24"/>
        </w:rPr>
        <w:t>遵守政府有关主管部门对施工场地交通、施工噪音以及环境保护和安全文明生产等的管理规定。按规定办理有关手续并承担相应费用。</w:t>
      </w:r>
    </w:p>
    <w:p w14:paraId="37B31407">
      <w:pPr>
        <w:pStyle w:val="8"/>
        <w:tabs>
          <w:tab w:val="decimal" w:pos="0"/>
          <w:tab w:val="left" w:pos="420"/>
          <w:tab w:val="left" w:pos="945"/>
          <w:tab w:val="left" w:pos="1155"/>
        </w:tabs>
        <w:spacing w:line="360" w:lineRule="auto"/>
        <w:ind w:right="-88" w:firstLine="477" w:firstLineChars="199"/>
        <w:rPr>
          <w:rFonts w:hint="eastAsia" w:hAnsi="宋体"/>
          <w:color w:val="000000"/>
          <w:sz w:val="24"/>
          <w:szCs w:val="24"/>
        </w:rPr>
      </w:pPr>
      <w:r>
        <w:rPr>
          <w:rFonts w:hAnsi="宋体"/>
          <w:color w:val="000000"/>
          <w:sz w:val="24"/>
          <w:szCs w:val="24"/>
        </w:rPr>
        <w:t>7</w:t>
      </w:r>
      <w:r>
        <w:rPr>
          <w:rFonts w:hint="eastAsia" w:hAnsi="宋体"/>
          <w:color w:val="000000"/>
          <w:sz w:val="24"/>
          <w:szCs w:val="24"/>
        </w:rPr>
        <w:t>.</w:t>
      </w:r>
      <w:r>
        <w:rPr>
          <w:rFonts w:hAnsi="宋体"/>
          <w:color w:val="000000"/>
          <w:sz w:val="24"/>
          <w:szCs w:val="24"/>
        </w:rPr>
        <w:t>8</w:t>
      </w:r>
      <w:r>
        <w:rPr>
          <w:rFonts w:hint="eastAsia" w:hAnsi="宋体"/>
          <w:color w:val="000000"/>
          <w:sz w:val="24"/>
          <w:szCs w:val="24"/>
        </w:rPr>
        <w:t>乙方必须接受甲方、建设单位、监理单位对乙方的施工场地、库房、生活区及与分包合同有关任何地点进行</w:t>
      </w:r>
      <w:r>
        <w:rPr>
          <w:rFonts w:hint="eastAsia" w:hAnsi="宋体" w:cs="宋体"/>
          <w:color w:val="000000"/>
          <w:sz w:val="24"/>
          <w:szCs w:val="24"/>
        </w:rPr>
        <w:t>管理、监督和检查</w:t>
      </w:r>
      <w:r>
        <w:rPr>
          <w:rFonts w:hint="eastAsia" w:hAnsi="宋体"/>
          <w:color w:val="000000"/>
          <w:sz w:val="24"/>
          <w:szCs w:val="24"/>
        </w:rPr>
        <w:t>。</w:t>
      </w:r>
    </w:p>
    <w:p w14:paraId="2C508C7D">
      <w:pPr>
        <w:pStyle w:val="8"/>
        <w:tabs>
          <w:tab w:val="decimal" w:pos="0"/>
          <w:tab w:val="left" w:pos="420"/>
          <w:tab w:val="left" w:pos="945"/>
          <w:tab w:val="left" w:pos="1155"/>
        </w:tabs>
        <w:spacing w:line="360" w:lineRule="auto"/>
        <w:ind w:right="-88" w:firstLine="480" w:firstLineChars="200"/>
        <w:rPr>
          <w:rFonts w:hAnsi="宋体" w:cs="宋体"/>
          <w:color w:val="000000"/>
          <w:sz w:val="24"/>
          <w:szCs w:val="24"/>
        </w:rPr>
      </w:pPr>
      <w:r>
        <w:rPr>
          <w:rFonts w:hAnsi="宋体"/>
          <w:color w:val="000000"/>
          <w:sz w:val="24"/>
          <w:szCs w:val="24"/>
        </w:rPr>
        <w:t>7.9</w:t>
      </w:r>
      <w:r>
        <w:rPr>
          <w:rFonts w:hint="eastAsia" w:hAnsi="宋体"/>
          <w:color w:val="000000"/>
          <w:sz w:val="24"/>
          <w:szCs w:val="24"/>
        </w:rPr>
        <w:t>乙方应保证安全生产，做好劳动保护。</w:t>
      </w:r>
      <w:r>
        <w:rPr>
          <w:rFonts w:hint="eastAsia" w:hAnsi="宋体" w:cs="宋体"/>
          <w:color w:val="000000"/>
          <w:sz w:val="24"/>
          <w:szCs w:val="24"/>
        </w:rPr>
        <w:t>按甲方统一规划堆放材料、机具，按甲方标准化工地要求设置标牌，做好生活区的管理，做好自身责任区的治安保卫工作。</w:t>
      </w:r>
    </w:p>
    <w:p w14:paraId="13E7D9B6">
      <w:pPr>
        <w:pStyle w:val="8"/>
        <w:tabs>
          <w:tab w:val="decimal" w:pos="0"/>
          <w:tab w:val="left" w:pos="420"/>
          <w:tab w:val="left" w:pos="945"/>
          <w:tab w:val="left" w:pos="1155"/>
        </w:tabs>
        <w:spacing w:line="360" w:lineRule="auto"/>
        <w:ind w:right="-88" w:firstLine="480" w:firstLineChars="200"/>
        <w:rPr>
          <w:rFonts w:hint="eastAsia" w:hAnsi="宋体"/>
          <w:color w:val="000000"/>
          <w:sz w:val="24"/>
          <w:szCs w:val="24"/>
        </w:rPr>
      </w:pPr>
      <w:r>
        <w:rPr>
          <w:rFonts w:hAnsi="宋体" w:cs="宋体"/>
          <w:color w:val="000000"/>
          <w:sz w:val="24"/>
          <w:szCs w:val="24"/>
        </w:rPr>
        <w:t>7.10</w:t>
      </w:r>
      <w:r>
        <w:rPr>
          <w:rFonts w:hint="eastAsia" w:hAnsi="宋体" w:cs="宋体"/>
          <w:color w:val="000000"/>
          <w:sz w:val="24"/>
          <w:szCs w:val="24"/>
        </w:rPr>
        <w:t>做好施工场地周围建筑物、构筑物、地下管线和已完工程部分的成品保护工作。妥善保管、合理使用甲方提供或租赁给乙方使用的机具、周转材料及其他设施。</w:t>
      </w:r>
    </w:p>
    <w:p w14:paraId="4A893153">
      <w:pPr>
        <w:pStyle w:val="8"/>
        <w:tabs>
          <w:tab w:val="decimal" w:pos="0"/>
          <w:tab w:val="left" w:pos="420"/>
          <w:tab w:val="left" w:pos="945"/>
          <w:tab w:val="left" w:pos="1155"/>
        </w:tabs>
        <w:spacing w:line="360" w:lineRule="auto"/>
        <w:ind w:right="-88" w:firstLine="477" w:firstLineChars="199"/>
        <w:rPr>
          <w:rFonts w:hint="eastAsia" w:hAnsi="宋体"/>
          <w:color w:val="000000"/>
          <w:sz w:val="24"/>
          <w:szCs w:val="24"/>
        </w:rPr>
      </w:pPr>
      <w:r>
        <w:rPr>
          <w:rFonts w:hAnsi="宋体"/>
          <w:color w:val="000000"/>
          <w:sz w:val="24"/>
          <w:szCs w:val="24"/>
        </w:rPr>
        <w:t>7</w:t>
      </w:r>
      <w:r>
        <w:rPr>
          <w:rFonts w:hint="eastAsia" w:hAnsi="宋体"/>
          <w:color w:val="000000"/>
          <w:sz w:val="24"/>
          <w:szCs w:val="24"/>
        </w:rPr>
        <w:t>.</w:t>
      </w:r>
      <w:r>
        <w:rPr>
          <w:rFonts w:hAnsi="宋体"/>
          <w:color w:val="000000"/>
          <w:sz w:val="24"/>
          <w:szCs w:val="24"/>
        </w:rPr>
        <w:t>11</w:t>
      </w:r>
      <w:r>
        <w:rPr>
          <w:rFonts w:hint="eastAsia" w:hAnsi="宋体"/>
          <w:color w:val="000000"/>
          <w:sz w:val="24"/>
          <w:szCs w:val="24"/>
        </w:rPr>
        <w:t>已竣工的工程和已安装的设备在未交付甲方之前，乙方应负责保管维护，保证其状态完好，保护期间若发生损坏，乙方应自费予以修复。须采取特殊措施保护的工程部位，由甲方另行通知，乙方必须执行。</w:t>
      </w:r>
    </w:p>
    <w:p w14:paraId="7E5286DE">
      <w:pPr>
        <w:pStyle w:val="8"/>
        <w:tabs>
          <w:tab w:val="decimal" w:pos="0"/>
          <w:tab w:val="left" w:pos="420"/>
          <w:tab w:val="left" w:pos="945"/>
          <w:tab w:val="left" w:pos="1155"/>
        </w:tabs>
        <w:spacing w:line="360" w:lineRule="auto"/>
        <w:ind w:right="-88" w:firstLine="480" w:firstLineChars="200"/>
        <w:rPr>
          <w:rFonts w:hint="eastAsia" w:hAnsi="宋体"/>
          <w:color w:val="000000"/>
          <w:sz w:val="24"/>
          <w:szCs w:val="24"/>
        </w:rPr>
      </w:pPr>
      <w:r>
        <w:rPr>
          <w:rFonts w:hAnsi="宋体"/>
          <w:color w:val="000000"/>
          <w:sz w:val="24"/>
          <w:szCs w:val="24"/>
        </w:rPr>
        <w:t>7.</w:t>
      </w:r>
      <w:r>
        <w:rPr>
          <w:rFonts w:hint="eastAsia" w:hAnsi="宋体"/>
          <w:color w:val="000000"/>
          <w:sz w:val="24"/>
          <w:szCs w:val="24"/>
        </w:rPr>
        <w:t>1</w:t>
      </w:r>
      <w:r>
        <w:rPr>
          <w:rFonts w:hAnsi="宋体"/>
          <w:color w:val="000000"/>
          <w:sz w:val="24"/>
          <w:szCs w:val="24"/>
        </w:rPr>
        <w:t>2</w:t>
      </w:r>
      <w:r>
        <w:rPr>
          <w:rFonts w:hint="eastAsia" w:hAnsi="宋体"/>
          <w:color w:val="000000"/>
          <w:sz w:val="24"/>
          <w:szCs w:val="24"/>
        </w:rPr>
        <w:t>按照甲方要求编制分包工程竣工资料，参加竣工验收工作。分包工程涉及的文件复印、绘制及购买相关标准图集的责任和费用均由乙方承担。</w:t>
      </w:r>
    </w:p>
    <w:p w14:paraId="064B9A72">
      <w:pPr>
        <w:spacing w:line="360" w:lineRule="auto"/>
        <w:ind w:firstLine="480" w:firstLineChars="200"/>
        <w:rPr>
          <w:rFonts w:hint="eastAsia"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1</w:t>
      </w:r>
      <w:r>
        <w:rPr>
          <w:rFonts w:ascii="宋体" w:hAnsi="宋体"/>
          <w:color w:val="000000"/>
          <w:sz w:val="24"/>
          <w:szCs w:val="24"/>
        </w:rPr>
        <w:t>3</w:t>
      </w:r>
      <w:r>
        <w:rPr>
          <w:rFonts w:hint="eastAsia" w:ascii="宋体" w:hAnsi="宋体"/>
          <w:color w:val="000000"/>
          <w:sz w:val="24"/>
          <w:szCs w:val="24"/>
        </w:rPr>
        <w:t>负责分包工程向甲方正式交付后的保修工作，在保修期内因乙方原因出现的质量问题，乙方应无偿维修并承担由此对甲方造成的全部损失。</w:t>
      </w:r>
    </w:p>
    <w:p w14:paraId="248516A2">
      <w:pPr>
        <w:pStyle w:val="8"/>
        <w:tabs>
          <w:tab w:val="decimal" w:pos="0"/>
          <w:tab w:val="left" w:pos="420"/>
          <w:tab w:val="left" w:pos="945"/>
          <w:tab w:val="left" w:pos="1155"/>
        </w:tabs>
        <w:spacing w:line="360" w:lineRule="auto"/>
        <w:ind w:right="-88" w:firstLine="477" w:firstLineChars="199"/>
        <w:rPr>
          <w:rFonts w:hint="eastAsia" w:hAnsi="宋体"/>
          <w:color w:val="000000"/>
          <w:sz w:val="24"/>
          <w:szCs w:val="24"/>
        </w:rPr>
      </w:pPr>
      <w:r>
        <w:rPr>
          <w:rFonts w:hAnsi="宋体"/>
          <w:color w:val="000000"/>
          <w:sz w:val="24"/>
          <w:szCs w:val="24"/>
        </w:rPr>
        <w:t>7</w:t>
      </w:r>
      <w:r>
        <w:rPr>
          <w:rFonts w:hint="eastAsia" w:hAnsi="宋体"/>
          <w:color w:val="000000"/>
          <w:sz w:val="24"/>
          <w:szCs w:val="24"/>
        </w:rPr>
        <w:t>.1</w:t>
      </w:r>
      <w:r>
        <w:rPr>
          <w:rFonts w:hAnsi="宋体"/>
          <w:color w:val="000000"/>
          <w:sz w:val="24"/>
          <w:szCs w:val="24"/>
        </w:rPr>
        <w:t>4</w:t>
      </w:r>
      <w:r>
        <w:rPr>
          <w:rFonts w:hint="eastAsia" w:hAnsi="宋体"/>
          <w:color w:val="000000"/>
          <w:sz w:val="24"/>
          <w:szCs w:val="24"/>
        </w:rPr>
        <w:t>履行并承担总包合同中与分包工程有关的甲方的所有义务与责任，同时应避免因乙方自身原因，造成甲方违反总包合同中约定的甲方违约责任的情况发生。</w:t>
      </w:r>
    </w:p>
    <w:p w14:paraId="25706B37">
      <w:pPr>
        <w:pStyle w:val="8"/>
        <w:tabs>
          <w:tab w:val="decimal" w:pos="0"/>
          <w:tab w:val="left" w:pos="420"/>
          <w:tab w:val="left" w:pos="945"/>
          <w:tab w:val="left" w:pos="1155"/>
        </w:tabs>
        <w:spacing w:line="360" w:lineRule="auto"/>
        <w:ind w:right="-88" w:firstLine="477" w:firstLineChars="199"/>
        <w:rPr>
          <w:rFonts w:hint="eastAsia" w:hAnsi="宋体"/>
          <w:color w:val="000000"/>
          <w:sz w:val="24"/>
          <w:szCs w:val="24"/>
        </w:rPr>
      </w:pPr>
      <w:bookmarkStart w:id="15" w:name="_Hlk77788594"/>
      <w:r>
        <w:rPr>
          <w:rFonts w:hAnsi="宋体"/>
          <w:color w:val="000000"/>
          <w:sz w:val="24"/>
          <w:szCs w:val="24"/>
        </w:rPr>
        <w:t>7</w:t>
      </w:r>
      <w:r>
        <w:rPr>
          <w:rFonts w:hint="eastAsia" w:hAnsi="宋体"/>
          <w:color w:val="000000"/>
          <w:sz w:val="24"/>
          <w:szCs w:val="24"/>
        </w:rPr>
        <w:t>.1</w:t>
      </w:r>
      <w:r>
        <w:rPr>
          <w:rFonts w:hAnsi="宋体"/>
          <w:color w:val="000000"/>
          <w:sz w:val="24"/>
          <w:szCs w:val="24"/>
        </w:rPr>
        <w:t>5</w:t>
      </w:r>
      <w:r>
        <w:rPr>
          <w:rFonts w:hint="eastAsia" w:hAnsi="宋体"/>
          <w:color w:val="000000"/>
          <w:sz w:val="24"/>
          <w:szCs w:val="24"/>
        </w:rPr>
        <w:t>双方约定乙方应做的其它工作：</w:t>
      </w:r>
      <w:r>
        <w:rPr>
          <w:rFonts w:hAnsi="宋体"/>
          <w:color w:val="000000"/>
          <w:sz w:val="24"/>
          <w:szCs w:val="24"/>
          <w:u w:val="single"/>
        </w:rPr>
        <w:t xml:space="preserve">                     </w:t>
      </w:r>
      <w:r>
        <w:rPr>
          <w:rFonts w:hint="eastAsia" w:hAnsi="宋体"/>
          <w:color w:val="000000"/>
          <w:sz w:val="24"/>
          <w:szCs w:val="24"/>
        </w:rPr>
        <w:t>。</w:t>
      </w:r>
      <w:bookmarkEnd w:id="15"/>
    </w:p>
    <w:bookmarkEnd w:id="12"/>
    <w:p w14:paraId="72466F56">
      <w:pPr>
        <w:pStyle w:val="8"/>
        <w:numPr>
          <w:ilvl w:val="0"/>
          <w:numId w:val="2"/>
        </w:numPr>
        <w:tabs>
          <w:tab w:val="decimal" w:pos="420"/>
          <w:tab w:val="left" w:pos="525"/>
          <w:tab w:val="left" w:pos="630"/>
        </w:tabs>
        <w:spacing w:line="360" w:lineRule="auto"/>
        <w:ind w:left="479" w:leftChars="228" w:right="-88" w:firstLine="0"/>
        <w:rPr>
          <w:rFonts w:hint="eastAsia" w:hAnsi="宋体"/>
          <w:b/>
          <w:bCs/>
          <w:color w:val="000000"/>
          <w:sz w:val="24"/>
          <w:szCs w:val="24"/>
        </w:rPr>
      </w:pPr>
      <w:r>
        <w:rPr>
          <w:rFonts w:hint="eastAsia" w:hAnsi="宋体"/>
          <w:b/>
          <w:bCs/>
          <w:color w:val="000000"/>
          <w:sz w:val="24"/>
          <w:szCs w:val="24"/>
        </w:rPr>
        <w:t xml:space="preserve"> 合同价款、结算与支付</w:t>
      </w:r>
    </w:p>
    <w:p w14:paraId="20B67327">
      <w:pPr>
        <w:spacing w:line="360" w:lineRule="auto"/>
        <w:ind w:firstLine="480" w:firstLineChars="200"/>
        <w:rPr>
          <w:rFonts w:hint="eastAsia" w:ascii="宋体" w:hAnsi="宋体" w:cs="宋体"/>
          <w:color w:val="000000"/>
          <w:sz w:val="24"/>
          <w:szCs w:val="24"/>
        </w:rPr>
      </w:pPr>
      <w:bookmarkStart w:id="16" w:name="_Hlk77788706"/>
      <w:r>
        <w:rPr>
          <w:rFonts w:ascii="宋体" w:hAnsi="宋体" w:cs="宋体"/>
          <w:color w:val="000000"/>
          <w:sz w:val="24"/>
          <w:szCs w:val="24"/>
        </w:rPr>
        <w:t>8</w:t>
      </w:r>
      <w:r>
        <w:rPr>
          <w:rFonts w:hint="eastAsia" w:ascii="宋体" w:hAnsi="宋体" w:cs="宋体"/>
          <w:color w:val="000000"/>
          <w:sz w:val="24"/>
          <w:szCs w:val="24"/>
        </w:rPr>
        <w:t>.1本工程的合同价款采用以下第</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（2）  </w:t>
      </w:r>
      <w:r>
        <w:rPr>
          <w:rFonts w:hint="eastAsia" w:ascii="宋体" w:hAnsi="宋体" w:cs="宋体"/>
          <w:color w:val="000000"/>
          <w:sz w:val="24"/>
          <w:szCs w:val="24"/>
        </w:rPr>
        <w:t>种方式确定。</w:t>
      </w:r>
    </w:p>
    <w:p w14:paraId="12061600">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（1）固定总价合同，除设计变更或工程签证外合同价款不做调整；</w:t>
      </w:r>
    </w:p>
    <w:p w14:paraId="442BAA3F">
      <w:pPr>
        <w:spacing w:line="360" w:lineRule="auto"/>
        <w:ind w:firstLine="480" w:firstLineChars="200"/>
        <w:rPr>
          <w:rFonts w:hint="eastAsia" w:ascii="宋体" w:hAnsi="宋体" w:cs="宋体"/>
          <w:color w:val="000000"/>
          <w:sz w:val="24"/>
        </w:rPr>
      </w:pPr>
      <w:r>
        <w:rPr>
          <w:rFonts w:hint="eastAsia" w:ascii="宋体" w:hAnsi="宋体" w:cs="宋体"/>
          <w:color w:val="000000"/>
          <w:sz w:val="24"/>
          <w:szCs w:val="24"/>
        </w:rPr>
        <w:t>（2）固定综合单价合同，工程量按甲方确认的工程量计量，综合单价按照合同约定执行。</w:t>
      </w:r>
      <w:r>
        <w:rPr>
          <w:rFonts w:hint="eastAsia" w:ascii="宋体" w:hAnsi="宋体" w:cs="宋体"/>
          <w:color w:val="000000"/>
          <w:sz w:val="24"/>
        </w:rPr>
        <w:t>按照</w:t>
      </w:r>
      <w:r>
        <w:rPr>
          <w:rFonts w:ascii="宋体" w:hAnsi="宋体"/>
          <w:sz w:val="24"/>
        </w:rPr>
        <w:t>清单计价方式</w:t>
      </w:r>
      <w:r>
        <w:rPr>
          <w:rFonts w:hint="eastAsia" w:ascii="宋体" w:hAnsi="宋体"/>
          <w:sz w:val="24"/>
        </w:rPr>
        <w:t>计价，本合同以现行有效的《建设工程工程量清单计价规范（GB 50500-2013）》或其更新后版本为依据。</w:t>
      </w:r>
    </w:p>
    <w:p w14:paraId="35878B5F">
      <w:pPr>
        <w:spacing w:line="360" w:lineRule="auto"/>
        <w:ind w:firstLine="480" w:firstLineChars="200"/>
        <w:rPr>
          <w:rFonts w:hint="eastAsia" w:ascii="宋体" w:hAns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合同工程量清单如下表：</w:t>
      </w:r>
    </w:p>
    <w:tbl>
      <w:tblPr>
        <w:tblStyle w:val="11"/>
        <w:tblW w:w="8730" w:type="dxa"/>
        <w:jc w:val="center"/>
        <w:tblLayout w:type="fixed"/>
        <w:tblCellMar>
          <w:top w:w="0" w:type="dxa"/>
          <w:left w:w="0" w:type="dxa"/>
          <w:bottom w:w="0" w:type="dxa"/>
          <w:right w:w="0" w:type="dxa"/>
        </w:tblCellMar>
      </w:tblPr>
      <w:tblGrid>
        <w:gridCol w:w="615"/>
        <w:gridCol w:w="1800"/>
        <w:gridCol w:w="1800"/>
        <w:gridCol w:w="1065"/>
        <w:gridCol w:w="1065"/>
        <w:gridCol w:w="1260"/>
        <w:gridCol w:w="1125"/>
      </w:tblGrid>
      <w:tr w14:paraId="1BEF6649">
        <w:tblPrEx>
          <w:tblCellMar>
            <w:top w:w="0" w:type="dxa"/>
            <w:left w:w="0" w:type="dxa"/>
            <w:bottom w:w="0" w:type="dxa"/>
            <w:right w:w="0" w:type="dxa"/>
          </w:tblCellMar>
        </w:tblPrEx>
        <w:trPr>
          <w:trHeight w:val="27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357F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18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BA7B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项目名称及特征</w:t>
            </w:r>
          </w:p>
        </w:tc>
        <w:tc>
          <w:tcPr>
            <w:tcW w:w="18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89C3B">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工程内容</w:t>
            </w:r>
          </w:p>
        </w:tc>
        <w:tc>
          <w:tcPr>
            <w:tcW w:w="10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494E2">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计量单位</w:t>
            </w:r>
          </w:p>
        </w:tc>
        <w:tc>
          <w:tcPr>
            <w:tcW w:w="10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B4C28">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工程数量</w:t>
            </w:r>
          </w:p>
        </w:tc>
        <w:tc>
          <w:tcPr>
            <w:tcW w:w="23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6EEA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金额（元）</w:t>
            </w:r>
          </w:p>
        </w:tc>
      </w:tr>
      <w:tr w14:paraId="66BB65EE">
        <w:tblPrEx>
          <w:tblCellMar>
            <w:top w:w="0" w:type="dxa"/>
            <w:left w:w="0" w:type="dxa"/>
            <w:bottom w:w="0" w:type="dxa"/>
            <w:right w:w="0" w:type="dxa"/>
          </w:tblCellMar>
        </w:tblPrEx>
        <w:trPr>
          <w:trHeight w:val="27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04602F">
            <w:pPr>
              <w:jc w:val="center"/>
              <w:rPr>
                <w:rFonts w:hint="eastAsia" w:ascii="宋体" w:hAnsi="宋体" w:cs="宋体"/>
                <w:color w:val="000000"/>
                <w:sz w:val="24"/>
                <w:szCs w:val="24"/>
              </w:rPr>
            </w:pPr>
          </w:p>
        </w:tc>
        <w:tc>
          <w:tcPr>
            <w:tcW w:w="18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DD85D">
            <w:pPr>
              <w:jc w:val="center"/>
              <w:rPr>
                <w:rFonts w:hint="eastAsia" w:ascii="宋体" w:hAnsi="宋体" w:cs="宋体"/>
                <w:color w:val="000000"/>
                <w:sz w:val="24"/>
                <w:szCs w:val="24"/>
              </w:rPr>
            </w:pPr>
          </w:p>
        </w:tc>
        <w:tc>
          <w:tcPr>
            <w:tcW w:w="18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2200E">
            <w:pPr>
              <w:jc w:val="center"/>
              <w:rPr>
                <w:rFonts w:hint="eastAsia" w:ascii="宋体" w:hAnsi="宋体" w:cs="宋体"/>
                <w:color w:val="000000"/>
                <w:sz w:val="24"/>
                <w:szCs w:val="24"/>
              </w:rPr>
            </w:pPr>
          </w:p>
        </w:tc>
        <w:tc>
          <w:tcPr>
            <w:tcW w:w="10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8080E">
            <w:pPr>
              <w:jc w:val="center"/>
              <w:rPr>
                <w:rFonts w:hint="eastAsia" w:ascii="宋体" w:hAnsi="宋体" w:cs="宋体"/>
                <w:color w:val="000000"/>
                <w:sz w:val="24"/>
                <w:szCs w:val="24"/>
              </w:rPr>
            </w:pPr>
          </w:p>
        </w:tc>
        <w:tc>
          <w:tcPr>
            <w:tcW w:w="10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80BF7">
            <w:pPr>
              <w:jc w:val="center"/>
              <w:rPr>
                <w:rFonts w:hint="eastAsia"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88CC9">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单价</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7DD1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合价</w:t>
            </w:r>
          </w:p>
        </w:tc>
      </w:tr>
      <w:tr w14:paraId="7DEE0C17">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D2F9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12609">
            <w:pPr>
              <w:rPr>
                <w:rFonts w:hint="eastAsia" w:ascii="宋体" w:hAnsi="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EA73E">
            <w:pPr>
              <w:rPr>
                <w:rFonts w:hint="eastAsia" w:ascii="宋体" w:hAnsi="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B7701">
            <w:pPr>
              <w:rPr>
                <w:rFonts w:hint="eastAsia" w:ascii="宋体" w:hAnsi="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3FD213">
            <w:pPr>
              <w:rPr>
                <w:rFonts w:hint="eastAsia"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263D4">
            <w:pPr>
              <w:rPr>
                <w:rFonts w:hint="eastAsia" w:ascii="宋体" w:hAnsi="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F5E73">
            <w:pPr>
              <w:rPr>
                <w:rFonts w:hint="eastAsia" w:ascii="宋体" w:hAnsi="宋体" w:cs="宋体"/>
                <w:color w:val="000000"/>
                <w:sz w:val="24"/>
                <w:szCs w:val="24"/>
              </w:rPr>
            </w:pPr>
          </w:p>
        </w:tc>
      </w:tr>
      <w:tr w14:paraId="5233F169">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EB4A7">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E8253">
            <w:pPr>
              <w:rPr>
                <w:rFonts w:hint="eastAsia" w:ascii="宋体" w:hAnsi="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13B71">
            <w:pPr>
              <w:rPr>
                <w:rFonts w:hint="eastAsia" w:ascii="宋体" w:hAnsi="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0197D">
            <w:pPr>
              <w:rPr>
                <w:rFonts w:hint="eastAsia" w:ascii="宋体" w:hAnsi="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0C6F2">
            <w:pPr>
              <w:rPr>
                <w:rFonts w:hint="eastAsia"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CDB2E">
            <w:pPr>
              <w:rPr>
                <w:rFonts w:hint="eastAsia" w:ascii="宋体" w:hAnsi="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118F9C">
            <w:pPr>
              <w:rPr>
                <w:rFonts w:hint="eastAsia" w:ascii="宋体" w:hAnsi="宋体" w:cs="宋体"/>
                <w:color w:val="000000"/>
                <w:sz w:val="24"/>
                <w:szCs w:val="24"/>
              </w:rPr>
            </w:pPr>
          </w:p>
        </w:tc>
      </w:tr>
      <w:tr w14:paraId="60232FCB">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D06B0">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4B558">
            <w:pPr>
              <w:rPr>
                <w:rFonts w:hint="eastAsia" w:ascii="宋体" w:hAnsi="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A6EC7">
            <w:pPr>
              <w:rPr>
                <w:rFonts w:hint="eastAsia" w:ascii="宋体" w:hAnsi="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4582D">
            <w:pPr>
              <w:rPr>
                <w:rFonts w:hint="eastAsia" w:ascii="宋体" w:hAnsi="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724E2">
            <w:pPr>
              <w:rPr>
                <w:rFonts w:hint="eastAsia"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8AB81">
            <w:pPr>
              <w:rPr>
                <w:rFonts w:hint="eastAsia" w:ascii="宋体" w:hAnsi="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864F3">
            <w:pPr>
              <w:rPr>
                <w:rFonts w:hint="eastAsia" w:ascii="宋体" w:hAnsi="宋体" w:cs="宋体"/>
                <w:color w:val="000000"/>
                <w:sz w:val="24"/>
                <w:szCs w:val="24"/>
              </w:rPr>
            </w:pPr>
          </w:p>
        </w:tc>
      </w:tr>
      <w:tr w14:paraId="1EB64C1A">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251AA">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647C9">
            <w:pPr>
              <w:rPr>
                <w:rFonts w:hint="eastAsia" w:ascii="宋体" w:hAnsi="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0C222">
            <w:pPr>
              <w:rPr>
                <w:rFonts w:hint="eastAsia" w:ascii="宋体" w:hAnsi="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90FEA">
            <w:pPr>
              <w:rPr>
                <w:rFonts w:hint="eastAsia" w:ascii="宋体" w:hAnsi="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F1EB4">
            <w:pPr>
              <w:rPr>
                <w:rFonts w:hint="eastAsia"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0E8EB">
            <w:pPr>
              <w:rPr>
                <w:rFonts w:hint="eastAsia" w:ascii="宋体" w:hAnsi="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F97D8">
            <w:pPr>
              <w:rPr>
                <w:rFonts w:hint="eastAsia" w:ascii="宋体" w:hAnsi="宋体" w:cs="宋体"/>
                <w:color w:val="000000"/>
                <w:sz w:val="24"/>
                <w:szCs w:val="24"/>
              </w:rPr>
            </w:pPr>
          </w:p>
        </w:tc>
      </w:tr>
      <w:tr w14:paraId="75BC59A5">
        <w:tblPrEx>
          <w:tblCellMar>
            <w:top w:w="0" w:type="dxa"/>
            <w:left w:w="0" w:type="dxa"/>
            <w:bottom w:w="0" w:type="dxa"/>
            <w:right w:w="0" w:type="dxa"/>
          </w:tblCellMar>
        </w:tblPrEx>
        <w:trPr>
          <w:trHeight w:val="27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DA626">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5F985">
            <w:pPr>
              <w:rPr>
                <w:rFonts w:hint="eastAsia" w:ascii="宋体" w:hAnsi="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15F78">
            <w:pPr>
              <w:rPr>
                <w:rFonts w:hint="eastAsia" w:ascii="宋体" w:hAnsi="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7D5CA">
            <w:pPr>
              <w:rPr>
                <w:rFonts w:hint="eastAsia" w:ascii="宋体" w:hAnsi="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F00D6D">
            <w:pPr>
              <w:rPr>
                <w:rFonts w:hint="eastAsia" w:ascii="宋体" w:hAnsi="宋体" w:cs="宋体"/>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05C4D">
            <w:pPr>
              <w:rPr>
                <w:rFonts w:hint="eastAsia" w:ascii="宋体" w:hAnsi="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53D34">
            <w:pPr>
              <w:rPr>
                <w:rFonts w:hint="eastAsia" w:ascii="宋体" w:hAnsi="宋体" w:cs="宋体"/>
                <w:color w:val="000000"/>
                <w:sz w:val="24"/>
                <w:szCs w:val="24"/>
              </w:rPr>
            </w:pPr>
          </w:p>
        </w:tc>
      </w:tr>
      <w:tr w14:paraId="5B867A23">
        <w:tblPrEx>
          <w:tblCellMar>
            <w:top w:w="0" w:type="dxa"/>
            <w:left w:w="0" w:type="dxa"/>
            <w:bottom w:w="0" w:type="dxa"/>
            <w:right w:w="0" w:type="dxa"/>
          </w:tblCellMar>
        </w:tblPrEx>
        <w:trPr>
          <w:trHeight w:val="1083"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01469">
            <w:pPr>
              <w:widowControl/>
              <w:spacing w:line="360" w:lineRule="auto"/>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合计</w:t>
            </w:r>
          </w:p>
        </w:tc>
        <w:tc>
          <w:tcPr>
            <w:tcW w:w="811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9036EB">
            <w:pPr>
              <w:spacing w:line="360" w:lineRule="auto"/>
              <w:rPr>
                <w:rFonts w:ascii="宋体" w:hAnsi="宋体" w:cs="宋体"/>
                <w:color w:val="000000"/>
                <w:sz w:val="24"/>
                <w:szCs w:val="24"/>
              </w:rPr>
            </w:pPr>
            <w:r>
              <w:rPr>
                <w:rFonts w:ascii="宋体" w:hAnsi="宋体" w:cs="宋体"/>
                <w:color w:val="000000"/>
                <w:sz w:val="24"/>
                <w:szCs w:val="24"/>
              </w:rPr>
              <w:t>含税总价：</w:t>
            </w:r>
            <w:r>
              <w:rPr>
                <w:rFonts w:ascii="宋体" w:hAnsi="宋体" w:cs="宋体"/>
                <w:color w:val="000000"/>
                <w:sz w:val="24"/>
                <w:szCs w:val="24"/>
                <w:u w:val="single"/>
              </w:rPr>
              <w:t xml:space="preserve">           </w:t>
            </w:r>
            <w:r>
              <w:rPr>
                <w:rFonts w:ascii="宋体" w:hAnsi="宋体" w:cs="宋体"/>
                <w:color w:val="000000"/>
                <w:sz w:val="24"/>
                <w:szCs w:val="24"/>
              </w:rPr>
              <w:t>元，人民币大写：</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rPr>
              <w:t>；</w:t>
            </w:r>
          </w:p>
          <w:p w14:paraId="5A035C2A">
            <w:pPr>
              <w:spacing w:line="360" w:lineRule="auto"/>
              <w:rPr>
                <w:rFonts w:hint="eastAsia" w:ascii="宋体" w:hAnsi="宋体" w:cs="宋体"/>
                <w:color w:val="000000"/>
                <w:sz w:val="22"/>
                <w:szCs w:val="22"/>
              </w:rPr>
            </w:pPr>
            <w:r>
              <w:rPr>
                <w:rFonts w:hint="eastAsia" w:ascii="宋体" w:hAnsi="宋体" w:cs="宋体"/>
                <w:color w:val="000000"/>
                <w:sz w:val="24"/>
                <w:szCs w:val="24"/>
              </w:rPr>
              <w:t>不含税总价：</w:t>
            </w:r>
            <w:r>
              <w:rPr>
                <w:rFonts w:ascii="宋体" w:hAnsi="宋体" w:cs="宋体"/>
                <w:color w:val="000000"/>
                <w:sz w:val="24"/>
                <w:szCs w:val="24"/>
                <w:u w:val="single"/>
              </w:rPr>
              <w:t xml:space="preserve">         </w:t>
            </w:r>
            <w:r>
              <w:rPr>
                <w:rFonts w:ascii="宋体" w:hAnsi="宋体" w:cs="宋体"/>
                <w:color w:val="000000"/>
                <w:sz w:val="24"/>
                <w:szCs w:val="24"/>
              </w:rPr>
              <w:t>元，</w:t>
            </w:r>
            <w:r>
              <w:rPr>
                <w:rFonts w:hint="eastAsia" w:ascii="宋体" w:hAnsi="宋体" w:cs="宋体"/>
                <w:color w:val="000000"/>
                <w:sz w:val="24"/>
                <w:szCs w:val="24"/>
                <w:lang w:eastAsia="zh-CN"/>
              </w:rPr>
              <w:t>增值税税额</w:t>
            </w:r>
            <w:r>
              <w:rPr>
                <w:rFonts w:ascii="宋体" w:hAnsi="宋体" w:cs="宋体"/>
                <w:color w:val="000000"/>
                <w:sz w:val="24"/>
                <w:szCs w:val="24"/>
              </w:rPr>
              <w:t>：</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u w:val="none"/>
                <w:lang w:eastAsia="zh-CN"/>
              </w:rPr>
              <w:t>元</w:t>
            </w:r>
            <w:r>
              <w:rPr>
                <w:rFonts w:hint="eastAsia" w:ascii="宋体" w:hAnsi="宋体" w:cs="宋体"/>
                <w:color w:val="000000"/>
                <w:sz w:val="24"/>
                <w:szCs w:val="24"/>
              </w:rPr>
              <w:t>；</w:t>
            </w:r>
            <w:r>
              <w:rPr>
                <w:rFonts w:hint="eastAsia" w:ascii="宋体" w:hAnsi="宋体" w:cs="宋体"/>
                <w:color w:val="000000"/>
                <w:sz w:val="24"/>
                <w:szCs w:val="24"/>
                <w:lang w:eastAsia="zh-CN"/>
              </w:rPr>
              <w:t>增值税</w:t>
            </w:r>
            <w:r>
              <w:rPr>
                <w:rFonts w:ascii="宋体" w:hAnsi="宋体" w:cs="宋体"/>
                <w:color w:val="000000"/>
                <w:sz w:val="24"/>
                <w:szCs w:val="24"/>
              </w:rPr>
              <w:t>税率</w:t>
            </w:r>
            <w:r>
              <w:rPr>
                <w:rFonts w:hint="eastAsia" w:ascii="宋体" w:hAnsi="宋体" w:cs="宋体"/>
                <w:color w:val="000000"/>
                <w:sz w:val="24"/>
                <w:szCs w:val="24"/>
              </w:rPr>
              <w:t>为</w:t>
            </w:r>
            <w:r>
              <w:rPr>
                <w:rFonts w:ascii="宋体" w:hAnsi="宋体" w:cs="宋体"/>
                <w:color w:val="000000"/>
                <w:sz w:val="24"/>
                <w:szCs w:val="24"/>
                <w:u w:val="single"/>
              </w:rPr>
              <w:t xml:space="preserve"> 9 </w:t>
            </w:r>
            <w:r>
              <w:rPr>
                <w:rFonts w:ascii="宋体" w:hAnsi="宋体" w:cs="宋体"/>
                <w:color w:val="000000"/>
                <w:sz w:val="24"/>
                <w:szCs w:val="24"/>
              </w:rPr>
              <w:t>%。</w:t>
            </w:r>
          </w:p>
        </w:tc>
      </w:tr>
      <w:tr w14:paraId="445A17BC">
        <w:tblPrEx>
          <w:tblCellMar>
            <w:top w:w="0" w:type="dxa"/>
            <w:left w:w="0" w:type="dxa"/>
            <w:bottom w:w="0" w:type="dxa"/>
            <w:right w:w="0" w:type="dxa"/>
          </w:tblCellMar>
        </w:tblPrEx>
        <w:trPr>
          <w:trHeight w:val="572" w:hRule="atLeast"/>
          <w:jc w:val="center"/>
        </w:trPr>
        <w:tc>
          <w:tcPr>
            <w:tcW w:w="8730" w:type="dxa"/>
            <w:gridSpan w:val="7"/>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028D4C2">
            <w:pPr>
              <w:rPr>
                <w:rFonts w:hint="eastAsia" w:ascii="宋体" w:hAnsi="宋体" w:cs="宋体"/>
                <w:color w:val="000000"/>
                <w:sz w:val="22"/>
                <w:szCs w:val="22"/>
              </w:rPr>
            </w:pPr>
            <w:r>
              <w:rPr>
                <w:rFonts w:hint="eastAsia" w:ascii="宋体" w:hAnsi="宋体" w:cs="宋体"/>
                <w:color w:val="000000"/>
                <w:sz w:val="24"/>
                <w:szCs w:val="24"/>
              </w:rPr>
              <w:t>说明：以上单价，包含但不限于施工准备费，人工费，乙方自行采购的材料费，施工机具使用费，临时设施费，水电费，安全文明施工费，施工资料费，竣工图绘制费，甲供材料的装卸、倒运、保管费，放假期间的场地看护费，已完工程及设备保护费，甲供物资退库费，场地清理费，保险费，管理费，风险费，利润，税金及政策文件规定的各项费用和支出等，合同价格除本合同</w:t>
            </w:r>
            <w:r>
              <w:rPr>
                <w:rFonts w:ascii="宋体" w:hAnsi="宋体" w:cs="宋体"/>
                <w:color w:val="000000"/>
                <w:sz w:val="24"/>
                <w:szCs w:val="24"/>
              </w:rPr>
              <w:t>8.4规定</w:t>
            </w:r>
            <w:r>
              <w:rPr>
                <w:rFonts w:hint="eastAsia" w:ascii="宋体" w:hAnsi="宋体" w:cs="宋体"/>
                <w:color w:val="000000"/>
                <w:sz w:val="24"/>
                <w:szCs w:val="24"/>
              </w:rPr>
              <w:t>的情况外，均为一次包死，不再调整。若此税率和国家调整后的该合同要适用的税率发生变化，含税单价按照国家调整后的新税率进行调整。</w:t>
            </w:r>
          </w:p>
        </w:tc>
      </w:tr>
    </w:tbl>
    <w:p w14:paraId="4A76555B">
      <w:pPr>
        <w:spacing w:line="360" w:lineRule="auto"/>
        <w:ind w:firstLine="480" w:firstLineChars="200"/>
        <w:rPr>
          <w:rFonts w:ascii="宋体" w:hAnsi="宋体" w:cs="宋体"/>
          <w:color w:val="000000"/>
          <w:sz w:val="24"/>
          <w:szCs w:val="24"/>
        </w:rPr>
      </w:pPr>
      <w:bookmarkStart w:id="17" w:name="_Hlk77788764"/>
    </w:p>
    <w:p w14:paraId="21E58E8F">
      <w:pPr>
        <w:spacing w:line="360" w:lineRule="auto"/>
        <w:ind w:firstLine="480" w:firstLineChars="200"/>
        <w:rPr>
          <w:rFonts w:ascii="宋体" w:hAns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本工程分包合同价中已包括3%的安全文明施工费用（用于乙方对其人员进行文明施工、环境保护、临时设施、安全施工及其他安全文明措施等），结算时不再另行计取。乙方应将安全文明施工费合理足额使用，并向甲方提供相关票据及明细，若甲方检查发现乙方现场安全文明施工及措施不到位，资金落实不到位，甲方有权组织人员落实现场安全文明施工及设施，费用从乙方安全文明施工费中直接扣除。</w:t>
      </w:r>
    </w:p>
    <w:p w14:paraId="2209A844">
      <w:pPr>
        <w:spacing w:line="360" w:lineRule="auto"/>
        <w:ind w:firstLine="480" w:firstLineChars="200"/>
        <w:rPr>
          <w:rFonts w:hint="eastAsia" w:ascii="宋体" w:hAns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 xml:space="preserve"> 除国家税率政策变化或合同另有约定外，本合同价不予调整。</w:t>
      </w:r>
    </w:p>
    <w:bookmarkEnd w:id="17"/>
    <w:p w14:paraId="69AD8DA9">
      <w:pPr>
        <w:spacing w:line="360" w:lineRule="auto"/>
        <w:ind w:firstLine="480" w:firstLineChars="200"/>
        <w:rPr>
          <w:rFonts w:ascii="宋体" w:hAns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工程量的计量</w:t>
      </w:r>
    </w:p>
    <w:p w14:paraId="01DC720A">
      <w:pPr>
        <w:spacing w:line="360" w:lineRule="auto"/>
        <w:ind w:firstLine="480" w:firstLineChars="200"/>
        <w:rPr>
          <w:rFonts w:ascii="宋体" w:hAnsi="宋体" w:cs="宋体"/>
          <w:color w:val="000000"/>
          <w:sz w:val="24"/>
          <w:szCs w:val="24"/>
        </w:rPr>
      </w:pPr>
      <w:bookmarkStart w:id="18" w:name="_Hlk77788872"/>
      <w:r>
        <w:rPr>
          <w:rFonts w:hint="eastAsia" w:ascii="宋体" w:hAnsi="宋体" w:cs="宋体"/>
          <w:color w:val="000000"/>
          <w:sz w:val="24"/>
          <w:szCs w:val="24"/>
        </w:rPr>
        <w:t>乙方按</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月 </w:t>
      </w:r>
      <w:r>
        <w:rPr>
          <w:rFonts w:hint="eastAsia" w:ascii="宋体" w:hAnsi="宋体" w:cs="宋体"/>
          <w:color w:val="000000"/>
          <w:sz w:val="24"/>
          <w:szCs w:val="24"/>
        </w:rPr>
        <w:t>将监理验收合格的已完工程量，按照甲方要求的文件格式报甲方确认。对未经甲方书面认可超出合同范围的工程量，或因乙方原因造成返工的工程量，甲方不予计量。</w:t>
      </w:r>
    </w:p>
    <w:bookmarkEnd w:id="18"/>
    <w:p w14:paraId="42C0F661">
      <w:pPr>
        <w:spacing w:line="360" w:lineRule="auto"/>
        <w:ind w:firstLine="480" w:firstLineChars="200"/>
        <w:rPr>
          <w:rFonts w:ascii="宋体" w:hAns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进度款的支付</w:t>
      </w:r>
    </w:p>
    <w:p w14:paraId="4B4EC4B2">
      <w:pPr>
        <w:spacing w:line="360" w:lineRule="auto"/>
        <w:ind w:firstLine="480" w:firstLineChars="200"/>
        <w:rPr>
          <w:rFonts w:ascii="宋体" w:hAnsi="宋体" w:cs="宋体"/>
          <w:color w:val="000000"/>
          <w:sz w:val="24"/>
        </w:rPr>
      </w:pPr>
      <w:r>
        <w:rPr>
          <w:rFonts w:hint="eastAsia" w:ascii="宋体" w:hAnsi="宋体" w:cs="宋体"/>
          <w:color w:val="000000"/>
          <w:sz w:val="24"/>
        </w:rPr>
        <w:t>双方约定，甲方按以下第</w:t>
      </w:r>
      <w:r>
        <w:rPr>
          <w:rFonts w:ascii="宋体" w:hAnsi="宋体" w:cs="宋体"/>
          <w:color w:val="000000"/>
          <w:sz w:val="24"/>
          <w:u w:val="single"/>
        </w:rPr>
        <w:t xml:space="preserve">  </w:t>
      </w:r>
      <w:r>
        <w:rPr>
          <w:rFonts w:hint="eastAsia" w:ascii="宋体" w:hAnsi="宋体" w:cs="宋体"/>
          <w:color w:val="000000"/>
          <w:sz w:val="24"/>
          <w:u w:val="single"/>
        </w:rPr>
        <w:t>2</w:t>
      </w:r>
      <w:r>
        <w:rPr>
          <w:rFonts w:ascii="宋体" w:hAnsi="宋体" w:cs="宋体"/>
          <w:color w:val="000000"/>
          <w:sz w:val="24"/>
          <w:u w:val="single"/>
        </w:rPr>
        <w:t xml:space="preserve">  </w:t>
      </w:r>
      <w:r>
        <w:rPr>
          <w:rFonts w:hint="eastAsia" w:ascii="宋体" w:hAnsi="宋体" w:cs="宋体"/>
          <w:color w:val="000000"/>
          <w:sz w:val="24"/>
        </w:rPr>
        <w:t>种方式向乙方支付工程进度款。</w:t>
      </w:r>
    </w:p>
    <w:p w14:paraId="0450FE2E">
      <w:pPr>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分包范围内的工程已全部完工，经建设单位、监理单位验收合格、质量符合合同要求，工程进度款按合同总价的</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ascii="宋体" w:hAnsi="宋体" w:cs="宋体"/>
          <w:color w:val="000000"/>
          <w:sz w:val="24"/>
        </w:rPr>
        <w:t>%</w:t>
      </w:r>
      <w:r>
        <w:rPr>
          <w:rFonts w:hint="eastAsia" w:ascii="宋体" w:hAnsi="宋体" w:cs="宋体"/>
          <w:color w:val="000000"/>
          <w:sz w:val="24"/>
        </w:rPr>
        <w:t>一次性</w:t>
      </w:r>
      <w:r>
        <w:rPr>
          <w:rFonts w:ascii="宋体" w:hAnsi="宋体" w:cs="宋体"/>
          <w:color w:val="000000"/>
          <w:sz w:val="24"/>
        </w:rPr>
        <w:t>支付</w:t>
      </w:r>
      <w:r>
        <w:rPr>
          <w:rFonts w:hint="eastAsia" w:ascii="宋体" w:hAnsi="宋体" w:cs="宋体"/>
          <w:color w:val="000000"/>
          <w:sz w:val="24"/>
        </w:rPr>
        <w:t>；</w:t>
      </w:r>
    </w:p>
    <w:p w14:paraId="0F719258">
      <w:pPr>
        <w:spacing w:line="360" w:lineRule="auto"/>
        <w:ind w:firstLine="48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分包范围内的月度完成工程量，经建设单位、监理单位验收合格、质量符合合同要求，工程进度款按月完成工程量造价的</w:t>
      </w:r>
      <w:r>
        <w:rPr>
          <w:rFonts w:ascii="宋体" w:hAnsi="宋体" w:cs="宋体"/>
          <w:color w:val="000000"/>
          <w:sz w:val="24"/>
          <w:u w:val="single"/>
        </w:rPr>
        <w:t xml:space="preserve"> </w:t>
      </w:r>
      <w:r>
        <w:rPr>
          <w:rFonts w:hint="eastAsia" w:ascii="宋体" w:hAnsi="宋体" w:cs="宋体"/>
          <w:color w:val="000000"/>
          <w:sz w:val="24"/>
          <w:u w:val="single"/>
        </w:rPr>
        <w:t xml:space="preserve">70 </w:t>
      </w:r>
      <w:r>
        <w:rPr>
          <w:rFonts w:ascii="宋体" w:hAnsi="宋体" w:cs="宋体"/>
          <w:color w:val="000000"/>
          <w:sz w:val="24"/>
          <w:u w:val="single"/>
        </w:rPr>
        <w:t xml:space="preserve"> </w:t>
      </w:r>
      <w:r>
        <w:rPr>
          <w:rFonts w:ascii="宋体" w:hAnsi="宋体" w:cs="宋体"/>
          <w:color w:val="000000"/>
          <w:sz w:val="24"/>
        </w:rPr>
        <w:t>%支付</w:t>
      </w:r>
      <w:r>
        <w:rPr>
          <w:rFonts w:hint="eastAsia" w:ascii="宋体" w:hAnsi="宋体" w:cs="宋体"/>
          <w:color w:val="000000"/>
          <w:sz w:val="24"/>
        </w:rPr>
        <w:t>。</w:t>
      </w:r>
    </w:p>
    <w:p w14:paraId="0840F79C">
      <w:pPr>
        <w:spacing w:line="360" w:lineRule="auto"/>
        <w:ind w:firstLine="480" w:firstLineChars="200"/>
        <w:rPr>
          <w:rFonts w:ascii="宋体" w:hAnsi="宋体" w:cs="宋体"/>
          <w:color w:val="000000"/>
          <w:sz w:val="24"/>
          <w:szCs w:val="24"/>
        </w:rPr>
      </w:pPr>
      <w:r>
        <w:rPr>
          <w:rFonts w:ascii="宋体" w:hAnsi="宋体" w:cs="宋体"/>
          <w:color w:val="000000"/>
          <w:sz w:val="24"/>
          <w:szCs w:val="24"/>
        </w:rPr>
        <w:t>8.7</w:t>
      </w:r>
      <w:r>
        <w:rPr>
          <w:rFonts w:hint="eastAsia" w:ascii="宋体" w:hAnsi="宋体" w:cs="宋体"/>
          <w:color w:val="000000"/>
          <w:sz w:val="24"/>
          <w:szCs w:val="24"/>
        </w:rPr>
        <w:t>工程结算</w:t>
      </w:r>
    </w:p>
    <w:p w14:paraId="43631690">
      <w:pPr>
        <w:spacing w:line="360" w:lineRule="auto"/>
        <w:ind w:firstLine="480"/>
        <w:rPr>
          <w:rFonts w:hint="eastAsia" w:ascii="宋体" w:hAnsi="宋体"/>
          <w:bCs/>
          <w:color w:val="000000"/>
          <w:sz w:val="24"/>
          <w:szCs w:val="24"/>
        </w:rPr>
      </w:pPr>
      <w:bookmarkStart w:id="19" w:name="_Hlk77789042"/>
      <w:r>
        <w:rPr>
          <w:rFonts w:ascii="宋体" w:hAnsi="宋体"/>
          <w:bCs/>
          <w:color w:val="000000"/>
          <w:sz w:val="24"/>
          <w:szCs w:val="24"/>
        </w:rPr>
        <w:t>8.7</w:t>
      </w:r>
      <w:r>
        <w:rPr>
          <w:rFonts w:hint="eastAsia" w:ascii="宋体" w:hAnsi="宋体"/>
          <w:bCs/>
          <w:color w:val="000000"/>
          <w:sz w:val="24"/>
          <w:szCs w:val="24"/>
        </w:rPr>
        <w:t>.1 分包工程竣工验收报告经甲方认可后14天内，乙方向甲方递交分包工程竣工结算报告及完整的结算资料，甲方收到乙方递交的分包工程竣工结算报告及结算资料后28天内进行核实，给予确认或者提出明确的修改意见。</w:t>
      </w:r>
    </w:p>
    <w:p w14:paraId="103B0B1C">
      <w:pPr>
        <w:spacing w:line="360" w:lineRule="auto"/>
        <w:ind w:firstLine="480"/>
        <w:rPr>
          <w:rFonts w:hint="eastAsia" w:ascii="宋体" w:hAnsi="宋体" w:eastAsia="宋体" w:cs="Times New Roman"/>
          <w:bCs/>
          <w:color w:val="000000"/>
          <w:sz w:val="24"/>
          <w:szCs w:val="24"/>
        </w:rPr>
      </w:pPr>
      <w:r>
        <w:rPr>
          <w:rFonts w:hint="eastAsia" w:ascii="宋体" w:hAnsi="宋体" w:cs="宋体"/>
          <w:color w:val="000000"/>
          <w:sz w:val="24"/>
          <w:szCs w:val="24"/>
        </w:rPr>
        <w:t>8</w:t>
      </w:r>
      <w:r>
        <w:rPr>
          <w:rFonts w:ascii="宋体" w:hAnsi="宋体" w:cs="宋体"/>
          <w:color w:val="000000"/>
          <w:sz w:val="24"/>
          <w:szCs w:val="24"/>
        </w:rPr>
        <w:t>.7.2工程</w:t>
      </w:r>
      <w:r>
        <w:rPr>
          <w:rFonts w:hint="eastAsia" w:ascii="宋体" w:hAnsi="宋体" w:cs="宋体"/>
          <w:color w:val="000000"/>
          <w:sz w:val="24"/>
          <w:szCs w:val="24"/>
        </w:rPr>
        <w:t>结算资料经甲方审核无误后，甲方支付工程款至工程结算总价的</w:t>
      </w:r>
      <w:r>
        <w:rPr>
          <w:rFonts w:ascii="宋体" w:hAnsi="宋体" w:cs="宋体"/>
          <w:color w:val="000000"/>
          <w:sz w:val="24"/>
          <w:szCs w:val="24"/>
        </w:rPr>
        <w:t>97%</w:t>
      </w:r>
      <w:r>
        <w:rPr>
          <w:rFonts w:hint="eastAsia" w:ascii="宋体" w:hAnsi="宋体" w:cs="宋体"/>
          <w:color w:val="000000"/>
          <w:sz w:val="24"/>
          <w:szCs w:val="24"/>
        </w:rPr>
        <w:t>；剩余</w:t>
      </w:r>
      <w:r>
        <w:rPr>
          <w:rFonts w:ascii="宋体" w:hAnsi="宋体" w:cs="宋体"/>
          <w:color w:val="000000"/>
          <w:sz w:val="24"/>
          <w:szCs w:val="24"/>
        </w:rPr>
        <w:t>3%作为质保金，待</w:t>
      </w:r>
      <w:r>
        <w:rPr>
          <w:rFonts w:hint="eastAsia" w:ascii="宋体" w:hAnsi="宋体" w:cs="宋体"/>
          <w:color w:val="000000"/>
          <w:sz w:val="24"/>
          <w:szCs w:val="24"/>
        </w:rPr>
        <w:t>缺陷责任期</w:t>
      </w:r>
      <w:r>
        <w:rPr>
          <w:rFonts w:ascii="宋体" w:hAnsi="宋体" w:cs="宋体"/>
          <w:color w:val="000000"/>
          <w:sz w:val="24"/>
          <w:szCs w:val="24"/>
        </w:rPr>
        <w:t>满后一次性无息返还</w:t>
      </w:r>
      <w:r>
        <w:rPr>
          <w:rFonts w:hint="eastAsia" w:ascii="宋体" w:hAnsi="宋体" w:cs="宋体"/>
          <w:color w:val="000000"/>
          <w:sz w:val="24"/>
          <w:szCs w:val="24"/>
        </w:rPr>
        <w:t>，</w:t>
      </w:r>
      <w:r>
        <w:rPr>
          <w:rFonts w:ascii="宋体" w:hAnsi="宋体" w:cs="宋体"/>
          <w:color w:val="000000"/>
          <w:sz w:val="24"/>
          <w:szCs w:val="24"/>
        </w:rPr>
        <w:t>乙方的保修责任不以质保金退还而解</w:t>
      </w:r>
      <w:r>
        <w:rPr>
          <w:rFonts w:hint="eastAsia" w:ascii="宋体" w:hAnsi="宋体" w:eastAsia="宋体" w:cs="Times New Roman"/>
          <w:bCs/>
          <w:color w:val="000000"/>
          <w:sz w:val="24"/>
          <w:szCs w:val="24"/>
        </w:rPr>
        <w:t>除。</w:t>
      </w:r>
    </w:p>
    <w:p w14:paraId="51D05084">
      <w:pPr>
        <w:spacing w:line="360" w:lineRule="auto"/>
        <w:ind w:firstLine="48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8.7.3以</w:t>
      </w:r>
      <w:r>
        <w:rPr>
          <w:rFonts w:ascii="宋体" w:hAnsi="宋体" w:cs="宋体"/>
          <w:color w:val="000000"/>
          <w:sz w:val="24"/>
          <w:szCs w:val="24"/>
        </w:rPr>
        <w:t>固定总价</w:t>
      </w:r>
      <w:r>
        <w:rPr>
          <w:rFonts w:hint="eastAsia" w:ascii="宋体" w:hAnsi="宋体" w:cs="宋体"/>
          <w:color w:val="000000"/>
          <w:sz w:val="24"/>
          <w:szCs w:val="24"/>
        </w:rPr>
        <w:t>签订的合同，变更签证总价款占合同总价款比例在</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w:t>
      </w:r>
      <w:r>
        <w:rPr>
          <w:rFonts w:ascii="宋体" w:hAnsi="宋体" w:cs="宋体"/>
          <w:color w:val="000000"/>
          <w:sz w:val="24"/>
          <w:szCs w:val="24"/>
          <w:u w:val="single"/>
        </w:rPr>
        <w:t xml:space="preserve"> </w:t>
      </w:r>
      <w:r>
        <w:rPr>
          <w:rFonts w:ascii="宋体" w:hAnsi="宋体" w:cs="宋体"/>
          <w:color w:val="000000"/>
          <w:sz w:val="24"/>
          <w:szCs w:val="24"/>
        </w:rPr>
        <w:t>%以内（含</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w:t>
      </w:r>
      <w:r>
        <w:rPr>
          <w:rFonts w:ascii="宋体" w:hAnsi="宋体" w:cs="宋体"/>
          <w:color w:val="000000"/>
          <w:sz w:val="24"/>
          <w:szCs w:val="24"/>
          <w:u w:val="single"/>
        </w:rPr>
        <w:t xml:space="preserve"> </w:t>
      </w:r>
      <w:r>
        <w:rPr>
          <w:rFonts w:ascii="宋体" w:hAnsi="宋体" w:cs="宋体"/>
          <w:color w:val="000000"/>
          <w:sz w:val="24"/>
          <w:szCs w:val="24"/>
        </w:rPr>
        <w:t>%）时，结算时</w:t>
      </w:r>
      <w:r>
        <w:rPr>
          <w:rFonts w:hint="eastAsia" w:ascii="宋体" w:hAnsi="宋体" w:cs="宋体"/>
          <w:color w:val="000000"/>
          <w:sz w:val="24"/>
          <w:szCs w:val="24"/>
        </w:rPr>
        <w:t>合同总价款</w:t>
      </w:r>
      <w:r>
        <w:rPr>
          <w:rFonts w:ascii="宋体" w:hAnsi="宋体" w:cs="宋体"/>
          <w:color w:val="000000"/>
          <w:sz w:val="24"/>
          <w:szCs w:val="24"/>
        </w:rPr>
        <w:t>不做调整，超过</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w:t>
      </w:r>
      <w:r>
        <w:rPr>
          <w:rFonts w:ascii="宋体" w:hAnsi="宋体" w:cs="宋体"/>
          <w:color w:val="000000"/>
          <w:sz w:val="24"/>
          <w:szCs w:val="24"/>
          <w:u w:val="single"/>
        </w:rPr>
        <w:t xml:space="preserve"> </w:t>
      </w:r>
      <w:r>
        <w:rPr>
          <w:rFonts w:ascii="宋体" w:hAnsi="宋体" w:cs="宋体"/>
          <w:color w:val="000000"/>
          <w:sz w:val="24"/>
          <w:szCs w:val="24"/>
        </w:rPr>
        <w:t>%以外</w:t>
      </w:r>
      <w:r>
        <w:rPr>
          <w:rFonts w:hint="eastAsia" w:ascii="宋体" w:hAnsi="宋体" w:cs="宋体"/>
          <w:color w:val="000000"/>
          <w:sz w:val="24"/>
          <w:szCs w:val="24"/>
        </w:rPr>
        <w:t>部分由甲方承担（据实结算价款扣减合同总价款的</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w:t>
      </w:r>
      <w:r>
        <w:rPr>
          <w:rFonts w:ascii="宋体" w:hAnsi="宋体" w:cs="宋体"/>
          <w:color w:val="000000"/>
          <w:sz w:val="24"/>
          <w:szCs w:val="24"/>
          <w:u w:val="single"/>
        </w:rPr>
        <w:t xml:space="preserve"> </w:t>
      </w:r>
      <w:r>
        <w:rPr>
          <w:rFonts w:ascii="宋体" w:hAnsi="宋体" w:cs="宋体"/>
          <w:color w:val="000000"/>
          <w:sz w:val="24"/>
          <w:szCs w:val="24"/>
        </w:rPr>
        <w:t>%），减少部分据实结</w:t>
      </w:r>
      <w:r>
        <w:rPr>
          <w:rFonts w:hint="eastAsia" w:ascii="宋体" w:hAnsi="宋体" w:eastAsia="宋体" w:cs="Times New Roman"/>
          <w:bCs/>
          <w:color w:val="000000"/>
          <w:sz w:val="24"/>
          <w:szCs w:val="24"/>
        </w:rPr>
        <w:t>算。</w:t>
      </w:r>
    </w:p>
    <w:p w14:paraId="742B9193">
      <w:pPr>
        <w:spacing w:line="360" w:lineRule="auto"/>
        <w:ind w:firstLine="48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8.7.4以固定综合单</w:t>
      </w:r>
      <w:r>
        <w:rPr>
          <w:rFonts w:hint="eastAsia" w:ascii="宋体" w:hAnsi="宋体" w:cs="宋体"/>
          <w:color w:val="000000"/>
          <w:sz w:val="24"/>
          <w:szCs w:val="24"/>
        </w:rPr>
        <w:t>价签订的合同，当应予计量的实际单项工程量与合同清单工程量偏差范围在±</w:t>
      </w:r>
      <w:r>
        <w:rPr>
          <w:rFonts w:ascii="宋体" w:hAnsi="宋体" w:cs="宋体"/>
          <w:color w:val="000000"/>
          <w:sz w:val="24"/>
          <w:szCs w:val="24"/>
          <w:u w:val="single"/>
        </w:rPr>
        <w:t xml:space="preserve"> 20 </w:t>
      </w:r>
      <w:r>
        <w:rPr>
          <w:rFonts w:ascii="宋体" w:hAnsi="宋体" w:cs="宋体"/>
          <w:color w:val="000000"/>
          <w:sz w:val="24"/>
          <w:szCs w:val="24"/>
        </w:rPr>
        <w:t>%以内</w:t>
      </w:r>
      <w:r>
        <w:rPr>
          <w:rFonts w:hint="eastAsia" w:ascii="宋体" w:hAnsi="宋体" w:cs="宋体"/>
          <w:color w:val="000000"/>
          <w:sz w:val="24"/>
          <w:szCs w:val="24"/>
        </w:rPr>
        <w:t>（含</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20 </w:t>
      </w:r>
      <w:r>
        <w:rPr>
          <w:rFonts w:ascii="宋体" w:hAnsi="宋体" w:cs="宋体"/>
          <w:color w:val="000000"/>
          <w:sz w:val="24"/>
          <w:szCs w:val="24"/>
        </w:rPr>
        <w:t>%</w:t>
      </w:r>
      <w:r>
        <w:rPr>
          <w:rFonts w:hint="eastAsia" w:ascii="宋体" w:hAnsi="宋体" w:cs="宋体"/>
          <w:color w:val="000000"/>
          <w:sz w:val="24"/>
          <w:szCs w:val="24"/>
        </w:rPr>
        <w:t>）时，结算时单项工程合同单价不做调整</w:t>
      </w:r>
      <w:r>
        <w:rPr>
          <w:rFonts w:ascii="宋体" w:hAnsi="宋体" w:cs="宋体"/>
          <w:color w:val="000000"/>
          <w:sz w:val="24"/>
          <w:szCs w:val="24"/>
        </w:rPr>
        <w:t>。当工程量增加超过</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20 </w:t>
      </w:r>
      <w:r>
        <w:rPr>
          <w:rFonts w:ascii="宋体" w:hAnsi="宋体" w:cs="宋体"/>
          <w:color w:val="000000"/>
          <w:sz w:val="24"/>
          <w:szCs w:val="24"/>
        </w:rPr>
        <w:t>%以上</w:t>
      </w:r>
      <w:r>
        <w:rPr>
          <w:rFonts w:hint="eastAsia" w:ascii="宋体" w:hAnsi="宋体" w:cs="宋体"/>
          <w:color w:val="000000"/>
          <w:sz w:val="24"/>
          <w:szCs w:val="24"/>
        </w:rPr>
        <w:t>时，超出</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20 </w:t>
      </w:r>
      <w:r>
        <w:rPr>
          <w:rFonts w:ascii="宋体" w:hAnsi="宋体" w:cs="宋体"/>
          <w:color w:val="000000"/>
          <w:sz w:val="24"/>
          <w:szCs w:val="24"/>
        </w:rPr>
        <w:t>%以外工程量</w:t>
      </w:r>
      <w:r>
        <w:rPr>
          <w:rFonts w:hint="eastAsia" w:ascii="宋体" w:hAnsi="宋体" w:cs="宋体"/>
          <w:color w:val="000000"/>
          <w:sz w:val="24"/>
          <w:szCs w:val="24"/>
        </w:rPr>
        <w:t>结算单价应按照合同单价降低</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5 </w:t>
      </w:r>
      <w:r>
        <w:rPr>
          <w:rFonts w:ascii="宋体" w:hAnsi="宋体" w:cs="宋体"/>
          <w:color w:val="000000"/>
          <w:sz w:val="24"/>
          <w:szCs w:val="24"/>
        </w:rPr>
        <w:t>%</w:t>
      </w:r>
      <w:r>
        <w:rPr>
          <w:rFonts w:hint="eastAsia" w:ascii="宋体" w:hAnsi="宋体" w:cs="宋体"/>
          <w:color w:val="000000"/>
          <w:sz w:val="24"/>
          <w:szCs w:val="24"/>
        </w:rPr>
        <w:t>。当</w:t>
      </w:r>
      <w:r>
        <w:rPr>
          <w:rFonts w:ascii="宋体" w:hAnsi="宋体" w:cs="宋体"/>
          <w:color w:val="000000"/>
          <w:sz w:val="24"/>
          <w:szCs w:val="24"/>
        </w:rPr>
        <w:t>工程量减少超过</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20 </w:t>
      </w:r>
      <w:r>
        <w:rPr>
          <w:rFonts w:ascii="宋体" w:hAnsi="宋体" w:cs="宋体"/>
          <w:color w:val="000000"/>
          <w:sz w:val="24"/>
          <w:szCs w:val="24"/>
        </w:rPr>
        <w:t>%时，</w:t>
      </w:r>
      <w:r>
        <w:rPr>
          <w:rFonts w:hint="eastAsia" w:ascii="宋体" w:hAnsi="宋体" w:cs="宋体"/>
          <w:color w:val="000000"/>
          <w:sz w:val="24"/>
          <w:szCs w:val="24"/>
        </w:rPr>
        <w:t>结算单价应按照合同单价执</w:t>
      </w:r>
      <w:r>
        <w:rPr>
          <w:rFonts w:hint="eastAsia" w:ascii="宋体" w:hAnsi="宋体" w:eastAsia="宋体" w:cs="Times New Roman"/>
          <w:bCs/>
          <w:color w:val="000000"/>
          <w:sz w:val="24"/>
          <w:szCs w:val="24"/>
        </w:rPr>
        <w:t>行。</w:t>
      </w:r>
    </w:p>
    <w:p w14:paraId="2719400C">
      <w:pPr>
        <w:spacing w:line="360" w:lineRule="auto"/>
        <w:ind w:firstLine="480"/>
        <w:rPr>
          <w:rFonts w:hint="eastAsia" w:ascii="宋体" w:hAnsi="宋体" w:cs="宋体"/>
          <w:color w:val="000000"/>
          <w:sz w:val="24"/>
          <w:szCs w:val="24"/>
        </w:rPr>
      </w:pPr>
      <w:r>
        <w:rPr>
          <w:rFonts w:hint="eastAsia" w:ascii="宋体" w:hAnsi="宋体" w:eastAsia="宋体" w:cs="Times New Roman"/>
          <w:bCs/>
          <w:color w:val="000000"/>
          <w:sz w:val="24"/>
          <w:szCs w:val="24"/>
        </w:rPr>
        <w:t>8.8甲方在支付当期进度款时，有权按照合同中的约定</w:t>
      </w:r>
      <w:r>
        <w:rPr>
          <w:rFonts w:ascii="宋体" w:hAnsi="宋体" w:cs="宋体"/>
          <w:color w:val="000000"/>
          <w:sz w:val="24"/>
          <w:szCs w:val="24"/>
        </w:rPr>
        <w:t>扣除当期各种扣款（包括</w:t>
      </w:r>
      <w:r>
        <w:rPr>
          <w:rFonts w:hint="eastAsia" w:ascii="宋体" w:hAnsi="宋体" w:cs="宋体"/>
          <w:color w:val="000000"/>
          <w:sz w:val="24"/>
          <w:szCs w:val="24"/>
        </w:rPr>
        <w:t>水电费（若水电费为甲方代缴）、</w:t>
      </w:r>
      <w:r>
        <w:rPr>
          <w:rFonts w:ascii="宋体" w:hAnsi="宋体" w:cs="宋体"/>
          <w:color w:val="000000"/>
          <w:sz w:val="24"/>
          <w:szCs w:val="24"/>
        </w:rPr>
        <w:t>罚款、赔偿款</w:t>
      </w:r>
      <w:r>
        <w:rPr>
          <w:rFonts w:hint="eastAsia" w:ascii="宋体" w:hAnsi="宋体" w:cs="宋体"/>
          <w:color w:val="000000"/>
          <w:sz w:val="24"/>
          <w:szCs w:val="24"/>
        </w:rPr>
        <w:t>或</w:t>
      </w:r>
      <w:r>
        <w:rPr>
          <w:rFonts w:ascii="宋体" w:hAnsi="宋体" w:cs="宋体"/>
          <w:color w:val="000000"/>
          <w:sz w:val="24"/>
          <w:szCs w:val="24"/>
        </w:rPr>
        <w:t>违约金等）。甲方如未在当期扣除按合同应当由乙方承担的各项扣款，仍有权在后期结算、付款时进行扣除或者另行追偿。</w:t>
      </w:r>
    </w:p>
    <w:p w14:paraId="20B5C714">
      <w:pPr>
        <w:spacing w:line="360" w:lineRule="auto"/>
        <w:ind w:firstLine="480" w:firstLineChars="200"/>
        <w:rPr>
          <w:rFonts w:ascii="宋体" w:hAns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9</w:t>
      </w:r>
      <w:r>
        <w:rPr>
          <w:rFonts w:hint="eastAsia" w:ascii="宋体" w:hAnsi="宋体" w:cs="宋体"/>
          <w:color w:val="000000"/>
          <w:sz w:val="24"/>
          <w:szCs w:val="24"/>
        </w:rPr>
        <w:t>关于票据的相关规定</w:t>
      </w:r>
    </w:p>
    <w:p w14:paraId="78CB600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每次进度款支付前，乙方需</w:t>
      </w:r>
      <w:r>
        <w:rPr>
          <w:rFonts w:hint="eastAsia" w:ascii="宋体" w:hAnsi="宋体" w:cs="宋体"/>
          <w:color w:val="000000"/>
          <w:sz w:val="24"/>
        </w:rPr>
        <w:t>按甲方要求出具符合纳税人身份且合法有效的增值税专用发票，发票相关信息必须与实际提供的应税业务内容一致。否则，甲方有权拒付工程款，由此引发的所有责任及损失均由乙方承担。</w:t>
      </w:r>
      <w:r>
        <w:rPr>
          <w:rFonts w:hint="eastAsia" w:ascii="宋体" w:hAnsi="宋体" w:cs="宋体"/>
          <w:color w:val="000000"/>
          <w:sz w:val="24"/>
          <w:szCs w:val="24"/>
        </w:rPr>
        <w:t>乙方开具虚假、作废等无效发票或者违反国家法律法规开具、提供发票的，乙方应自行承担相应法律责任，并应向甲方支付合同暂定总价（包含增值税）</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u w:val="single"/>
        </w:rPr>
        <w:t>5</w:t>
      </w:r>
      <w:r>
        <w:rPr>
          <w:rFonts w:ascii="宋体" w:hAnsi="宋体" w:cs="宋体"/>
          <w:color w:val="000000"/>
          <w:sz w:val="24"/>
          <w:szCs w:val="24"/>
          <w:u w:val="single"/>
        </w:rPr>
        <w:t xml:space="preserve"> </w:t>
      </w:r>
      <w:r>
        <w:rPr>
          <w:rFonts w:hint="eastAsia" w:ascii="宋体" w:hAnsi="宋体" w:cs="宋体"/>
          <w:color w:val="000000"/>
          <w:sz w:val="24"/>
          <w:szCs w:val="24"/>
        </w:rPr>
        <w:t xml:space="preserve"> %的违约金；乙方提供履约保证金的，甲方有权扣除相当于甲方损失金额的履约保证金，以上违约金或履约保证金不足以弥补甲方损失的，乙方应予以赔偿；乙方重新开具的发票仍与合同约定不符的或乙方无法开具发票的，乙方除按本项前述约定承担责任外，甲方有权单方面解除合同，乙方应承担由此给甲方造成的全部损失。</w:t>
      </w:r>
    </w:p>
    <w:p w14:paraId="41F2EFF6">
      <w:pPr>
        <w:spacing w:line="360" w:lineRule="auto"/>
        <w:ind w:firstLine="480" w:firstLineChars="200"/>
        <w:rPr>
          <w:rFonts w:ascii="宋体" w:hAns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10农民工工资支付</w:t>
      </w:r>
      <w:r>
        <w:rPr>
          <w:rFonts w:hint="eastAsia" w:ascii="宋体" w:hAnsi="宋体" w:cs="宋体"/>
          <w:color w:val="000000"/>
          <w:sz w:val="24"/>
          <w:szCs w:val="24"/>
        </w:rPr>
        <w:t>（实名制和代发农民工工资）</w:t>
      </w:r>
    </w:p>
    <w:p w14:paraId="68A5DE5E">
      <w:pPr>
        <w:spacing w:line="360" w:lineRule="auto"/>
        <w:ind w:firstLine="480"/>
        <w:rPr>
          <w:rFonts w:hint="eastAsia" w:ascii="宋体" w:hAnsi="宋体" w:eastAsia="宋体" w:cs="Times New Roman"/>
          <w:bCs/>
          <w:color w:val="000000"/>
          <w:sz w:val="24"/>
          <w:szCs w:val="24"/>
        </w:rPr>
      </w:pPr>
      <w:r>
        <w:rPr>
          <w:rFonts w:ascii="宋体" w:hAnsi="宋体" w:cs="宋体"/>
          <w:color w:val="000000"/>
          <w:sz w:val="24"/>
          <w:szCs w:val="24"/>
        </w:rPr>
        <w:t>本</w:t>
      </w:r>
      <w:r>
        <w:rPr>
          <w:rFonts w:hint="eastAsia" w:ascii="宋体" w:hAnsi="宋体" w:cs="宋体"/>
          <w:color w:val="000000"/>
          <w:sz w:val="24"/>
          <w:szCs w:val="24"/>
        </w:rPr>
        <w:t>合同履行</w:t>
      </w:r>
      <w:r>
        <w:rPr>
          <w:rFonts w:ascii="宋体" w:hAnsi="宋体" w:cs="宋体"/>
          <w:color w:val="000000"/>
          <w:sz w:val="24"/>
          <w:szCs w:val="24"/>
        </w:rPr>
        <w:t>期间</w:t>
      </w:r>
      <w:r>
        <w:rPr>
          <w:rFonts w:hint="eastAsia" w:ascii="宋体" w:hAnsi="宋体" w:cs="宋体"/>
          <w:color w:val="000000"/>
          <w:sz w:val="24"/>
          <w:szCs w:val="24"/>
        </w:rPr>
        <w:t>，乙方需支付农民工工资时，需按照</w:t>
      </w:r>
      <w:r>
        <w:rPr>
          <w:rFonts w:ascii="宋体" w:hAnsi="宋体" w:cs="宋体"/>
          <w:color w:val="000000"/>
          <w:sz w:val="24"/>
          <w:szCs w:val="24"/>
        </w:rPr>
        <w:t>《保障农民工工资支付条例》（国务院令第724号）</w:t>
      </w:r>
      <w:r>
        <w:rPr>
          <w:rFonts w:hint="eastAsia" w:ascii="宋体" w:hAnsi="宋体" w:cs="宋体"/>
          <w:color w:val="000000"/>
          <w:sz w:val="24"/>
          <w:szCs w:val="24"/>
        </w:rPr>
        <w:t>及甲方相关制度要求，由甲方代发农民工工资。若因乙方未按要求按时上报相应的农民工资料，导致</w:t>
      </w:r>
      <w:r>
        <w:rPr>
          <w:rFonts w:ascii="宋体" w:hAnsi="宋体" w:cs="宋体"/>
          <w:color w:val="000000"/>
          <w:sz w:val="24"/>
          <w:szCs w:val="24"/>
        </w:rPr>
        <w:t>农民工个人</w:t>
      </w:r>
      <w:r>
        <w:rPr>
          <w:rFonts w:hint="eastAsia" w:ascii="宋体" w:hAnsi="宋体" w:cs="宋体"/>
          <w:color w:val="000000"/>
          <w:sz w:val="24"/>
          <w:szCs w:val="24"/>
        </w:rPr>
        <w:t>工资被拖欠从而引发农民工到</w:t>
      </w:r>
      <w:r>
        <w:rPr>
          <w:rFonts w:ascii="宋体" w:hAnsi="宋体" w:cs="宋体"/>
          <w:color w:val="000000"/>
          <w:sz w:val="24"/>
          <w:szCs w:val="24"/>
        </w:rPr>
        <w:t>有关单位</w:t>
      </w:r>
      <w:r>
        <w:rPr>
          <w:rFonts w:hint="eastAsia" w:ascii="宋体" w:hAnsi="宋体" w:cs="宋体"/>
          <w:color w:val="000000"/>
          <w:sz w:val="24"/>
          <w:szCs w:val="24"/>
        </w:rPr>
        <w:t>或</w:t>
      </w:r>
      <w:r>
        <w:rPr>
          <w:rFonts w:ascii="宋体" w:hAnsi="宋体" w:cs="宋体"/>
          <w:color w:val="000000"/>
          <w:sz w:val="24"/>
          <w:szCs w:val="24"/>
        </w:rPr>
        <w:t>劳动和社会保障行政部门举报</w:t>
      </w:r>
      <w:r>
        <w:rPr>
          <w:rFonts w:hint="eastAsia" w:ascii="宋体" w:hAnsi="宋体" w:cs="宋体"/>
          <w:color w:val="000000"/>
          <w:sz w:val="24"/>
          <w:szCs w:val="24"/>
        </w:rPr>
        <w:t>等行为</w:t>
      </w:r>
      <w:r>
        <w:rPr>
          <w:rFonts w:ascii="宋体" w:hAnsi="宋体" w:cs="宋体"/>
          <w:color w:val="000000"/>
          <w:sz w:val="24"/>
          <w:szCs w:val="24"/>
        </w:rPr>
        <w:t>，</w:t>
      </w:r>
      <w:r>
        <w:rPr>
          <w:rFonts w:hint="eastAsia" w:ascii="宋体" w:hAnsi="宋体" w:cs="宋体"/>
          <w:color w:val="000000"/>
          <w:sz w:val="24"/>
          <w:szCs w:val="24"/>
        </w:rPr>
        <w:t>相应责任由乙方全部承担</w:t>
      </w:r>
      <w:r>
        <w:rPr>
          <w:rFonts w:hint="eastAsia" w:ascii="宋体" w:hAnsi="宋体" w:eastAsia="宋体" w:cs="Times New Roman"/>
          <w:bCs/>
          <w:color w:val="000000"/>
          <w:sz w:val="24"/>
          <w:szCs w:val="24"/>
        </w:rPr>
        <w:t>。</w:t>
      </w:r>
      <w:bookmarkEnd w:id="19"/>
    </w:p>
    <w:p w14:paraId="6EFFD1FA">
      <w:pPr>
        <w:pStyle w:val="8"/>
        <w:numPr>
          <w:ilvl w:val="0"/>
          <w:numId w:val="2"/>
        </w:numPr>
        <w:tabs>
          <w:tab w:val="decimal" w:pos="420"/>
          <w:tab w:val="left" w:pos="525"/>
          <w:tab w:val="left" w:pos="630"/>
        </w:tabs>
        <w:spacing w:line="360" w:lineRule="auto"/>
        <w:ind w:left="479" w:leftChars="228" w:right="-88" w:firstLine="0"/>
        <w:rPr>
          <w:rFonts w:hint="eastAsia" w:hAnsi="宋体"/>
          <w:b/>
          <w:bCs/>
          <w:color w:val="000000"/>
          <w:sz w:val="24"/>
          <w:szCs w:val="24"/>
        </w:rPr>
      </w:pPr>
      <w:r>
        <w:rPr>
          <w:rFonts w:hint="eastAsia" w:hAnsi="宋体"/>
          <w:b/>
          <w:bCs/>
          <w:color w:val="000000"/>
          <w:sz w:val="24"/>
          <w:szCs w:val="24"/>
        </w:rPr>
        <w:t>工程质量检查</w:t>
      </w:r>
    </w:p>
    <w:p w14:paraId="325F2136">
      <w:pPr>
        <w:pStyle w:val="8"/>
        <w:tabs>
          <w:tab w:val="decimal" w:pos="0"/>
          <w:tab w:val="left" w:pos="420"/>
          <w:tab w:val="left" w:pos="945"/>
          <w:tab w:val="left" w:pos="1155"/>
        </w:tabs>
        <w:spacing w:line="360" w:lineRule="auto"/>
        <w:ind w:left="-71" w:leftChars="-34" w:right="-88" w:firstLine="600" w:firstLineChars="250"/>
        <w:rPr>
          <w:rFonts w:hint="eastAsia" w:hAnsi="宋体"/>
          <w:color w:val="000000"/>
          <w:sz w:val="24"/>
          <w:szCs w:val="24"/>
        </w:rPr>
      </w:pPr>
      <w:r>
        <w:rPr>
          <w:rFonts w:hAnsi="宋体"/>
          <w:color w:val="000000"/>
          <w:sz w:val="24"/>
          <w:szCs w:val="24"/>
        </w:rPr>
        <w:t>9.1</w:t>
      </w:r>
      <w:r>
        <w:rPr>
          <w:rFonts w:hint="eastAsia" w:hAnsi="宋体"/>
          <w:color w:val="000000"/>
          <w:sz w:val="24"/>
          <w:szCs w:val="24"/>
        </w:rPr>
        <w:t xml:space="preserve"> 乙方应建立完善的工程质量保证体系，并设立专职质检人员和相关仪器、设备。</w:t>
      </w:r>
    </w:p>
    <w:p w14:paraId="79876C2F">
      <w:pPr>
        <w:pStyle w:val="8"/>
        <w:tabs>
          <w:tab w:val="decimal" w:pos="420"/>
          <w:tab w:val="left" w:pos="945"/>
          <w:tab w:val="left" w:pos="1155"/>
        </w:tabs>
        <w:spacing w:line="360" w:lineRule="auto"/>
        <w:ind w:right="-88" w:firstLine="480" w:firstLineChars="200"/>
        <w:rPr>
          <w:rFonts w:hint="eastAsia" w:hAnsi="宋体"/>
          <w:color w:val="000000"/>
          <w:sz w:val="24"/>
          <w:szCs w:val="24"/>
        </w:rPr>
      </w:pPr>
      <w:r>
        <w:rPr>
          <w:rFonts w:hAnsi="宋体"/>
          <w:color w:val="000000"/>
          <w:sz w:val="24"/>
          <w:szCs w:val="24"/>
        </w:rPr>
        <w:t>9</w:t>
      </w:r>
      <w:r>
        <w:rPr>
          <w:rFonts w:hint="eastAsia" w:hAnsi="宋体"/>
          <w:color w:val="000000"/>
          <w:sz w:val="24"/>
          <w:szCs w:val="24"/>
        </w:rPr>
        <w:t>.2 分包工程质量必须按国家颁布的施工验收规范验收合格，符合国家标准和设计文件要求，并达到合同约定的质量目标和标准。如设计文件、合同约定和国家施工验收规范、标准之间有差异或不一致，以质量要求较高者为施工依据和验收标准。工程质量达不到合同约定的质量标准，乙方应承担返工或整改的全部费用及违约责任。凡因乙方原因造成的质量不合格工程，乙方应在甲方规定的时间内无偿返工或整改达到合格标准，并承担违约责任。经返工和整改后仍达不到要求的，甲方可另行指派其他施工单位对不合格工程进行返工，所发生的一切费用由乙方承担。隐蔽工程完成后，乙方必须自检合格并向甲方申请检验，未经建设单位及监理签字认可，乙方不得自行隐蔽，否则建设单位可要求乙方拆除或采取其他可行方式重新检验，由此造成拆除、重新施工或整改的费用全部由乙方承担且工期不予顺延。</w:t>
      </w:r>
    </w:p>
    <w:p w14:paraId="6565834A">
      <w:pPr>
        <w:spacing w:line="360" w:lineRule="auto"/>
        <w:ind w:firstLine="504" w:firstLineChars="210"/>
        <w:rPr>
          <w:rFonts w:hint="eastAsia" w:ascii="宋体" w:hAnsi="宋体"/>
          <w:color w:val="000000"/>
          <w:sz w:val="24"/>
          <w:szCs w:val="24"/>
        </w:rPr>
      </w:pPr>
      <w:r>
        <w:rPr>
          <w:rFonts w:ascii="宋体" w:hAnsi="宋体"/>
          <w:color w:val="000000"/>
          <w:sz w:val="24"/>
          <w:szCs w:val="24"/>
        </w:rPr>
        <w:t>9</w:t>
      </w:r>
      <w:r>
        <w:rPr>
          <w:rFonts w:hint="eastAsia" w:ascii="宋体" w:hAnsi="宋体"/>
          <w:color w:val="000000"/>
          <w:sz w:val="24"/>
          <w:szCs w:val="24"/>
        </w:rPr>
        <w:t>.3 双方对工程质量的争议，按照总包合同相应的条款履行。</w:t>
      </w:r>
    </w:p>
    <w:p w14:paraId="74F4CC5E">
      <w:pPr>
        <w:spacing w:line="360" w:lineRule="auto"/>
        <w:ind w:firstLine="504" w:firstLineChars="210"/>
        <w:rPr>
          <w:rFonts w:hint="eastAsia" w:ascii="宋体" w:hAnsi="宋体"/>
          <w:color w:val="000000"/>
          <w:sz w:val="24"/>
          <w:szCs w:val="24"/>
        </w:rPr>
      </w:pPr>
      <w:r>
        <w:rPr>
          <w:rFonts w:ascii="宋体" w:hAnsi="宋体"/>
          <w:color w:val="000000"/>
          <w:sz w:val="24"/>
          <w:szCs w:val="24"/>
        </w:rPr>
        <w:t>9</w:t>
      </w:r>
      <w:r>
        <w:rPr>
          <w:rFonts w:hint="eastAsia" w:ascii="宋体" w:hAnsi="宋体"/>
          <w:color w:val="000000"/>
          <w:sz w:val="24"/>
          <w:szCs w:val="24"/>
        </w:rPr>
        <w:t>.4分包工程的检查、验收及工程试车等，按照总包合同相应的条款履行。乙方应就分包工程向甲方承担所有总包合同中约定的甲方应承担的义务。</w:t>
      </w:r>
    </w:p>
    <w:p w14:paraId="21023201">
      <w:pPr>
        <w:spacing w:line="360" w:lineRule="auto"/>
        <w:ind w:firstLine="504" w:firstLineChars="210"/>
        <w:rPr>
          <w:rFonts w:hint="eastAsia" w:ascii="宋体" w:hAnsi="宋体"/>
          <w:color w:val="000000"/>
          <w:sz w:val="24"/>
          <w:szCs w:val="24"/>
        </w:rPr>
      </w:pPr>
      <w:r>
        <w:rPr>
          <w:rFonts w:ascii="宋体" w:hAnsi="宋体"/>
          <w:color w:val="000000"/>
          <w:sz w:val="24"/>
          <w:szCs w:val="24"/>
        </w:rPr>
        <w:t>9</w:t>
      </w:r>
      <w:r>
        <w:rPr>
          <w:rFonts w:hint="eastAsia" w:ascii="宋体" w:hAnsi="宋体"/>
          <w:color w:val="000000"/>
          <w:sz w:val="24"/>
          <w:szCs w:val="24"/>
        </w:rPr>
        <w:t>.5 乙方应允许并配合甲方、建设单位、监理和质量监督部门进入乙方施工场地检查工程质量。</w:t>
      </w:r>
    </w:p>
    <w:p w14:paraId="6D52B418">
      <w:pPr>
        <w:pStyle w:val="8"/>
        <w:tabs>
          <w:tab w:val="decimal" w:pos="420"/>
          <w:tab w:val="left" w:pos="945"/>
          <w:tab w:val="left" w:pos="1155"/>
        </w:tabs>
        <w:spacing w:line="360" w:lineRule="auto"/>
        <w:ind w:right="-88" w:firstLine="480" w:firstLineChars="200"/>
        <w:rPr>
          <w:rFonts w:hint="eastAsia" w:ascii="宋体" w:hAnsi="宋体" w:eastAsia="宋体"/>
          <w:color w:val="000000"/>
          <w:sz w:val="24"/>
          <w:szCs w:val="24"/>
        </w:rPr>
      </w:pPr>
      <w:r>
        <w:rPr>
          <w:rFonts w:hAnsi="宋体"/>
          <w:color w:val="000000"/>
          <w:sz w:val="24"/>
          <w:szCs w:val="24"/>
        </w:rPr>
        <w:t>9</w:t>
      </w:r>
      <w:r>
        <w:rPr>
          <w:rFonts w:hint="eastAsia" w:hAnsi="宋体"/>
          <w:color w:val="000000"/>
          <w:sz w:val="24"/>
          <w:szCs w:val="24"/>
        </w:rPr>
        <w:t>.6乙方对其所完成工程负永久性质</w:t>
      </w:r>
      <w:r>
        <w:rPr>
          <w:rFonts w:hint="eastAsia" w:ascii="宋体" w:hAnsi="宋体" w:eastAsia="宋体"/>
          <w:color w:val="000000"/>
          <w:sz w:val="24"/>
          <w:szCs w:val="24"/>
        </w:rPr>
        <w:t>量责任。</w:t>
      </w:r>
    </w:p>
    <w:p w14:paraId="16A9B1C3">
      <w:pPr>
        <w:pStyle w:val="8"/>
        <w:tabs>
          <w:tab w:val="decimal" w:pos="420"/>
          <w:tab w:val="left" w:pos="945"/>
          <w:tab w:val="left" w:pos="1155"/>
        </w:tabs>
        <w:spacing w:line="360" w:lineRule="auto"/>
        <w:ind w:right="-88" w:firstLine="480" w:firstLineChars="200"/>
        <w:rPr>
          <w:rFonts w:hint="eastAsia" w:ascii="宋体" w:hAnsi="宋体" w:cs="宋体"/>
          <w:color w:val="000000"/>
          <w:sz w:val="24"/>
          <w:szCs w:val="24"/>
        </w:rPr>
      </w:pPr>
      <w:r>
        <w:rPr>
          <w:rFonts w:hint="eastAsia" w:ascii="宋体" w:hAnsi="宋体" w:eastAsia="宋体"/>
          <w:color w:val="000000"/>
          <w:sz w:val="24"/>
          <w:szCs w:val="24"/>
        </w:rPr>
        <w:t>9.7本合同分包工程范</w:t>
      </w:r>
      <w:r>
        <w:rPr>
          <w:rFonts w:hint="eastAsia" w:ascii="宋体" w:hAnsi="宋体" w:cs="宋体"/>
          <w:color w:val="000000"/>
          <w:sz w:val="24"/>
          <w:szCs w:val="24"/>
        </w:rPr>
        <w:t>围内，乙方生产、经营过程中涉及到第三人知识产权的，由乙方承担全部责任。</w:t>
      </w:r>
    </w:p>
    <w:p w14:paraId="6198D651">
      <w:pPr>
        <w:pStyle w:val="8"/>
        <w:numPr>
          <w:ilvl w:val="0"/>
          <w:numId w:val="2"/>
        </w:numPr>
        <w:tabs>
          <w:tab w:val="decimal" w:pos="420"/>
          <w:tab w:val="left" w:pos="525"/>
          <w:tab w:val="left" w:pos="630"/>
        </w:tabs>
        <w:spacing w:line="360" w:lineRule="auto"/>
        <w:ind w:left="479" w:leftChars="228" w:right="-88" w:firstLine="0"/>
        <w:rPr>
          <w:rFonts w:hint="eastAsia" w:hAnsi="宋体"/>
          <w:b/>
          <w:bCs/>
          <w:color w:val="000000"/>
          <w:sz w:val="24"/>
          <w:szCs w:val="24"/>
        </w:rPr>
      </w:pPr>
      <w:r>
        <w:rPr>
          <w:rFonts w:hint="eastAsia" w:hAnsi="宋体"/>
          <w:b/>
          <w:bCs/>
          <w:color w:val="000000"/>
          <w:sz w:val="24"/>
          <w:szCs w:val="24"/>
        </w:rPr>
        <w:t xml:space="preserve"> 安全文明施工</w:t>
      </w:r>
    </w:p>
    <w:p w14:paraId="555BDA12">
      <w:pPr>
        <w:spacing w:line="360" w:lineRule="auto"/>
        <w:ind w:firstLine="480" w:firstLineChars="200"/>
        <w:rPr>
          <w:rFonts w:ascii="宋体" w:hAnsi="宋体" w:cs="宋体"/>
          <w:color w:val="000000"/>
          <w:kern w:val="0"/>
          <w:sz w:val="24"/>
        </w:rPr>
      </w:pPr>
      <w:r>
        <w:rPr>
          <w:rFonts w:ascii="宋体" w:hAnsi="宋体" w:cs="宋体"/>
          <w:color w:val="000000"/>
          <w:sz w:val="24"/>
          <w:szCs w:val="24"/>
        </w:rPr>
        <w:t>10</w:t>
      </w:r>
      <w:r>
        <w:rPr>
          <w:rFonts w:hint="eastAsia" w:ascii="宋体" w:hAnsi="宋体" w:cs="宋体"/>
          <w:color w:val="000000"/>
          <w:sz w:val="24"/>
          <w:szCs w:val="24"/>
        </w:rPr>
        <w:t xml:space="preserve">.1 </w:t>
      </w:r>
      <w:r>
        <w:rPr>
          <w:rFonts w:hint="eastAsia" w:ascii="宋体" w:hAnsi="宋体" w:cs="宋体"/>
          <w:color w:val="000000"/>
          <w:kern w:val="0"/>
          <w:sz w:val="24"/>
        </w:rPr>
        <w:t>乙方</w:t>
      </w:r>
      <w:r>
        <w:rPr>
          <w:rFonts w:ascii="宋体" w:hAnsi="宋体" w:cs="宋体"/>
          <w:color w:val="000000"/>
          <w:kern w:val="0"/>
          <w:sz w:val="24"/>
        </w:rPr>
        <w:t>必须贯彻执行国家有关安全生产的法律法规</w:t>
      </w:r>
      <w:r>
        <w:rPr>
          <w:rFonts w:hint="eastAsia" w:ascii="宋体" w:hAnsi="宋体" w:cs="宋体"/>
          <w:color w:val="000000"/>
          <w:kern w:val="0"/>
          <w:sz w:val="24"/>
        </w:rPr>
        <w:t>及规章制度，严格遵守安全操作规程和安全标准，遵循建设单位及甲方的现场安全管理制度，服从甲方的管理和指挥</w:t>
      </w:r>
      <w:r>
        <w:rPr>
          <w:rFonts w:ascii="宋体" w:hAnsi="宋体" w:cs="宋体"/>
          <w:color w:val="000000"/>
          <w:kern w:val="0"/>
          <w:sz w:val="24"/>
        </w:rPr>
        <w:t>。</w:t>
      </w:r>
    </w:p>
    <w:p w14:paraId="203A0B22">
      <w:pPr>
        <w:spacing w:line="360" w:lineRule="auto"/>
        <w:ind w:firstLine="480" w:firstLineChars="200"/>
        <w:rPr>
          <w:rFonts w:ascii="宋体" w:hAnsi="宋体" w:cs="宋体"/>
          <w:color w:val="000000"/>
          <w:kern w:val="0"/>
          <w:sz w:val="24"/>
        </w:rPr>
      </w:pPr>
      <w:r>
        <w:rPr>
          <w:rFonts w:ascii="宋体" w:hAnsi="宋体" w:cs="宋体"/>
          <w:color w:val="000000"/>
          <w:sz w:val="24"/>
          <w:szCs w:val="24"/>
        </w:rPr>
        <w:t>10</w:t>
      </w:r>
      <w:r>
        <w:rPr>
          <w:rFonts w:ascii="宋体" w:hAnsi="宋体" w:cs="宋体"/>
          <w:color w:val="000000"/>
          <w:kern w:val="0"/>
          <w:sz w:val="24"/>
        </w:rPr>
        <w:t xml:space="preserve">.2 </w:t>
      </w:r>
      <w:r>
        <w:rPr>
          <w:rFonts w:hint="eastAsia" w:ascii="宋体" w:hAnsi="宋体" w:cs="宋体"/>
          <w:color w:val="000000"/>
          <w:kern w:val="0"/>
          <w:sz w:val="24"/>
        </w:rPr>
        <w:t>乙方应随时参加甲方组织的安全教育会以及安全检查活动，对甲方在检查中提出的安全隐患必须及时整改消除。对甲方现场管理人员做出的违反安全规定的指挥，乙方有权拒绝执行，并向甲方负责人提出。对甲方提供的生产、生活设施，乙方经检查满足安全需要方可使用，如存在安全隐患可向甲方提出书面的更换、修理要求。</w:t>
      </w:r>
    </w:p>
    <w:p w14:paraId="5781649F">
      <w:pPr>
        <w:spacing w:line="360" w:lineRule="auto"/>
        <w:ind w:firstLine="480" w:firstLineChars="200"/>
        <w:rPr>
          <w:rFonts w:ascii="宋体" w:hAnsi="宋体" w:cs="宋体"/>
          <w:color w:val="000000"/>
          <w:kern w:val="0"/>
          <w:sz w:val="24"/>
        </w:rPr>
      </w:pPr>
      <w:r>
        <w:rPr>
          <w:rFonts w:ascii="宋体" w:hAnsi="宋体" w:cs="宋体"/>
          <w:color w:val="000000"/>
          <w:sz w:val="24"/>
          <w:szCs w:val="24"/>
        </w:rPr>
        <w:t>10</w:t>
      </w:r>
      <w:r>
        <w:rPr>
          <w:rFonts w:ascii="宋体" w:hAnsi="宋体" w:cs="宋体"/>
          <w:color w:val="000000"/>
          <w:kern w:val="0"/>
          <w:sz w:val="24"/>
        </w:rPr>
        <w:t xml:space="preserve">.3 </w:t>
      </w:r>
      <w:r>
        <w:rPr>
          <w:rFonts w:hint="eastAsia" w:ascii="宋体" w:hAnsi="宋体" w:cs="宋体"/>
          <w:color w:val="000000"/>
          <w:kern w:val="0"/>
          <w:sz w:val="24"/>
        </w:rPr>
        <w:t>乙方必须按规定搭设、维护其分包范围内的临时安全设施，并不得破坏甲方或其他工程参建方搭设的临时安全设施。施工中如违反上述规定而发生伤亡事故，或在非作业时间及工作场所以外发生的非因工伤害，其损失由乙方负全责。甲方对乙方实施的管理行为，并不能减轻乙方应承担的安全责任。如因乙方未尽到安全义务，而导致安全事故的发生，乙方应承担全部责任。</w:t>
      </w:r>
    </w:p>
    <w:p w14:paraId="186913FE">
      <w:pPr>
        <w:spacing w:line="360" w:lineRule="auto"/>
        <w:ind w:firstLine="480" w:firstLineChars="200"/>
        <w:rPr>
          <w:rFonts w:ascii="宋体" w:hAnsi="宋体" w:cs="宋体"/>
          <w:color w:val="000000"/>
          <w:kern w:val="0"/>
          <w:sz w:val="24"/>
        </w:rPr>
      </w:pPr>
      <w:r>
        <w:rPr>
          <w:rFonts w:ascii="宋体" w:hAnsi="宋体" w:cs="宋体"/>
          <w:color w:val="000000"/>
          <w:sz w:val="24"/>
          <w:szCs w:val="24"/>
        </w:rPr>
        <w:t>10</w:t>
      </w:r>
      <w:r>
        <w:rPr>
          <w:rFonts w:ascii="宋体" w:hAnsi="宋体" w:cs="宋体"/>
          <w:color w:val="000000"/>
          <w:kern w:val="0"/>
          <w:sz w:val="24"/>
        </w:rPr>
        <w:t xml:space="preserve">.4 </w:t>
      </w:r>
      <w:r>
        <w:rPr>
          <w:rFonts w:hint="eastAsia" w:ascii="宋体" w:hAnsi="宋体" w:cs="宋体"/>
          <w:color w:val="000000"/>
          <w:kern w:val="0"/>
          <w:sz w:val="24"/>
        </w:rPr>
        <w:t>乙方应严格执行</w:t>
      </w:r>
      <w:r>
        <w:rPr>
          <w:rFonts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榆林</w:t>
      </w:r>
      <w:r>
        <w:rPr>
          <w:rFonts w:ascii="宋体" w:hAnsi="宋体" w:cs="宋体"/>
          <w:color w:val="000000"/>
          <w:kern w:val="0"/>
          <w:sz w:val="24"/>
          <w:u w:val="single"/>
        </w:rPr>
        <w:t xml:space="preserve"> </w:t>
      </w:r>
      <w:r>
        <w:rPr>
          <w:rFonts w:hint="eastAsia" w:ascii="宋体" w:hAnsi="宋体" w:cs="宋体"/>
          <w:color w:val="000000"/>
          <w:kern w:val="0"/>
          <w:sz w:val="24"/>
        </w:rPr>
        <w:t>市</w:t>
      </w:r>
      <w:r>
        <w:rPr>
          <w:rFonts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佳</w:t>
      </w:r>
      <w:r>
        <w:rPr>
          <w:rFonts w:hint="eastAsia" w:ascii="宋体" w:hAnsi="宋体" w:cs="宋体"/>
          <w:color w:val="000000"/>
          <w:kern w:val="0"/>
          <w:sz w:val="24"/>
          <w:u w:val="single"/>
        </w:rPr>
        <w:t>县</w:t>
      </w:r>
      <w:r>
        <w:rPr>
          <w:rFonts w:ascii="宋体" w:hAnsi="宋体" w:cs="宋体"/>
          <w:color w:val="000000"/>
          <w:kern w:val="0"/>
          <w:sz w:val="24"/>
          <w:u w:val="single"/>
        </w:rPr>
        <w:t xml:space="preserve">  </w:t>
      </w:r>
      <w:r>
        <w:rPr>
          <w:rFonts w:hint="eastAsia" w:ascii="宋体" w:hAnsi="宋体" w:cs="宋体"/>
          <w:color w:val="000000"/>
          <w:kern w:val="0"/>
          <w:sz w:val="24"/>
        </w:rPr>
        <w:t>区</w:t>
      </w:r>
      <w:r>
        <w:rPr>
          <w:rFonts w:ascii="宋体" w:hAnsi="宋体" w:cs="宋体"/>
          <w:color w:val="000000"/>
          <w:kern w:val="0"/>
          <w:sz w:val="24"/>
        </w:rPr>
        <w:t>/县</w:t>
      </w:r>
      <w:r>
        <w:rPr>
          <w:rFonts w:hint="eastAsia" w:ascii="宋体" w:hAnsi="宋体" w:cs="宋体"/>
          <w:color w:val="000000"/>
          <w:kern w:val="0"/>
          <w:sz w:val="24"/>
        </w:rPr>
        <w:t>及甲方的文明工地检查（验收）标准，两者不一致时，按要求高的执行。乙方按照国家和当地政府有关规定应采取的任何必要安全防护及文明施工措施所需费用已包含在合同价款当中，甲方不另行支付。</w:t>
      </w:r>
    </w:p>
    <w:p w14:paraId="41A1DCFC">
      <w:pPr>
        <w:widowControl/>
        <w:spacing w:line="360" w:lineRule="auto"/>
        <w:ind w:firstLine="480" w:firstLineChars="200"/>
        <w:rPr>
          <w:rFonts w:ascii="宋体" w:hAnsi="宋体" w:cs="宋体"/>
          <w:color w:val="000000"/>
          <w:kern w:val="0"/>
          <w:sz w:val="24"/>
        </w:rPr>
      </w:pPr>
      <w:r>
        <w:rPr>
          <w:rFonts w:ascii="宋体" w:hAnsi="宋体" w:cs="宋体"/>
          <w:color w:val="000000"/>
          <w:sz w:val="24"/>
          <w:szCs w:val="24"/>
        </w:rPr>
        <w:t>10</w:t>
      </w:r>
      <w:r>
        <w:rPr>
          <w:rFonts w:hint="eastAsia" w:ascii="宋体" w:hAnsi="宋体" w:cs="宋体"/>
          <w:color w:val="000000"/>
          <w:sz w:val="24"/>
          <w:szCs w:val="24"/>
        </w:rPr>
        <w:t>.</w:t>
      </w:r>
      <w:r>
        <w:rPr>
          <w:rFonts w:ascii="宋体" w:hAnsi="宋体" w:cs="宋体"/>
          <w:color w:val="000000"/>
          <w:sz w:val="24"/>
          <w:szCs w:val="24"/>
        </w:rPr>
        <w:t xml:space="preserve">5 </w:t>
      </w:r>
      <w:r>
        <w:rPr>
          <w:rFonts w:hint="eastAsia" w:ascii="宋体" w:hAnsi="宋体" w:cs="宋体"/>
          <w:color w:val="000000"/>
          <w:kern w:val="0"/>
          <w:sz w:val="24"/>
        </w:rPr>
        <w:t>乙方应当自行为作业人员配备安全帽、工作服、安全带、手套等劳动保护用品，安全帽、工作服等款式应符合本工程施工现场要求。此分包工程施工过程中所需的有关劳动保护用品及安全防护设施，相关费用已包含在合同价款内。因乙方自备的劳动保护、安全防护设施及用品的质量问题或使用不当所造成的安全事故，由乙方承担全部责任。</w:t>
      </w:r>
    </w:p>
    <w:p w14:paraId="525463C2">
      <w:pPr>
        <w:spacing w:line="360" w:lineRule="auto"/>
        <w:ind w:firstLine="480" w:firstLineChars="200"/>
        <w:contextualSpacing/>
        <w:rPr>
          <w:rFonts w:ascii="宋体" w:hAnsi="宋体" w:cs="宋体"/>
          <w:color w:val="000000"/>
          <w:kern w:val="0"/>
          <w:sz w:val="24"/>
        </w:rPr>
      </w:pPr>
      <w:r>
        <w:rPr>
          <w:rFonts w:ascii="宋体" w:hAnsi="宋体" w:cs="宋体"/>
          <w:color w:val="000000"/>
          <w:sz w:val="24"/>
          <w:szCs w:val="24"/>
        </w:rPr>
        <w:t>10</w:t>
      </w:r>
      <w:r>
        <w:rPr>
          <w:rFonts w:ascii="宋体" w:hAnsi="宋体" w:cs="宋体"/>
          <w:color w:val="000000"/>
          <w:kern w:val="0"/>
          <w:sz w:val="24"/>
        </w:rPr>
        <w:t xml:space="preserve">.6 </w:t>
      </w:r>
      <w:r>
        <w:rPr>
          <w:rFonts w:hint="eastAsia" w:ascii="宋体" w:hAnsi="宋体" w:cs="宋体"/>
          <w:color w:val="000000"/>
          <w:kern w:val="0"/>
          <w:sz w:val="24"/>
        </w:rPr>
        <w:t>乙方必须为本工程安排专职安全员（应有上岗证、安全生产考核</w:t>
      </w:r>
      <w:r>
        <w:rPr>
          <w:rFonts w:ascii="宋体" w:hAnsi="宋体" w:cs="宋体"/>
          <w:color w:val="000000"/>
          <w:kern w:val="0"/>
          <w:sz w:val="24"/>
        </w:rPr>
        <w:t>C类人员合格证且证件在有效期内）不少于</w:t>
      </w:r>
      <w:r>
        <w:rPr>
          <w:rFonts w:ascii="宋体" w:hAnsi="宋体" w:cs="宋体"/>
          <w:color w:val="000000"/>
          <w:sz w:val="24"/>
          <w:u w:val="single"/>
        </w:rPr>
        <w:t xml:space="preserve">  </w:t>
      </w:r>
      <w:r>
        <w:rPr>
          <w:rFonts w:hint="eastAsia" w:ascii="宋体" w:hAnsi="宋体" w:cs="宋体"/>
          <w:color w:val="000000"/>
          <w:sz w:val="24"/>
          <w:u w:val="single"/>
        </w:rPr>
        <w:t>1</w:t>
      </w:r>
      <w:r>
        <w:rPr>
          <w:rFonts w:ascii="宋体" w:hAnsi="宋体" w:cs="宋体"/>
          <w:color w:val="000000"/>
          <w:sz w:val="24"/>
          <w:u w:val="single"/>
        </w:rPr>
        <w:t xml:space="preserve"> </w:t>
      </w:r>
      <w:r>
        <w:rPr>
          <w:rFonts w:hint="eastAsia" w:ascii="宋体" w:hAnsi="宋体" w:cs="宋体"/>
          <w:color w:val="000000"/>
          <w:kern w:val="0"/>
          <w:sz w:val="24"/>
        </w:rPr>
        <w:t>名，并常驻工地。</w:t>
      </w:r>
    </w:p>
    <w:p w14:paraId="0A77E72D">
      <w:pPr>
        <w:spacing w:line="360" w:lineRule="auto"/>
        <w:ind w:firstLine="480" w:firstLineChars="200"/>
        <w:contextualSpacing/>
        <w:rPr>
          <w:rFonts w:ascii="宋体" w:hAnsi="宋体" w:cs="宋体"/>
          <w:color w:val="000000"/>
          <w:kern w:val="0"/>
          <w:sz w:val="24"/>
        </w:rPr>
      </w:pPr>
      <w:r>
        <w:rPr>
          <w:rFonts w:ascii="宋体" w:hAnsi="宋体" w:cs="宋体"/>
          <w:color w:val="000000"/>
          <w:sz w:val="24"/>
          <w:szCs w:val="24"/>
        </w:rPr>
        <w:t>10</w:t>
      </w:r>
      <w:r>
        <w:rPr>
          <w:rFonts w:ascii="宋体" w:hAnsi="宋体" w:cs="宋体"/>
          <w:color w:val="000000"/>
          <w:kern w:val="0"/>
          <w:sz w:val="24"/>
        </w:rPr>
        <w:t xml:space="preserve">.7 </w:t>
      </w:r>
      <w:r>
        <w:rPr>
          <w:rFonts w:hint="eastAsia" w:ascii="宋体" w:hAnsi="宋体" w:cs="宋体"/>
          <w:color w:val="000000"/>
          <w:kern w:val="0"/>
          <w:sz w:val="24"/>
        </w:rPr>
        <w:t>本工程不允许发生伤亡事故，但如实际发生，</w:t>
      </w:r>
      <w:r>
        <w:rPr>
          <w:rFonts w:ascii="宋体" w:hAnsi="宋体" w:cs="宋体"/>
          <w:color w:val="000000"/>
          <w:kern w:val="0"/>
          <w:sz w:val="24"/>
        </w:rPr>
        <w:t>双方应采取紧急措施防止事态扩大并全力组织抢救伤者，保护事故现场。</w:t>
      </w:r>
      <w:r>
        <w:rPr>
          <w:rFonts w:hint="eastAsia" w:ascii="宋体" w:hAnsi="宋体" w:cs="宋体"/>
          <w:color w:val="000000"/>
          <w:kern w:val="0"/>
          <w:sz w:val="24"/>
        </w:rPr>
        <w:t>甲、乙双方</w:t>
      </w:r>
      <w:r>
        <w:rPr>
          <w:rFonts w:ascii="宋体" w:hAnsi="宋体" w:cs="宋体"/>
          <w:color w:val="000000"/>
          <w:kern w:val="0"/>
          <w:sz w:val="24"/>
        </w:rPr>
        <w:t>分清责任，由事故责任方承担相应的责任。</w:t>
      </w:r>
    </w:p>
    <w:p w14:paraId="2F6CED11">
      <w:pPr>
        <w:spacing w:line="360" w:lineRule="auto"/>
        <w:ind w:firstLine="480" w:firstLineChars="200"/>
        <w:rPr>
          <w:rFonts w:ascii="宋体" w:hAnsi="宋体" w:cs="宋体"/>
          <w:color w:val="000000"/>
          <w:sz w:val="24"/>
          <w:szCs w:val="24"/>
        </w:rPr>
      </w:pPr>
      <w:r>
        <w:rPr>
          <w:rFonts w:ascii="宋体" w:hAnsi="宋体" w:cs="宋体"/>
          <w:color w:val="000000"/>
          <w:sz w:val="24"/>
          <w:szCs w:val="24"/>
        </w:rPr>
        <w:t>10</w:t>
      </w:r>
      <w:r>
        <w:rPr>
          <w:rFonts w:hint="eastAsia" w:ascii="宋体" w:hAnsi="宋体" w:cs="宋体"/>
          <w:color w:val="000000"/>
          <w:sz w:val="24"/>
          <w:szCs w:val="24"/>
        </w:rPr>
        <w:t>.</w:t>
      </w:r>
      <w:r>
        <w:rPr>
          <w:rFonts w:ascii="宋体" w:hAnsi="宋体" w:cs="宋体"/>
          <w:color w:val="000000"/>
          <w:sz w:val="24"/>
          <w:szCs w:val="24"/>
        </w:rPr>
        <w:t>8</w:t>
      </w:r>
      <w:r>
        <w:rPr>
          <w:rFonts w:hint="eastAsia" w:ascii="宋体" w:hAnsi="宋体" w:cs="宋体"/>
          <w:color w:val="000000"/>
          <w:sz w:val="24"/>
          <w:szCs w:val="24"/>
        </w:rPr>
        <w:t xml:space="preserve"> 发生重大伤亡及其他安全事故，乙方应立即上报甲方项目负责人，同时按国家有关法律、行政法规对事故进行处理。</w:t>
      </w:r>
    </w:p>
    <w:p w14:paraId="0D24CF6D">
      <w:pPr>
        <w:spacing w:line="360" w:lineRule="auto"/>
        <w:ind w:firstLine="480" w:firstLineChars="200"/>
        <w:contextualSpacing/>
        <w:rPr>
          <w:rFonts w:ascii="宋体" w:hAnsi="宋体" w:cs="宋体"/>
          <w:color w:val="000000"/>
          <w:kern w:val="0"/>
          <w:sz w:val="24"/>
        </w:rPr>
      </w:pPr>
      <w:r>
        <w:rPr>
          <w:rFonts w:ascii="宋体" w:hAnsi="宋体" w:cs="宋体"/>
          <w:color w:val="000000"/>
          <w:sz w:val="24"/>
          <w:szCs w:val="24"/>
        </w:rPr>
        <w:t>10</w:t>
      </w:r>
      <w:r>
        <w:rPr>
          <w:rFonts w:ascii="宋体" w:hAnsi="宋体" w:cs="宋体"/>
          <w:color w:val="000000"/>
          <w:kern w:val="0"/>
          <w:sz w:val="24"/>
        </w:rPr>
        <w:t>.9 如因乙方责任在施工过程中发生安全责任事故，乙方怠于处理，导致甲方生产经营工作受到影响，甲方有权停止支付工程款</w:t>
      </w:r>
      <w:r>
        <w:rPr>
          <w:rFonts w:hint="eastAsia" w:ascii="宋体" w:hAnsi="宋体" w:cs="宋体"/>
          <w:color w:val="000000"/>
          <w:kern w:val="0"/>
          <w:sz w:val="24"/>
        </w:rPr>
        <w:t>。</w:t>
      </w:r>
      <w:r>
        <w:rPr>
          <w:rFonts w:ascii="宋体" w:hAnsi="宋体" w:cs="宋体"/>
          <w:color w:val="000000"/>
          <w:kern w:val="0"/>
          <w:sz w:val="24"/>
        </w:rPr>
        <w:t>甲方认为必要时，可代为向受害方进行赔付或向政府缴纳罚款，而无需征得乙方同意，代付费用从乙方工程款中扣除。</w:t>
      </w:r>
    </w:p>
    <w:p w14:paraId="34C19F40">
      <w:pPr>
        <w:spacing w:line="360" w:lineRule="auto"/>
        <w:ind w:firstLine="480" w:firstLineChars="200"/>
        <w:contextualSpacing/>
        <w:rPr>
          <w:rFonts w:ascii="宋体" w:hAnsi="宋体" w:cs="宋体"/>
          <w:color w:val="000000"/>
          <w:kern w:val="0"/>
          <w:sz w:val="24"/>
        </w:rPr>
      </w:pPr>
      <w:r>
        <w:rPr>
          <w:rFonts w:ascii="宋体" w:hAnsi="宋体" w:cs="宋体"/>
          <w:color w:val="000000"/>
          <w:sz w:val="24"/>
          <w:szCs w:val="24"/>
        </w:rPr>
        <w:t>10</w:t>
      </w:r>
      <w:r>
        <w:rPr>
          <w:rFonts w:ascii="宋体" w:hAnsi="宋体" w:cs="宋体"/>
          <w:color w:val="000000"/>
          <w:kern w:val="0"/>
          <w:sz w:val="24"/>
        </w:rPr>
        <w:t xml:space="preserve">.10 </w:t>
      </w:r>
      <w:r>
        <w:rPr>
          <w:rFonts w:hint="eastAsia" w:ascii="宋体" w:hAnsi="宋体" w:cs="宋体"/>
          <w:color w:val="000000"/>
          <w:kern w:val="0"/>
          <w:sz w:val="24"/>
        </w:rPr>
        <w:t>如</w:t>
      </w:r>
      <w:r>
        <w:rPr>
          <w:rFonts w:ascii="宋体" w:hAnsi="宋体" w:cs="宋体"/>
          <w:color w:val="000000"/>
          <w:kern w:val="0"/>
          <w:sz w:val="24"/>
        </w:rPr>
        <w:t>因乙方责任发生安全事故致人重伤</w:t>
      </w:r>
      <w:r>
        <w:rPr>
          <w:rFonts w:hint="eastAsia" w:ascii="宋体" w:hAnsi="宋体" w:cs="宋体"/>
          <w:color w:val="000000"/>
          <w:kern w:val="0"/>
          <w:sz w:val="24"/>
        </w:rPr>
        <w:t>、</w:t>
      </w:r>
      <w:r>
        <w:rPr>
          <w:rFonts w:ascii="宋体" w:hAnsi="宋体" w:cs="宋体"/>
          <w:color w:val="000000"/>
          <w:kern w:val="0"/>
          <w:sz w:val="24"/>
        </w:rPr>
        <w:t>死亡</w:t>
      </w:r>
      <w:r>
        <w:rPr>
          <w:rFonts w:hint="eastAsia" w:ascii="宋体" w:hAnsi="宋体" w:cs="宋体"/>
          <w:color w:val="000000"/>
          <w:kern w:val="0"/>
          <w:sz w:val="24"/>
        </w:rPr>
        <w:t>或</w:t>
      </w:r>
      <w:r>
        <w:rPr>
          <w:rFonts w:ascii="宋体" w:hAnsi="宋体" w:cs="宋体"/>
          <w:color w:val="000000"/>
          <w:kern w:val="0"/>
          <w:sz w:val="24"/>
        </w:rPr>
        <w:t>发生火灾事故</w:t>
      </w:r>
      <w:r>
        <w:rPr>
          <w:rFonts w:hint="eastAsia" w:ascii="宋体" w:hAnsi="宋体" w:cs="宋体"/>
          <w:color w:val="000000"/>
          <w:kern w:val="0"/>
          <w:sz w:val="24"/>
        </w:rPr>
        <w:t>的，</w:t>
      </w:r>
      <w:r>
        <w:rPr>
          <w:rFonts w:ascii="宋体" w:hAnsi="宋体" w:cs="宋体"/>
          <w:color w:val="000000"/>
          <w:kern w:val="0"/>
          <w:sz w:val="24"/>
        </w:rPr>
        <w:t>或发生轻伤安全事故累计</w:t>
      </w:r>
      <w:r>
        <w:rPr>
          <w:rFonts w:hint="eastAsia" w:ascii="宋体" w:hAnsi="宋体" w:cs="宋体"/>
          <w:color w:val="000000"/>
          <w:kern w:val="0"/>
          <w:sz w:val="24"/>
        </w:rPr>
        <w:t>超过</w:t>
      </w:r>
      <w:r>
        <w:rPr>
          <w:rFonts w:ascii="宋体" w:hAnsi="宋体" w:cs="宋体"/>
          <w:color w:val="000000"/>
          <w:kern w:val="0"/>
          <w:sz w:val="24"/>
        </w:rPr>
        <w:t>2次的</w:t>
      </w:r>
      <w:r>
        <w:rPr>
          <w:rFonts w:hint="eastAsia" w:ascii="宋体" w:hAnsi="宋体" w:cs="宋体"/>
          <w:color w:val="000000"/>
          <w:kern w:val="0"/>
          <w:sz w:val="24"/>
        </w:rPr>
        <w:t>，</w:t>
      </w:r>
      <w:r>
        <w:rPr>
          <w:rFonts w:ascii="宋体" w:hAnsi="宋体" w:cs="宋体"/>
          <w:color w:val="000000"/>
          <w:kern w:val="0"/>
          <w:sz w:val="24"/>
        </w:rPr>
        <w:t>或存在重大安全隐患经甲方提出后未能采取有效措施解决的，或存在一般性安全隐患经甲方提出后未能采取有效措施解决的累计</w:t>
      </w:r>
      <w:r>
        <w:rPr>
          <w:rFonts w:hint="eastAsia" w:ascii="宋体" w:hAnsi="宋体" w:cs="宋体"/>
          <w:color w:val="000000"/>
          <w:kern w:val="0"/>
          <w:sz w:val="24"/>
        </w:rPr>
        <w:t>超过</w:t>
      </w:r>
      <w:r>
        <w:rPr>
          <w:rFonts w:ascii="宋体" w:hAnsi="宋体" w:cs="宋体"/>
          <w:color w:val="000000"/>
          <w:kern w:val="0"/>
          <w:sz w:val="24"/>
        </w:rPr>
        <w:t>2次的，甲方</w:t>
      </w:r>
      <w:r>
        <w:rPr>
          <w:rFonts w:hint="eastAsia" w:ascii="宋体" w:hAnsi="宋体" w:cs="宋体"/>
          <w:color w:val="000000"/>
          <w:kern w:val="0"/>
          <w:sz w:val="24"/>
        </w:rPr>
        <w:t>均</w:t>
      </w:r>
      <w:r>
        <w:rPr>
          <w:rFonts w:ascii="宋体" w:hAnsi="宋体" w:cs="宋体"/>
          <w:color w:val="000000"/>
          <w:kern w:val="0"/>
          <w:sz w:val="24"/>
        </w:rPr>
        <w:t>有权停止付款直至乙方整改至</w:t>
      </w:r>
      <w:r>
        <w:rPr>
          <w:rFonts w:hint="eastAsia" w:ascii="宋体" w:hAnsi="宋体" w:cs="宋体"/>
          <w:color w:val="000000"/>
          <w:kern w:val="0"/>
          <w:sz w:val="24"/>
        </w:rPr>
        <w:t>达到</w:t>
      </w:r>
      <w:r>
        <w:rPr>
          <w:rFonts w:ascii="宋体" w:hAnsi="宋体" w:cs="宋体"/>
          <w:color w:val="000000"/>
          <w:kern w:val="0"/>
          <w:sz w:val="24"/>
        </w:rPr>
        <w:t>甲方</w:t>
      </w:r>
      <w:r>
        <w:rPr>
          <w:rFonts w:hint="eastAsia" w:ascii="宋体" w:hAnsi="宋体" w:cs="宋体"/>
          <w:color w:val="000000"/>
          <w:kern w:val="0"/>
          <w:sz w:val="24"/>
        </w:rPr>
        <w:t>要求</w:t>
      </w:r>
      <w:r>
        <w:rPr>
          <w:rFonts w:ascii="宋体" w:hAnsi="宋体" w:cs="宋体"/>
          <w:color w:val="000000"/>
          <w:kern w:val="0"/>
          <w:sz w:val="24"/>
        </w:rPr>
        <w:t>为止，甲方有权</w:t>
      </w:r>
      <w:r>
        <w:rPr>
          <w:rFonts w:hint="eastAsia" w:ascii="宋体" w:hAnsi="宋体" w:cs="宋体"/>
          <w:color w:val="000000"/>
          <w:kern w:val="0"/>
          <w:sz w:val="24"/>
        </w:rPr>
        <w:t>力单方面</w:t>
      </w:r>
      <w:r>
        <w:rPr>
          <w:rFonts w:ascii="宋体" w:hAnsi="宋体" w:cs="宋体"/>
          <w:color w:val="000000"/>
          <w:kern w:val="0"/>
          <w:sz w:val="24"/>
        </w:rPr>
        <w:t>解除合同</w:t>
      </w:r>
      <w:r>
        <w:rPr>
          <w:rFonts w:hint="eastAsia" w:ascii="宋体" w:hAnsi="宋体" w:cs="宋体"/>
          <w:color w:val="000000"/>
          <w:sz w:val="24"/>
          <w:szCs w:val="24"/>
        </w:rPr>
        <w:t>，乙方应承担由此给甲方造成的全部损失</w:t>
      </w:r>
      <w:r>
        <w:rPr>
          <w:rFonts w:ascii="宋体" w:hAnsi="宋体" w:cs="宋体"/>
          <w:color w:val="000000"/>
          <w:kern w:val="0"/>
          <w:sz w:val="24"/>
        </w:rPr>
        <w:t>。</w:t>
      </w:r>
    </w:p>
    <w:bookmarkEnd w:id="16"/>
    <w:p w14:paraId="27F7CA57">
      <w:pPr>
        <w:pStyle w:val="8"/>
        <w:numPr>
          <w:ilvl w:val="0"/>
          <w:numId w:val="2"/>
        </w:numPr>
        <w:tabs>
          <w:tab w:val="decimal" w:pos="420"/>
          <w:tab w:val="left" w:pos="525"/>
          <w:tab w:val="left" w:pos="630"/>
        </w:tabs>
        <w:spacing w:line="360" w:lineRule="auto"/>
        <w:ind w:left="479" w:leftChars="228" w:right="-88" w:firstLine="0"/>
        <w:rPr>
          <w:rFonts w:hint="eastAsia" w:hAnsi="宋体"/>
          <w:b/>
          <w:bCs/>
          <w:color w:val="000000"/>
          <w:sz w:val="24"/>
          <w:szCs w:val="24"/>
        </w:rPr>
      </w:pPr>
      <w:r>
        <w:rPr>
          <w:rFonts w:hint="eastAsia" w:hAnsi="宋体"/>
          <w:b/>
          <w:bCs/>
          <w:color w:val="000000"/>
          <w:sz w:val="24"/>
          <w:szCs w:val="24"/>
        </w:rPr>
        <w:t xml:space="preserve"> 环境保护</w:t>
      </w:r>
    </w:p>
    <w:p w14:paraId="1FCCAF62">
      <w:pPr>
        <w:pStyle w:val="8"/>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 xml:space="preserve">11.1 </w:t>
      </w:r>
      <w:r>
        <w:rPr>
          <w:rFonts w:hint="eastAsia" w:hAnsi="宋体"/>
          <w:bCs/>
          <w:color w:val="000000"/>
          <w:sz w:val="24"/>
          <w:szCs w:val="24"/>
        </w:rPr>
        <w:t>乙方应遵守环境保护相关的法律、法规、规章，采取一切合理措施保护现场内外的环境。避免由于施工引起的粉尘、有害气体、噪音等环境污染，或其他由于环境污染的原因造成的人身或财产损失。环境保护必须满足国家环境保护主管部门对本项目的环评审查意见的要求。</w:t>
      </w:r>
    </w:p>
    <w:p w14:paraId="0924F38C">
      <w:pPr>
        <w:pStyle w:val="8"/>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11</w:t>
      </w:r>
      <w:r>
        <w:rPr>
          <w:rFonts w:hint="eastAsia" w:hAnsi="宋体"/>
          <w:bCs/>
          <w:color w:val="000000"/>
          <w:sz w:val="24"/>
          <w:szCs w:val="24"/>
        </w:rPr>
        <w:t>.2 乙方应确保因其活动产生的气体排放、地面排水、水土流失及污染等不超过现行法律法规规定的数值。</w:t>
      </w:r>
    </w:p>
    <w:p w14:paraId="397D513B">
      <w:pPr>
        <w:pStyle w:val="8"/>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11</w:t>
      </w:r>
      <w:r>
        <w:rPr>
          <w:rFonts w:hint="eastAsia" w:hAnsi="宋体"/>
          <w:bCs/>
          <w:color w:val="000000"/>
          <w:sz w:val="24"/>
          <w:szCs w:val="24"/>
        </w:rPr>
        <w:t>.3 乙方应采取可靠措施保证施工场地及影响区原有交通的正常通行和维持沿线村镇的居民饮水、农田灌溉、生产生活用电及通讯线路的正常使用。在施工中取土、弃土、排污等须按设计文件、当地环保部门及既有设施设备产权单位的要求认真全面处理，必要时应与有关部门签订环保协议。</w:t>
      </w:r>
    </w:p>
    <w:p w14:paraId="4E252B24">
      <w:pPr>
        <w:pStyle w:val="8"/>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11</w:t>
      </w:r>
      <w:r>
        <w:rPr>
          <w:rFonts w:hint="eastAsia" w:hAnsi="宋体"/>
          <w:bCs/>
          <w:color w:val="000000"/>
          <w:sz w:val="24"/>
          <w:szCs w:val="24"/>
        </w:rPr>
        <w:t>.4 采用一切可靠措施保证沿线居民房屋、树木、农作物等不受损害。</w:t>
      </w:r>
    </w:p>
    <w:p w14:paraId="63E9214D">
      <w:pPr>
        <w:pStyle w:val="8"/>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11</w:t>
      </w:r>
      <w:r>
        <w:rPr>
          <w:rFonts w:hint="eastAsia" w:hAnsi="宋体"/>
          <w:bCs/>
          <w:color w:val="000000"/>
          <w:sz w:val="24"/>
          <w:szCs w:val="24"/>
        </w:rPr>
        <w:t>.5</w:t>
      </w:r>
      <w:r>
        <w:rPr>
          <w:rFonts w:hAnsi="宋体"/>
          <w:bCs/>
          <w:color w:val="000000"/>
          <w:sz w:val="24"/>
          <w:szCs w:val="24"/>
        </w:rPr>
        <w:t xml:space="preserve"> </w:t>
      </w:r>
      <w:r>
        <w:rPr>
          <w:rFonts w:hint="eastAsia" w:hAnsi="宋体"/>
          <w:bCs/>
          <w:color w:val="000000"/>
          <w:sz w:val="24"/>
          <w:szCs w:val="24"/>
        </w:rPr>
        <w:t>乙方在施工中必须采取切实有效的包括有设计和无设计的防范措施，保护施工现场环境，避免和减少由于环保措施不力或施工方法不当引起的环境污染和破坏。</w:t>
      </w:r>
    </w:p>
    <w:p w14:paraId="4CEAFE6B">
      <w:pPr>
        <w:pStyle w:val="8"/>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11</w:t>
      </w:r>
      <w:r>
        <w:rPr>
          <w:rFonts w:hint="eastAsia" w:hAnsi="宋体"/>
          <w:bCs/>
          <w:color w:val="000000"/>
          <w:sz w:val="24"/>
          <w:szCs w:val="24"/>
        </w:rPr>
        <w:t>.6 乙方未能对其负责的上述事项采取必要的措施而导致与此有关的人身伤亡、罚款、索赔、损失补偿、指控及其它一切责任由乙方负责承担。</w:t>
      </w:r>
    </w:p>
    <w:p w14:paraId="080FC12D">
      <w:pPr>
        <w:pStyle w:val="8"/>
        <w:numPr>
          <w:ilvl w:val="0"/>
          <w:numId w:val="2"/>
        </w:numPr>
        <w:tabs>
          <w:tab w:val="decimal" w:pos="420"/>
          <w:tab w:val="left" w:pos="525"/>
          <w:tab w:val="left" w:pos="630"/>
        </w:tabs>
        <w:spacing w:line="360" w:lineRule="auto"/>
        <w:ind w:left="479" w:leftChars="228" w:right="-88" w:firstLine="0"/>
        <w:rPr>
          <w:rFonts w:hint="eastAsia" w:hAnsi="宋体"/>
          <w:b/>
          <w:bCs/>
          <w:color w:val="000000"/>
          <w:sz w:val="24"/>
          <w:szCs w:val="24"/>
        </w:rPr>
      </w:pPr>
      <w:r>
        <w:rPr>
          <w:rFonts w:hint="eastAsia" w:hAnsi="宋体"/>
          <w:b/>
          <w:bCs/>
          <w:color w:val="000000"/>
          <w:sz w:val="24"/>
          <w:szCs w:val="24"/>
        </w:rPr>
        <w:t>材料机具管理</w:t>
      </w:r>
    </w:p>
    <w:p w14:paraId="70804F9A">
      <w:pPr>
        <w:spacing w:line="360" w:lineRule="auto"/>
        <w:ind w:firstLine="480" w:firstLineChars="200"/>
        <w:rPr>
          <w:rFonts w:ascii="宋体" w:hAnsi="宋体" w:cs="宋体"/>
          <w:color w:val="000000"/>
          <w:sz w:val="24"/>
          <w:szCs w:val="24"/>
        </w:rPr>
      </w:pPr>
      <w:r>
        <w:rPr>
          <w:rFonts w:ascii="宋体" w:hAnsi="宋体" w:cs="宋体"/>
          <w:color w:val="000000"/>
          <w:sz w:val="24"/>
          <w:szCs w:val="24"/>
        </w:rPr>
        <w:t>12</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乙方应妥善保管、合理使用甲方供应的材料、设备等，并保证材料的损耗不超过定额损耗。如材料损耗超标，超出部分的材料费用甲方按市场价从乙方工程款中扣除。因使用不当或保管不善发生材料、设备等的丢失、损坏，甲方按市场价从乙方工程款中双倍扣除，乙方应承担对甲方造成的工期延误等一切损失。</w:t>
      </w:r>
    </w:p>
    <w:p w14:paraId="1CD59CAA">
      <w:pPr>
        <w:spacing w:line="360" w:lineRule="auto"/>
        <w:ind w:firstLine="480" w:firstLineChars="200"/>
        <w:rPr>
          <w:rFonts w:ascii="宋体" w:hAnsi="宋体" w:cs="宋体"/>
          <w:color w:val="000000"/>
          <w:sz w:val="24"/>
          <w:szCs w:val="24"/>
        </w:rPr>
      </w:pPr>
      <w:r>
        <w:rPr>
          <w:rFonts w:ascii="宋体" w:hAnsi="宋体" w:cs="宋体"/>
          <w:color w:val="000000"/>
          <w:sz w:val="24"/>
          <w:szCs w:val="24"/>
        </w:rPr>
        <w:t>12</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乙方自行采购或提供的材料、设备等，数量及性能应满足施工要求，并在材料、设备进场前向甲方提交产品合格证、检验报告等资料。</w:t>
      </w:r>
    </w:p>
    <w:p w14:paraId="263E8B63">
      <w:pPr>
        <w:spacing w:line="360" w:lineRule="auto"/>
        <w:ind w:firstLine="480" w:firstLineChars="200"/>
        <w:rPr>
          <w:rFonts w:ascii="宋体" w:hAnsi="宋体" w:cs="宋体"/>
          <w:color w:val="000000"/>
          <w:kern w:val="0"/>
          <w:sz w:val="24"/>
        </w:rPr>
      </w:pPr>
    </w:p>
    <w:p w14:paraId="42D83ED5">
      <w:pPr>
        <w:pStyle w:val="8"/>
        <w:numPr>
          <w:ilvl w:val="0"/>
          <w:numId w:val="2"/>
        </w:numPr>
        <w:tabs>
          <w:tab w:val="decimal" w:pos="420"/>
          <w:tab w:val="left" w:pos="525"/>
          <w:tab w:val="left" w:pos="630"/>
        </w:tabs>
        <w:spacing w:line="360" w:lineRule="auto"/>
        <w:ind w:left="479" w:leftChars="228" w:right="-88" w:firstLine="0"/>
        <w:rPr>
          <w:rFonts w:hint="eastAsia" w:hAnsi="宋体"/>
          <w:b/>
          <w:bCs/>
          <w:color w:val="000000"/>
          <w:sz w:val="24"/>
          <w:szCs w:val="24"/>
        </w:rPr>
      </w:pPr>
      <w:r>
        <w:rPr>
          <w:rFonts w:hint="eastAsia" w:hAnsi="宋体"/>
          <w:b/>
          <w:bCs/>
          <w:color w:val="000000"/>
          <w:sz w:val="24"/>
          <w:szCs w:val="24"/>
        </w:rPr>
        <w:t xml:space="preserve"> 工程变更</w:t>
      </w:r>
    </w:p>
    <w:p w14:paraId="7CD56E5D">
      <w:pPr>
        <w:spacing w:line="360" w:lineRule="auto"/>
        <w:ind w:firstLine="480" w:firstLineChars="200"/>
        <w:rPr>
          <w:rFonts w:ascii="宋体" w:hAnsi="宋体" w:cs="宋体"/>
          <w:color w:val="000000"/>
          <w:sz w:val="24"/>
          <w:szCs w:val="24"/>
        </w:rPr>
      </w:pPr>
      <w:r>
        <w:rPr>
          <w:rFonts w:hint="eastAsia" w:ascii="宋体" w:hAnsi="宋体"/>
          <w:color w:val="000000"/>
          <w:sz w:val="24"/>
          <w:szCs w:val="24"/>
        </w:rPr>
        <w:t>1</w:t>
      </w:r>
      <w:r>
        <w:rPr>
          <w:rFonts w:ascii="宋体" w:hAnsi="宋体"/>
          <w:color w:val="000000"/>
          <w:sz w:val="24"/>
          <w:szCs w:val="24"/>
        </w:rPr>
        <w:t>3</w:t>
      </w:r>
      <w:r>
        <w:rPr>
          <w:rFonts w:hint="eastAsia" w:ascii="宋体" w:hAnsi="宋体"/>
          <w:color w:val="000000"/>
          <w:sz w:val="24"/>
          <w:szCs w:val="24"/>
        </w:rPr>
        <w:t>.1</w:t>
      </w:r>
      <w:r>
        <w:rPr>
          <w:rFonts w:hint="eastAsia" w:ascii="宋体" w:hAnsi="宋体" w:cs="宋体"/>
          <w:color w:val="000000"/>
          <w:sz w:val="24"/>
          <w:szCs w:val="24"/>
        </w:rPr>
        <w:t>施工中如发生工程变更，甲方代表应提前24小时以书面形式向乙方发出变更通知，并提供变更的相应图纸和说明。乙方应按照甲方代表发出的变更通知及有关要求执行。</w:t>
      </w:r>
    </w:p>
    <w:p w14:paraId="406F9174">
      <w:pPr>
        <w:spacing w:line="360" w:lineRule="auto"/>
        <w:ind w:firstLine="480"/>
        <w:rPr>
          <w:rFonts w:hint="eastAsia"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3</w:t>
      </w:r>
      <w:r>
        <w:rPr>
          <w:rFonts w:hint="eastAsia" w:ascii="宋体" w:hAnsi="宋体"/>
          <w:color w:val="000000"/>
          <w:sz w:val="24"/>
          <w:szCs w:val="24"/>
        </w:rPr>
        <w:t>.2 乙方不得执行从建设单位处直接收到的未经甲方确认的有关分包工程变更的指令。</w:t>
      </w:r>
    </w:p>
    <w:p w14:paraId="6294C8AD">
      <w:pPr>
        <w:spacing w:line="360" w:lineRule="auto"/>
        <w:ind w:firstLine="480"/>
        <w:rPr>
          <w:rFonts w:hint="eastAsia"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3</w:t>
      </w:r>
      <w:r>
        <w:rPr>
          <w:rFonts w:hint="eastAsia" w:ascii="宋体" w:hAnsi="宋体"/>
          <w:color w:val="000000"/>
          <w:sz w:val="24"/>
          <w:szCs w:val="24"/>
        </w:rPr>
        <w:t>.3乙方应根据本合同的约定，在工程变更确定后</w:t>
      </w:r>
      <w:r>
        <w:rPr>
          <w:rFonts w:ascii="宋体" w:hAnsi="宋体"/>
          <w:color w:val="000000"/>
          <w:sz w:val="24"/>
          <w:szCs w:val="24"/>
        </w:rPr>
        <w:t>7</w:t>
      </w:r>
      <w:r>
        <w:rPr>
          <w:rFonts w:hint="eastAsia" w:ascii="宋体" w:hAnsi="宋体"/>
          <w:color w:val="000000"/>
          <w:sz w:val="24"/>
          <w:szCs w:val="24"/>
        </w:rPr>
        <w:t>天内向甲方提出调整分包工程价款的报告（附详细预算资料）。乙方逾期未提交报告，视为该项变更不涉及合同价款的调整。</w:t>
      </w:r>
    </w:p>
    <w:p w14:paraId="7499F769">
      <w:pPr>
        <w:spacing w:line="360" w:lineRule="auto"/>
        <w:ind w:firstLine="480" w:firstLineChars="200"/>
        <w:rPr>
          <w:rFonts w:ascii="宋体" w:hAnsi="宋体" w:cs="宋体"/>
          <w:color w:val="000000"/>
          <w:sz w:val="24"/>
          <w:szCs w:val="24"/>
        </w:rPr>
      </w:pPr>
      <w:r>
        <w:rPr>
          <w:rFonts w:ascii="宋体" w:hAnsi="宋体" w:cs="宋体"/>
          <w:color w:val="000000"/>
          <w:sz w:val="24"/>
          <w:szCs w:val="24"/>
        </w:rPr>
        <w:t>13.4</w:t>
      </w:r>
      <w:r>
        <w:rPr>
          <w:rFonts w:hint="eastAsia" w:ascii="宋体" w:hAnsi="宋体" w:cs="宋体"/>
          <w:color w:val="000000"/>
          <w:sz w:val="24"/>
          <w:szCs w:val="24"/>
        </w:rPr>
        <w:t>变更价款的确定</w:t>
      </w:r>
    </w:p>
    <w:p w14:paraId="45925435">
      <w:pPr>
        <w:spacing w:line="360" w:lineRule="auto"/>
        <w:ind w:firstLine="480" w:firstLineChars="200"/>
        <w:rPr>
          <w:rFonts w:ascii="宋体" w:hAnsi="宋体" w:cs="宋体"/>
          <w:color w:val="000000"/>
          <w:sz w:val="24"/>
          <w:szCs w:val="24"/>
        </w:rPr>
      </w:pPr>
      <w:r>
        <w:rPr>
          <w:rFonts w:ascii="宋体" w:hAnsi="宋体" w:cs="宋体"/>
          <w:color w:val="000000"/>
          <w:sz w:val="24"/>
          <w:szCs w:val="24"/>
        </w:rPr>
        <w:t>13.4.1</w:t>
      </w:r>
      <w:r>
        <w:rPr>
          <w:rFonts w:hint="eastAsia" w:ascii="宋体" w:hAnsi="宋体" w:cs="宋体"/>
          <w:color w:val="000000"/>
          <w:sz w:val="24"/>
          <w:szCs w:val="24"/>
        </w:rPr>
        <w:t>如合同中有相同的劳务分包单项，变更工程量单价按合同单价计算。</w:t>
      </w:r>
    </w:p>
    <w:p w14:paraId="1EFDCB41">
      <w:pPr>
        <w:spacing w:line="360" w:lineRule="auto"/>
        <w:ind w:firstLine="480" w:firstLineChars="200"/>
        <w:rPr>
          <w:rFonts w:hint="eastAsia" w:ascii="宋体" w:hAnsi="宋体" w:cs="宋体"/>
          <w:color w:val="000000"/>
          <w:sz w:val="24"/>
        </w:rPr>
      </w:pPr>
      <w:r>
        <w:rPr>
          <w:rFonts w:ascii="宋体" w:hAnsi="宋体" w:cs="宋体"/>
          <w:color w:val="000000"/>
          <w:sz w:val="24"/>
          <w:szCs w:val="24"/>
        </w:rPr>
        <w:t>13.4</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如合同中没有相同的劳务分包单项，变更工程量单价按定额计价规则确定的单价下浮</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ascii="宋体" w:hAnsi="宋体" w:cs="宋体"/>
          <w:color w:val="000000"/>
          <w:sz w:val="24"/>
          <w:szCs w:val="24"/>
        </w:rPr>
        <w:t>%</w:t>
      </w:r>
      <w:r>
        <w:rPr>
          <w:rFonts w:hint="eastAsia" w:ascii="宋体" w:hAnsi="宋体" w:cs="宋体"/>
          <w:color w:val="000000"/>
          <w:sz w:val="24"/>
          <w:szCs w:val="24"/>
        </w:rPr>
        <w:t>计算。</w:t>
      </w:r>
      <w:r>
        <w:rPr>
          <w:rFonts w:hint="eastAsia" w:ascii="宋体" w:hAnsi="宋体"/>
          <w:sz w:val="24"/>
        </w:rPr>
        <w:t>本合同以现行有效的《建设工程工程量清单计价规范（GB 50500-2013）》或其更新后版本为依据。</w:t>
      </w:r>
    </w:p>
    <w:p w14:paraId="414EB235">
      <w:pPr>
        <w:spacing w:line="360" w:lineRule="auto"/>
        <w:ind w:firstLine="480" w:firstLineChars="200"/>
        <w:rPr>
          <w:rFonts w:hint="eastAsia" w:ascii="宋体" w:hAnsi="宋体" w:cs="宋体"/>
          <w:color w:val="000000"/>
          <w:sz w:val="24"/>
          <w:szCs w:val="24"/>
        </w:rPr>
      </w:pPr>
      <w:r>
        <w:rPr>
          <w:rFonts w:ascii="宋体" w:hAnsi="宋体" w:cs="宋体"/>
          <w:color w:val="000000"/>
          <w:sz w:val="24"/>
          <w:szCs w:val="24"/>
        </w:rPr>
        <w:t>13.5</w:t>
      </w:r>
      <w:r>
        <w:rPr>
          <w:rFonts w:hint="eastAsia" w:ascii="宋体" w:hAnsi="宋体" w:cs="宋体"/>
          <w:color w:val="000000"/>
          <w:sz w:val="24"/>
          <w:szCs w:val="24"/>
        </w:rPr>
        <w:t>变更价款在最终结算完成后进行支付。</w:t>
      </w:r>
    </w:p>
    <w:p w14:paraId="26E5EA51">
      <w:pPr>
        <w:pStyle w:val="8"/>
        <w:numPr>
          <w:ilvl w:val="0"/>
          <w:numId w:val="2"/>
        </w:numPr>
        <w:tabs>
          <w:tab w:val="decimal" w:pos="420"/>
          <w:tab w:val="left" w:pos="525"/>
          <w:tab w:val="left" w:pos="630"/>
        </w:tabs>
        <w:spacing w:line="360" w:lineRule="auto"/>
        <w:ind w:left="479" w:leftChars="228" w:right="-88" w:firstLine="0"/>
        <w:rPr>
          <w:rFonts w:hint="eastAsia" w:hAnsi="宋体"/>
          <w:b/>
          <w:bCs/>
          <w:color w:val="000000"/>
          <w:sz w:val="24"/>
          <w:szCs w:val="24"/>
        </w:rPr>
      </w:pPr>
      <w:r>
        <w:rPr>
          <w:rFonts w:hint="eastAsia" w:hAnsi="宋体"/>
          <w:b/>
          <w:bCs/>
          <w:color w:val="000000"/>
          <w:sz w:val="24"/>
          <w:szCs w:val="24"/>
        </w:rPr>
        <w:t xml:space="preserve"> 竣工验收</w:t>
      </w:r>
    </w:p>
    <w:p w14:paraId="2AA64318">
      <w:pPr>
        <w:pStyle w:val="8"/>
        <w:tabs>
          <w:tab w:val="decimal" w:pos="0"/>
          <w:tab w:val="left" w:pos="420"/>
          <w:tab w:val="left" w:pos="945"/>
          <w:tab w:val="left" w:pos="1155"/>
        </w:tabs>
        <w:spacing w:line="360" w:lineRule="auto"/>
        <w:ind w:right="-88" w:firstLine="480" w:firstLineChars="200"/>
        <w:rPr>
          <w:rFonts w:hint="eastAsia" w:hAnsi="宋体"/>
          <w:bCs/>
          <w:color w:val="000000"/>
          <w:sz w:val="24"/>
          <w:szCs w:val="24"/>
        </w:rPr>
      </w:pPr>
      <w:r>
        <w:rPr>
          <w:rFonts w:hint="eastAsia" w:hAnsi="宋体"/>
          <w:bCs/>
          <w:color w:val="000000"/>
          <w:sz w:val="24"/>
          <w:szCs w:val="24"/>
        </w:rPr>
        <w:t>1</w:t>
      </w:r>
      <w:r>
        <w:rPr>
          <w:rFonts w:hAnsi="宋体"/>
          <w:bCs/>
          <w:color w:val="000000"/>
          <w:sz w:val="24"/>
          <w:szCs w:val="24"/>
        </w:rPr>
        <w:t>4</w:t>
      </w:r>
      <w:r>
        <w:rPr>
          <w:rFonts w:hint="eastAsia" w:hAnsi="宋体"/>
          <w:bCs/>
          <w:color w:val="000000"/>
          <w:sz w:val="24"/>
          <w:szCs w:val="24"/>
        </w:rPr>
        <w:t>.1 竣工验收</w:t>
      </w:r>
    </w:p>
    <w:p w14:paraId="38D31B56">
      <w:pPr>
        <w:pStyle w:val="8"/>
        <w:tabs>
          <w:tab w:val="decimal" w:pos="0"/>
          <w:tab w:val="left" w:pos="420"/>
          <w:tab w:val="left" w:pos="945"/>
          <w:tab w:val="left" w:pos="1155"/>
        </w:tabs>
        <w:spacing w:line="360" w:lineRule="auto"/>
        <w:ind w:right="-88" w:firstLine="480" w:firstLineChars="200"/>
        <w:rPr>
          <w:rFonts w:hint="eastAsia" w:hAnsi="宋体"/>
          <w:bCs/>
          <w:color w:val="000000"/>
          <w:sz w:val="24"/>
          <w:szCs w:val="24"/>
        </w:rPr>
      </w:pPr>
      <w:r>
        <w:rPr>
          <w:rFonts w:hint="eastAsia" w:hAnsi="宋体"/>
          <w:bCs/>
          <w:color w:val="000000"/>
          <w:sz w:val="24"/>
          <w:szCs w:val="24"/>
        </w:rPr>
        <w:t>1</w:t>
      </w:r>
      <w:r>
        <w:rPr>
          <w:rFonts w:hAnsi="宋体"/>
          <w:bCs/>
          <w:color w:val="000000"/>
          <w:sz w:val="24"/>
          <w:szCs w:val="24"/>
        </w:rPr>
        <w:t>4</w:t>
      </w:r>
      <w:r>
        <w:rPr>
          <w:rFonts w:hint="eastAsia" w:hAnsi="宋体"/>
          <w:bCs/>
          <w:color w:val="000000"/>
          <w:sz w:val="24"/>
          <w:szCs w:val="24"/>
        </w:rPr>
        <w:t>.</w:t>
      </w:r>
      <w:r>
        <w:rPr>
          <w:rFonts w:hAnsi="宋体"/>
          <w:bCs/>
          <w:color w:val="000000"/>
          <w:sz w:val="24"/>
          <w:szCs w:val="24"/>
        </w:rPr>
        <w:t>2</w:t>
      </w:r>
      <w:r>
        <w:rPr>
          <w:rFonts w:hint="eastAsia" w:hAnsi="宋体"/>
          <w:bCs/>
          <w:color w:val="000000"/>
          <w:sz w:val="24"/>
          <w:szCs w:val="24"/>
        </w:rPr>
        <w:t xml:space="preserve"> 乙方应按甲方要求的格式、份数和日期提供竣工图、竣工资料和竣工验收报告。</w:t>
      </w:r>
    </w:p>
    <w:p w14:paraId="5EA11474">
      <w:pPr>
        <w:pStyle w:val="8"/>
        <w:tabs>
          <w:tab w:val="decimal" w:pos="0"/>
          <w:tab w:val="left" w:pos="420"/>
          <w:tab w:val="left" w:pos="945"/>
          <w:tab w:val="left" w:pos="1155"/>
        </w:tabs>
        <w:spacing w:line="360" w:lineRule="auto"/>
        <w:ind w:right="-88" w:firstLine="480" w:firstLineChars="200"/>
        <w:rPr>
          <w:rFonts w:hint="eastAsia" w:hAnsi="宋体"/>
          <w:bCs/>
          <w:color w:val="000000"/>
          <w:sz w:val="24"/>
          <w:szCs w:val="24"/>
        </w:rPr>
      </w:pPr>
      <w:r>
        <w:rPr>
          <w:rFonts w:hint="eastAsia" w:hAnsi="宋体"/>
          <w:bCs/>
          <w:color w:val="000000"/>
          <w:sz w:val="24"/>
          <w:szCs w:val="24"/>
        </w:rPr>
        <w:t>1</w:t>
      </w:r>
      <w:r>
        <w:rPr>
          <w:rFonts w:hAnsi="宋体"/>
          <w:bCs/>
          <w:color w:val="000000"/>
          <w:sz w:val="24"/>
          <w:szCs w:val="24"/>
        </w:rPr>
        <w:t>4</w:t>
      </w:r>
      <w:r>
        <w:rPr>
          <w:rFonts w:hint="eastAsia" w:hAnsi="宋体"/>
          <w:bCs/>
          <w:color w:val="000000"/>
          <w:sz w:val="24"/>
          <w:szCs w:val="24"/>
        </w:rPr>
        <w:t>.</w:t>
      </w:r>
      <w:r>
        <w:rPr>
          <w:rFonts w:hAnsi="宋体"/>
          <w:bCs/>
          <w:color w:val="000000"/>
          <w:sz w:val="24"/>
          <w:szCs w:val="24"/>
        </w:rPr>
        <w:t>3</w:t>
      </w:r>
      <w:r>
        <w:rPr>
          <w:rFonts w:hint="eastAsia" w:hAnsi="宋体"/>
          <w:bCs/>
          <w:color w:val="000000"/>
          <w:sz w:val="24"/>
          <w:szCs w:val="24"/>
        </w:rPr>
        <w:t xml:space="preserve"> 甲方应在收到乙方提供的竣工验收报告后通知建设单位进行验收，乙方应配合验收。根据总包合同无需由建设单位验收的部分，甲方应按照总包合同约定的验收程序自行验收。分包工程经验收达到本合同约定的标准后，乙方根据甲方的通知将竣工工程交付甲方。</w:t>
      </w:r>
    </w:p>
    <w:p w14:paraId="5E91AD1D">
      <w:pPr>
        <w:pStyle w:val="8"/>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int="eastAsia" w:hAnsi="宋体"/>
          <w:bCs/>
          <w:color w:val="000000"/>
          <w:sz w:val="24"/>
          <w:szCs w:val="24"/>
        </w:rPr>
        <w:t>1</w:t>
      </w:r>
      <w:r>
        <w:rPr>
          <w:rFonts w:hAnsi="宋体"/>
          <w:bCs/>
          <w:color w:val="000000"/>
          <w:sz w:val="24"/>
          <w:szCs w:val="24"/>
        </w:rPr>
        <w:t>4</w:t>
      </w:r>
      <w:r>
        <w:rPr>
          <w:rFonts w:hint="eastAsia" w:hAnsi="宋体"/>
          <w:bCs/>
          <w:color w:val="000000"/>
          <w:sz w:val="24"/>
          <w:szCs w:val="24"/>
        </w:rPr>
        <w:t>.</w:t>
      </w:r>
      <w:r>
        <w:rPr>
          <w:rFonts w:hAnsi="宋体"/>
          <w:bCs/>
          <w:color w:val="000000"/>
          <w:sz w:val="24"/>
          <w:szCs w:val="24"/>
        </w:rPr>
        <w:t>4</w:t>
      </w:r>
      <w:r>
        <w:rPr>
          <w:rFonts w:hint="eastAsia" w:hAnsi="宋体"/>
          <w:bCs/>
          <w:color w:val="000000"/>
          <w:sz w:val="24"/>
          <w:szCs w:val="24"/>
        </w:rPr>
        <w:t>由于乙方原因造成分包工程竣工验收未能通过，乙方负责自费修复相应缺陷并承担相应的质量责任。</w:t>
      </w:r>
    </w:p>
    <w:p w14:paraId="6D1EE0E6">
      <w:pPr>
        <w:pStyle w:val="8"/>
        <w:tabs>
          <w:tab w:val="decimal" w:pos="0"/>
          <w:tab w:val="left" w:pos="420"/>
          <w:tab w:val="left" w:pos="945"/>
          <w:tab w:val="left" w:pos="1155"/>
        </w:tabs>
        <w:spacing w:line="360" w:lineRule="auto"/>
        <w:ind w:right="-88" w:firstLine="480" w:firstLineChars="200"/>
        <w:rPr>
          <w:rFonts w:hint="eastAsia" w:hAnsi="宋体"/>
          <w:bCs/>
          <w:color w:val="000000"/>
          <w:sz w:val="24"/>
          <w:szCs w:val="24"/>
        </w:rPr>
      </w:pPr>
      <w:r>
        <w:rPr>
          <w:rFonts w:hint="eastAsia" w:hAnsi="宋体"/>
          <w:bCs/>
          <w:color w:val="000000"/>
          <w:sz w:val="24"/>
          <w:szCs w:val="24"/>
        </w:rPr>
        <w:t>1</w:t>
      </w:r>
      <w:r>
        <w:rPr>
          <w:rFonts w:hAnsi="宋体"/>
          <w:bCs/>
          <w:color w:val="000000"/>
          <w:sz w:val="24"/>
          <w:szCs w:val="24"/>
        </w:rPr>
        <w:t>4.5</w:t>
      </w:r>
      <w:r>
        <w:rPr>
          <w:rFonts w:hint="eastAsia" w:hAnsi="宋体"/>
          <w:bCs/>
          <w:color w:val="000000"/>
          <w:sz w:val="24"/>
          <w:szCs w:val="24"/>
        </w:rPr>
        <w:t>甲方与建设单位间的隐蔽工程验收结果或工程竣工验收结果表明乙方施工质量不合格时，乙方应负责无偿修复，不延长工期，并承担由此导致的甲方的相关损失。</w:t>
      </w:r>
    </w:p>
    <w:p w14:paraId="3FAFA283">
      <w:pPr>
        <w:pStyle w:val="8"/>
        <w:numPr>
          <w:ilvl w:val="0"/>
          <w:numId w:val="2"/>
        </w:numPr>
        <w:tabs>
          <w:tab w:val="decimal" w:pos="420"/>
          <w:tab w:val="left" w:pos="525"/>
          <w:tab w:val="left" w:pos="630"/>
        </w:tabs>
        <w:spacing w:line="360" w:lineRule="auto"/>
        <w:ind w:left="479" w:leftChars="228" w:right="-88" w:firstLine="0"/>
        <w:rPr>
          <w:rFonts w:hint="eastAsia" w:hAnsi="宋体"/>
          <w:b/>
          <w:bCs/>
          <w:color w:val="000000"/>
          <w:sz w:val="24"/>
          <w:szCs w:val="24"/>
        </w:rPr>
      </w:pPr>
      <w:r>
        <w:rPr>
          <w:rFonts w:hint="eastAsia" w:hAnsi="宋体"/>
          <w:b/>
          <w:bCs/>
          <w:color w:val="000000"/>
          <w:sz w:val="24"/>
          <w:szCs w:val="24"/>
        </w:rPr>
        <w:t>质量保修</w:t>
      </w:r>
    </w:p>
    <w:p w14:paraId="4A9B6719">
      <w:pPr>
        <w:pStyle w:val="8"/>
        <w:tabs>
          <w:tab w:val="decimal" w:pos="0"/>
          <w:tab w:val="left" w:pos="420"/>
          <w:tab w:val="left" w:pos="945"/>
          <w:tab w:val="left" w:pos="1155"/>
        </w:tabs>
        <w:spacing w:line="360" w:lineRule="auto"/>
        <w:ind w:right="-91" w:firstLine="480" w:firstLineChars="200"/>
        <w:rPr>
          <w:rFonts w:hint="eastAsia" w:ascii="宋体" w:hAnsi="宋体" w:eastAsia="宋体"/>
          <w:color w:val="000000"/>
          <w:sz w:val="24"/>
          <w:szCs w:val="24"/>
        </w:rPr>
      </w:pPr>
      <w:bookmarkStart w:id="20" w:name="_Hlk77789985"/>
      <w:r>
        <w:rPr>
          <w:rFonts w:hint="eastAsia" w:ascii="宋体" w:hAnsi="宋体"/>
          <w:sz w:val="24"/>
          <w:szCs w:val="24"/>
        </w:rPr>
        <w:t>1</w:t>
      </w:r>
      <w:r>
        <w:rPr>
          <w:rFonts w:ascii="宋体" w:hAnsi="宋体"/>
          <w:sz w:val="24"/>
          <w:szCs w:val="24"/>
        </w:rPr>
        <w:t>5.1</w:t>
      </w:r>
      <w:r>
        <w:rPr>
          <w:rFonts w:hint="eastAsia" w:ascii="宋体" w:hAnsi="宋体"/>
          <w:sz w:val="24"/>
          <w:szCs w:val="24"/>
        </w:rPr>
        <w:t>缺陷责任期自工程通过竣工验收之日起计算，期限为</w:t>
      </w:r>
      <w:r>
        <w:rPr>
          <w:rFonts w:ascii="宋体" w:hAnsi="宋体"/>
          <w:sz w:val="24"/>
          <w:szCs w:val="24"/>
        </w:rPr>
        <w:t>2年</w:t>
      </w:r>
      <w:r>
        <w:rPr>
          <w:rFonts w:hint="eastAsia" w:ascii="宋体" w:hAnsi="宋体"/>
          <w:sz w:val="24"/>
          <w:szCs w:val="24"/>
        </w:rPr>
        <w:t>。缺陷责任期内，由乙方原因造成的缺陷，乙方应负责维修，并承担鉴定及维修费用。如乙方不维修也不承担费用，甲方可按合同约定扣除质保金，并由乙方承担违约责任。乙方维修并承担相应费用后，不免除对工程的一般</w:t>
      </w:r>
      <w:r>
        <w:rPr>
          <w:rFonts w:hint="eastAsia" w:ascii="宋体" w:hAnsi="宋体" w:eastAsia="宋体"/>
          <w:color w:val="000000"/>
          <w:sz w:val="24"/>
          <w:szCs w:val="24"/>
        </w:rPr>
        <w:t>损失赔偿责任。</w:t>
      </w:r>
    </w:p>
    <w:p w14:paraId="5D796C7C">
      <w:pPr>
        <w:pStyle w:val="8"/>
        <w:tabs>
          <w:tab w:val="decimal" w:pos="0"/>
          <w:tab w:val="left" w:pos="420"/>
          <w:tab w:val="left" w:pos="945"/>
          <w:tab w:val="left" w:pos="1155"/>
        </w:tabs>
        <w:spacing w:line="360" w:lineRule="auto"/>
        <w:ind w:right="-91" w:firstLine="480" w:firstLineChars="200"/>
        <w:rPr>
          <w:rFonts w:hAnsi="宋体"/>
          <w:color w:val="000000"/>
          <w:sz w:val="24"/>
          <w:szCs w:val="24"/>
        </w:rPr>
      </w:pPr>
      <w:r>
        <w:rPr>
          <w:rFonts w:hint="eastAsia" w:ascii="宋体" w:hAnsi="宋体" w:eastAsia="宋体"/>
          <w:color w:val="000000"/>
          <w:sz w:val="24"/>
          <w:szCs w:val="24"/>
        </w:rPr>
        <w:t>15.2质量保修期自甲方工程竣工并</w:t>
      </w:r>
      <w:r>
        <w:rPr>
          <w:rFonts w:hint="eastAsia" w:hAnsi="宋体"/>
          <w:color w:val="000000"/>
          <w:sz w:val="24"/>
          <w:szCs w:val="24"/>
        </w:rPr>
        <w:t>交付建设单位之日起，至甲方向建设单位就本工程分部分项工程承担保修责任的保修期满之日止（在签订本合同时，乙方已知晓甲方与建建设单位签订的总承包合同中的相关约定）。</w:t>
      </w:r>
    </w:p>
    <w:p w14:paraId="7616D9FC">
      <w:pPr>
        <w:pStyle w:val="8"/>
        <w:tabs>
          <w:tab w:val="decimal" w:pos="0"/>
          <w:tab w:val="left" w:pos="420"/>
          <w:tab w:val="left" w:pos="945"/>
          <w:tab w:val="left" w:pos="1155"/>
        </w:tabs>
        <w:spacing w:line="360" w:lineRule="auto"/>
        <w:ind w:right="-91" w:firstLine="480" w:firstLineChars="200"/>
        <w:rPr>
          <w:rFonts w:hAnsi="宋体"/>
          <w:color w:val="000000"/>
          <w:sz w:val="24"/>
          <w:szCs w:val="24"/>
        </w:rPr>
      </w:pPr>
      <w:r>
        <w:rPr>
          <w:rFonts w:hAnsi="宋体"/>
          <w:color w:val="000000"/>
          <w:sz w:val="24"/>
          <w:szCs w:val="24"/>
        </w:rPr>
        <w:t>15.3</w:t>
      </w:r>
      <w:r>
        <w:rPr>
          <w:rFonts w:hint="eastAsia" w:hAnsi="宋体"/>
          <w:color w:val="000000"/>
          <w:sz w:val="24"/>
          <w:szCs w:val="24"/>
        </w:rPr>
        <w:t xml:space="preserve">保修期内，发生保修问题时，如为紧急事故，乙方应于接到通知后 </w:t>
      </w:r>
      <w:r>
        <w:rPr>
          <w:rFonts w:hAnsi="宋体"/>
          <w:color w:val="000000"/>
          <w:sz w:val="24"/>
          <w:szCs w:val="24"/>
        </w:rPr>
        <w:t>12</w:t>
      </w:r>
      <w:r>
        <w:rPr>
          <w:rFonts w:hint="eastAsia" w:hAnsi="宋体"/>
          <w:color w:val="000000"/>
          <w:sz w:val="24"/>
          <w:szCs w:val="24"/>
        </w:rPr>
        <w:t xml:space="preserve"> 小时内到达现场抢修；一般问题，乙方应于 </w:t>
      </w:r>
      <w:r>
        <w:rPr>
          <w:rFonts w:hAnsi="宋体"/>
          <w:color w:val="000000"/>
          <w:sz w:val="24"/>
          <w:szCs w:val="24"/>
        </w:rPr>
        <w:t>24</w:t>
      </w:r>
      <w:r>
        <w:rPr>
          <w:rFonts w:hint="eastAsia" w:hAnsi="宋体"/>
          <w:color w:val="000000"/>
          <w:sz w:val="24"/>
          <w:szCs w:val="24"/>
        </w:rPr>
        <w:t xml:space="preserve"> 小时内到达现场维修。否则，甲方可委托第三方实施维修，并由乙方承担实际发生的费用外加50%的管理费（从保修金中扣除，不足部分另行追偿），但该保修事故非因乙方责任引发的除外。</w:t>
      </w:r>
    </w:p>
    <w:p w14:paraId="6AEDEE63">
      <w:pPr>
        <w:pStyle w:val="8"/>
        <w:tabs>
          <w:tab w:val="decimal" w:pos="0"/>
          <w:tab w:val="left" w:pos="420"/>
          <w:tab w:val="left" w:pos="945"/>
          <w:tab w:val="left" w:pos="1155"/>
        </w:tabs>
        <w:spacing w:line="360" w:lineRule="auto"/>
        <w:ind w:right="-91" w:firstLine="480" w:firstLineChars="200"/>
        <w:rPr>
          <w:rFonts w:hint="eastAsia" w:hAnsi="宋体"/>
          <w:color w:val="000000"/>
          <w:sz w:val="24"/>
          <w:szCs w:val="24"/>
        </w:rPr>
      </w:pPr>
      <w:r>
        <w:rPr>
          <w:rFonts w:hint="eastAsia" w:hAnsi="宋体"/>
          <w:color w:val="000000"/>
          <w:sz w:val="24"/>
          <w:szCs w:val="24"/>
        </w:rPr>
        <w:t>1</w:t>
      </w:r>
      <w:r>
        <w:rPr>
          <w:rFonts w:hAnsi="宋体"/>
          <w:color w:val="000000"/>
          <w:sz w:val="24"/>
          <w:szCs w:val="24"/>
        </w:rPr>
        <w:t>5.4</w:t>
      </w:r>
      <w:r>
        <w:rPr>
          <w:rFonts w:hint="eastAsia" w:hAnsi="宋体"/>
          <w:color w:val="000000"/>
          <w:sz w:val="24"/>
          <w:szCs w:val="24"/>
        </w:rPr>
        <w:t>保修期内，乙方联系方式等发生变化后，应及时书面通知甲方，否则，甲方发出通知之日即视为通知到达之日。</w:t>
      </w:r>
    </w:p>
    <w:bookmarkEnd w:id="20"/>
    <w:p w14:paraId="149226D9">
      <w:pPr>
        <w:pStyle w:val="8"/>
        <w:numPr>
          <w:ilvl w:val="0"/>
          <w:numId w:val="2"/>
        </w:numPr>
        <w:tabs>
          <w:tab w:val="decimal" w:pos="420"/>
          <w:tab w:val="left" w:pos="525"/>
          <w:tab w:val="left" w:pos="630"/>
        </w:tabs>
        <w:spacing w:line="360" w:lineRule="auto"/>
        <w:ind w:left="479" w:leftChars="228" w:right="-88" w:firstLine="0"/>
        <w:rPr>
          <w:rFonts w:hint="eastAsia" w:hAnsi="宋体"/>
          <w:b/>
          <w:bCs/>
          <w:color w:val="000000"/>
          <w:sz w:val="24"/>
          <w:szCs w:val="24"/>
        </w:rPr>
      </w:pPr>
      <w:r>
        <w:rPr>
          <w:rFonts w:hint="eastAsia" w:hAnsi="宋体"/>
          <w:b/>
          <w:bCs/>
          <w:color w:val="000000"/>
          <w:sz w:val="24"/>
          <w:szCs w:val="24"/>
        </w:rPr>
        <w:t>工程转包与再分包</w:t>
      </w:r>
    </w:p>
    <w:p w14:paraId="215AD80F">
      <w:pPr>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 xml:space="preserve"> 乙方经甲方同意可以将劳务作业再分包给具有相应劳务分包资质的劳务分包企业。乙方应对再分包的劳务作业的质量等相关事宜进行督促和检查，并承担连带责任。</w:t>
      </w:r>
    </w:p>
    <w:p w14:paraId="1DD92211">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 xml:space="preserve"> 除1</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款规定的情况外，乙方不得将其承包的分包工程转包给他人，也不得将其承包的分包工程的全部或部分再分包给他人。</w:t>
      </w:r>
    </w:p>
    <w:p w14:paraId="3382D141">
      <w:pPr>
        <w:pStyle w:val="8"/>
        <w:numPr>
          <w:ilvl w:val="0"/>
          <w:numId w:val="2"/>
        </w:numPr>
        <w:tabs>
          <w:tab w:val="decimal" w:pos="420"/>
          <w:tab w:val="left" w:pos="525"/>
          <w:tab w:val="left" w:pos="630"/>
        </w:tabs>
        <w:spacing w:line="360" w:lineRule="auto"/>
        <w:ind w:left="479" w:leftChars="228" w:right="-88" w:firstLine="0"/>
        <w:rPr>
          <w:rFonts w:hint="eastAsia" w:hAnsi="宋体"/>
          <w:b/>
          <w:bCs/>
          <w:color w:val="000000"/>
          <w:sz w:val="24"/>
          <w:szCs w:val="24"/>
        </w:rPr>
      </w:pPr>
      <w:r>
        <w:rPr>
          <w:rFonts w:hint="eastAsia" w:hAnsi="宋体"/>
          <w:b/>
          <w:bCs/>
          <w:color w:val="000000"/>
          <w:sz w:val="24"/>
          <w:szCs w:val="24"/>
        </w:rPr>
        <w:t>总包合同解除</w:t>
      </w:r>
    </w:p>
    <w:p w14:paraId="27660283">
      <w:pPr>
        <w:spacing w:line="360" w:lineRule="auto"/>
        <w:ind w:firstLine="480" w:firstLineChars="200"/>
        <w:rPr>
          <w:rFonts w:hint="eastAsia" w:ascii="宋体" w:hAnsi="宋体"/>
          <w:color w:val="000000"/>
          <w:sz w:val="24"/>
          <w:szCs w:val="24"/>
        </w:rPr>
      </w:pPr>
      <w:r>
        <w:rPr>
          <w:rFonts w:ascii="宋体" w:hAnsi="宋体"/>
          <w:color w:val="000000"/>
          <w:sz w:val="24"/>
          <w:szCs w:val="24"/>
        </w:rPr>
        <w:t>17</w:t>
      </w:r>
      <w:r>
        <w:rPr>
          <w:rFonts w:hint="eastAsia" w:ascii="宋体" w:hAnsi="宋体"/>
          <w:color w:val="000000"/>
          <w:sz w:val="24"/>
          <w:szCs w:val="24"/>
        </w:rPr>
        <w:t>.1如在乙方没有全面履行分包合同义务之前，由于非乙方原因导致总包合同解除的，</w:t>
      </w:r>
      <w:r>
        <w:rPr>
          <w:rFonts w:hint="eastAsia" w:hAnsi="宋体"/>
          <w:color w:val="000000"/>
          <w:sz w:val="24"/>
          <w:szCs w:val="24"/>
        </w:rPr>
        <w:t>甲方及时通知乙方</w:t>
      </w:r>
      <w:r>
        <w:rPr>
          <w:rFonts w:hint="eastAsia" w:ascii="宋体" w:hAnsi="宋体"/>
          <w:color w:val="000000"/>
          <w:sz w:val="24"/>
          <w:szCs w:val="24"/>
        </w:rPr>
        <w:t>解除分包合同</w:t>
      </w:r>
      <w:r>
        <w:rPr>
          <w:rFonts w:hint="eastAsia" w:hAnsi="宋体"/>
          <w:color w:val="000000"/>
          <w:sz w:val="24"/>
          <w:szCs w:val="24"/>
        </w:rPr>
        <w:t>。乙方收到通知后应立即停工，并在甲方通知要求的时间内将机具、人员及未施工的原材料全部撤出，并按甲方要求保留必要的人员核对已完合格工程量，移交工程资料。</w:t>
      </w:r>
      <w:r>
        <w:rPr>
          <w:rFonts w:hint="eastAsia" w:ascii="宋体" w:hAnsi="宋体"/>
          <w:color w:val="000000"/>
          <w:sz w:val="24"/>
          <w:szCs w:val="24"/>
        </w:rPr>
        <w:t>甲方根据实际已完合格工程量与乙方进行结算。乙方为分包工程已采购或已运至施工场地的材料及设备等，由乙方自行进行处理解决，甲方不承担任何费用。</w:t>
      </w:r>
    </w:p>
    <w:p w14:paraId="14D8C2CF">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7.2</w:t>
      </w:r>
      <w:r>
        <w:rPr>
          <w:rFonts w:hint="eastAsia" w:ascii="宋体" w:hAnsi="宋体"/>
          <w:color w:val="000000"/>
          <w:sz w:val="24"/>
          <w:szCs w:val="24"/>
        </w:rPr>
        <w:t>如总包合同解除是因为乙方的原因造成的，乙方应承担总包合同及分包合同解除给甲方造成的所有损失。</w:t>
      </w:r>
    </w:p>
    <w:p w14:paraId="1E36ECFA">
      <w:pPr>
        <w:pStyle w:val="8"/>
        <w:numPr>
          <w:ilvl w:val="0"/>
          <w:numId w:val="2"/>
        </w:numPr>
        <w:tabs>
          <w:tab w:val="decimal" w:pos="420"/>
          <w:tab w:val="left" w:pos="525"/>
          <w:tab w:val="left" w:pos="630"/>
        </w:tabs>
        <w:spacing w:line="360" w:lineRule="auto"/>
        <w:ind w:left="479" w:leftChars="228" w:right="-88" w:firstLine="0"/>
        <w:rPr>
          <w:rFonts w:hint="eastAsia" w:hAnsi="宋体"/>
          <w:b/>
          <w:bCs/>
          <w:color w:val="000000"/>
          <w:sz w:val="24"/>
          <w:szCs w:val="24"/>
        </w:rPr>
      </w:pPr>
      <w:r>
        <w:rPr>
          <w:rFonts w:hint="eastAsia" w:hAnsi="宋体"/>
          <w:b/>
          <w:bCs/>
          <w:color w:val="000000"/>
          <w:sz w:val="24"/>
          <w:szCs w:val="24"/>
        </w:rPr>
        <w:t>违约责任、合同的解除</w:t>
      </w:r>
    </w:p>
    <w:p w14:paraId="793C1CA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当发生下列情况之一时，乙方应承担违约责任：</w:t>
      </w:r>
    </w:p>
    <w:p w14:paraId="2B1D3176">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.1</w:t>
      </w:r>
      <w:bookmarkStart w:id="21" w:name="_Hlk77790254"/>
      <w:r>
        <w:rPr>
          <w:rFonts w:hint="eastAsia" w:ascii="宋体" w:hAnsi="宋体" w:cs="宋体"/>
          <w:color w:val="000000"/>
          <w:sz w:val="24"/>
          <w:szCs w:val="24"/>
        </w:rPr>
        <w:t>乙方承包的工程项目，不得再进行转包或再分包给他人，否则，甲方有权单方面解除合同，由此给甲方造成的一切损失，均由乙方承担。在施工中不得发生严重减员、质量问题不按期整改或工期严重拖后等情况。一旦出现此类情况，甲方有权单方面解除合同，对乙方所完成的不合格工程量不予结算，并有权向乙方进行索</w:t>
      </w:r>
      <w:r>
        <w:rPr>
          <w:rFonts w:hint="eastAsia" w:ascii="宋体" w:hAnsi="宋体" w:eastAsia="宋体" w:cs="宋体"/>
          <w:color w:val="000000"/>
          <w:sz w:val="24"/>
          <w:szCs w:val="24"/>
        </w:rPr>
        <w:t>赔</w:t>
      </w:r>
      <w:bookmarkEnd w:id="21"/>
      <w:r>
        <w:rPr>
          <w:rFonts w:hint="eastAsia" w:ascii="宋体" w:hAnsi="宋体" w:eastAsia="宋体" w:cs="宋体"/>
          <w:color w:val="000000"/>
          <w:sz w:val="24"/>
          <w:szCs w:val="24"/>
        </w:rPr>
        <w:t>。</w:t>
      </w:r>
    </w:p>
    <w:p w14:paraId="5EE79C85">
      <w:pPr>
        <w:spacing w:line="360" w:lineRule="auto"/>
        <w:ind w:firstLine="480" w:firstLineChars="200"/>
        <w:rPr>
          <w:rFonts w:ascii="宋体" w:hAnsi="宋体" w:cs="宋体"/>
          <w:color w:val="000000"/>
          <w:sz w:val="24"/>
          <w:szCs w:val="24"/>
        </w:rPr>
      </w:pPr>
      <w:r>
        <w:rPr>
          <w:rFonts w:hint="eastAsia" w:ascii="宋体" w:hAnsi="宋体" w:eastAsia="宋体" w:cs="宋体"/>
          <w:color w:val="000000"/>
          <w:sz w:val="24"/>
          <w:szCs w:val="24"/>
        </w:rPr>
        <w:t>18.1.2</w:t>
      </w:r>
      <w:r>
        <w:rPr>
          <w:rFonts w:hint="eastAsia" w:ascii="宋体" w:hAnsi="宋体" w:cs="宋体"/>
          <w:color w:val="000000"/>
          <w:sz w:val="24"/>
          <w:szCs w:val="24"/>
        </w:rPr>
        <w:t>未经甲方授权或允许，不得擅自与建设单位或监理人建立工作联系。每发生一次，应向甲方支付</w:t>
      </w:r>
      <w:r>
        <w:rPr>
          <w:rFonts w:ascii="宋体" w:hAnsi="宋体" w:cs="宋体"/>
          <w:color w:val="000000"/>
          <w:sz w:val="24"/>
          <w:szCs w:val="24"/>
        </w:rPr>
        <w:t xml:space="preserve"> 5000 </w:t>
      </w:r>
      <w:r>
        <w:rPr>
          <w:rFonts w:hint="eastAsia" w:ascii="宋体" w:hAnsi="宋体" w:cs="宋体"/>
          <w:color w:val="000000"/>
          <w:sz w:val="24"/>
          <w:szCs w:val="24"/>
        </w:rPr>
        <w:t>元的违约金。</w:t>
      </w:r>
    </w:p>
    <w:p w14:paraId="0DD20D2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3</w:t>
      </w:r>
      <w:bookmarkStart w:id="22" w:name="_Hlk77610139"/>
      <w:r>
        <w:rPr>
          <w:rFonts w:hint="eastAsia" w:ascii="宋体" w:hAnsi="宋体" w:cs="宋体"/>
          <w:color w:val="000000"/>
          <w:sz w:val="24"/>
          <w:szCs w:val="24"/>
        </w:rPr>
        <w:t>乙方人员未按合同约定的时间进场，</w:t>
      </w:r>
      <w:bookmarkStart w:id="23" w:name="_Hlk77790276"/>
      <w:r>
        <w:rPr>
          <w:rFonts w:hint="eastAsia" w:ascii="宋体" w:hAnsi="宋体" w:cs="宋体"/>
          <w:color w:val="000000"/>
          <w:sz w:val="24"/>
          <w:szCs w:val="24"/>
        </w:rPr>
        <w:t>每逾期1天，乙方应向甲方支付合同总价1</w:t>
      </w:r>
      <w:r>
        <w:rPr>
          <w:rFonts w:ascii="宋体" w:hAnsi="宋体" w:cs="宋体"/>
          <w:color w:val="000000"/>
          <w:sz w:val="24"/>
          <w:szCs w:val="24"/>
        </w:rPr>
        <w:t>%</w:t>
      </w:r>
      <w:r>
        <w:rPr>
          <w:rFonts w:hint="eastAsia" w:ascii="宋体" w:hAnsi="宋体" w:cs="宋体"/>
          <w:color w:val="000000"/>
          <w:sz w:val="24"/>
          <w:szCs w:val="24"/>
        </w:rPr>
        <w:t>的违约金</w:t>
      </w:r>
      <w:bookmarkEnd w:id="23"/>
      <w:r>
        <w:rPr>
          <w:rFonts w:hint="eastAsia" w:ascii="宋体" w:hAnsi="宋体" w:cs="宋体"/>
          <w:color w:val="000000"/>
          <w:sz w:val="24"/>
          <w:szCs w:val="24"/>
        </w:rPr>
        <w:t>。乙方在合同约定进场时间5日后仍未进场，甲方有权单方面解除合同，乙方应向甲方支付合同总价1</w:t>
      </w:r>
      <w:r>
        <w:rPr>
          <w:rFonts w:ascii="宋体" w:hAnsi="宋体" w:cs="宋体"/>
          <w:color w:val="000000"/>
          <w:sz w:val="24"/>
          <w:szCs w:val="24"/>
        </w:rPr>
        <w:t>0%</w:t>
      </w:r>
      <w:r>
        <w:rPr>
          <w:rFonts w:hint="eastAsia" w:ascii="宋体" w:hAnsi="宋体" w:cs="宋体"/>
          <w:color w:val="000000"/>
          <w:sz w:val="24"/>
          <w:szCs w:val="24"/>
        </w:rPr>
        <w:t>的违约金。乙方在施工过程中未经甲方允许私自停工或撤走工人，对合同工期造成严重影响的，甲方有权单方面解除合同，对乙方已完工程量下浮3</w:t>
      </w:r>
      <w:r>
        <w:rPr>
          <w:rFonts w:ascii="宋体" w:hAnsi="宋体" w:cs="宋体"/>
          <w:color w:val="000000"/>
          <w:sz w:val="24"/>
          <w:szCs w:val="24"/>
        </w:rPr>
        <w:t>0%</w:t>
      </w:r>
      <w:r>
        <w:rPr>
          <w:rFonts w:hint="eastAsia" w:ascii="宋体" w:hAnsi="宋体" w:cs="宋体"/>
          <w:color w:val="000000"/>
          <w:sz w:val="24"/>
          <w:szCs w:val="24"/>
        </w:rPr>
        <w:t>进行结算，并有权索赔。</w:t>
      </w:r>
      <w:bookmarkEnd w:id="22"/>
    </w:p>
    <w:p w14:paraId="2B08532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乙方的施工质量、施工进度、施工安全、文明施工、节约料具达不到合同要求，接到甲方通知后，应按要求限期进行整改。逾期未整改或整改达不到要求的，甲方有权清除乙方出场。同时，乙方需赔偿由此给甲方造成的一切损失。</w:t>
      </w:r>
    </w:p>
    <w:p w14:paraId="3F382ED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乙方因自身原因延期交工的，每延误一日，应向甲方支付 5000 元的违约金。</w:t>
      </w:r>
    </w:p>
    <w:p w14:paraId="7836B20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乙方完成的工程内容有不符合本合同约定的质量验收标准的，乙方应在甲方限定时间内完成整改。若未按期整改，甲方将按照不符合项对应的合同价进行双倍扣款。若因乙方施工质量问题，严重影响甲方工程整体交工的，乙方应向甲方支付本合同价款总额</w:t>
      </w:r>
      <w:r>
        <w:rPr>
          <w:rFonts w:ascii="宋体" w:hAnsi="宋体" w:cs="宋体"/>
          <w:color w:val="000000"/>
          <w:sz w:val="24"/>
          <w:szCs w:val="24"/>
          <w:u w:val="single"/>
        </w:rPr>
        <w:t xml:space="preserve"> 5% </w:t>
      </w:r>
      <w:r>
        <w:rPr>
          <w:rFonts w:hint="eastAsia" w:ascii="宋体" w:hAnsi="宋体" w:cs="宋体"/>
          <w:color w:val="000000"/>
          <w:sz w:val="24"/>
          <w:szCs w:val="24"/>
        </w:rPr>
        <w:t>的违约金。</w:t>
      </w:r>
    </w:p>
    <w:p w14:paraId="2B38D2A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7</w:t>
      </w:r>
      <w:bookmarkStart w:id="24" w:name="_Hlk77790342"/>
      <w:r>
        <w:rPr>
          <w:rFonts w:hint="eastAsia" w:ascii="宋体" w:hAnsi="宋体" w:cs="宋体"/>
          <w:color w:val="000000"/>
          <w:sz w:val="24"/>
          <w:szCs w:val="24"/>
        </w:rPr>
        <w:t>乙方施工结束退场后，由于乙方原因造成的施工质量问题而影响到甲方后期其他项目无法施工时，乙方在接到甲方书面或电话通知后</w:t>
      </w:r>
      <w:r>
        <w:rPr>
          <w:rFonts w:ascii="宋体" w:hAnsi="宋体" w:cs="宋体"/>
          <w:color w:val="000000"/>
          <w:sz w:val="24"/>
          <w:szCs w:val="24"/>
        </w:rPr>
        <w:t>12</w:t>
      </w:r>
      <w:r>
        <w:rPr>
          <w:rFonts w:hint="eastAsia" w:ascii="宋体" w:hAnsi="宋体" w:cs="宋体"/>
          <w:color w:val="000000"/>
          <w:sz w:val="24"/>
          <w:szCs w:val="24"/>
        </w:rPr>
        <w:t>小时内进场整改，由此给甲方造成的一切损失由乙方承担。若乙方接到甲方书面或电话通知后24小时内仍未进场整改，甲方有权另行委托他人实施，所发生的费用在乙方剩余的工程款中双倍扣除，剩余工程款不足扣减的，乙方应支付差额</w:t>
      </w:r>
      <w:bookmarkEnd w:id="24"/>
      <w:r>
        <w:rPr>
          <w:rFonts w:hint="eastAsia" w:ascii="宋体" w:hAnsi="宋体" w:cs="宋体"/>
          <w:color w:val="000000"/>
          <w:sz w:val="24"/>
          <w:szCs w:val="24"/>
        </w:rPr>
        <w:t>。</w:t>
      </w:r>
    </w:p>
    <w:p w14:paraId="72224E1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8</w:t>
      </w:r>
      <w:bookmarkStart w:id="25" w:name="_Hlk77790361"/>
      <w:r>
        <w:rPr>
          <w:rFonts w:hint="eastAsia" w:ascii="宋体" w:hAnsi="宋体" w:cs="宋体"/>
          <w:color w:val="000000"/>
          <w:sz w:val="24"/>
          <w:szCs w:val="24"/>
        </w:rPr>
        <w:t>因乙方未及时支付劳务工人工资，引起社会性、群体性事件或诉讼案件，乙方应向甲方支付50000元/次的违约金。如出现乙方相关人员组织或参与围堵、冲击甲方或建设单位办公地点，威胁、恐吓甲方或建设单位个人，损毁甲方或建设单位的财物，阻扰甲方或建设单位的工程现场正常施工等情况，不管起因如何，乙方均应为此承担全部责任。除对人、财、物进行损害赔偿外，并向甲方支付1</w:t>
      </w:r>
      <w:r>
        <w:rPr>
          <w:rFonts w:ascii="宋体" w:hAnsi="宋体" w:cs="宋体"/>
          <w:color w:val="000000"/>
          <w:sz w:val="24"/>
          <w:szCs w:val="24"/>
        </w:rPr>
        <w:t>00000</w:t>
      </w:r>
      <w:r>
        <w:rPr>
          <w:rFonts w:hint="eastAsia" w:ascii="宋体" w:hAnsi="宋体" w:cs="宋体"/>
          <w:color w:val="000000"/>
          <w:sz w:val="24"/>
          <w:szCs w:val="24"/>
        </w:rPr>
        <w:t>元/次的违约金</w:t>
      </w:r>
      <w:bookmarkEnd w:id="25"/>
      <w:r>
        <w:rPr>
          <w:rFonts w:hint="eastAsia" w:ascii="宋体" w:hAnsi="宋体" w:cs="宋体"/>
          <w:color w:val="000000"/>
          <w:sz w:val="24"/>
          <w:szCs w:val="24"/>
        </w:rPr>
        <w:t>。</w:t>
      </w:r>
    </w:p>
    <w:p w14:paraId="66C3AED5">
      <w:pPr>
        <w:spacing w:line="360" w:lineRule="auto"/>
        <w:ind w:firstLine="480" w:firstLineChars="200"/>
        <w:rPr>
          <w:rFonts w:ascii="宋体" w:hAnsi="宋体" w:cs="宋体"/>
          <w:color w:val="000000"/>
          <w:sz w:val="24"/>
          <w:szCs w:val="24"/>
        </w:rPr>
      </w:pPr>
      <w:r>
        <w:rPr>
          <w:rFonts w:ascii="宋体" w:hAnsi="宋体" w:cs="宋体"/>
          <w:color w:val="000000"/>
          <w:sz w:val="24"/>
          <w:szCs w:val="24"/>
        </w:rPr>
        <w:t>18.1.9</w:t>
      </w:r>
      <w:bookmarkStart w:id="26" w:name="_Hlk77790382"/>
      <w:r>
        <w:rPr>
          <w:rFonts w:ascii="宋体" w:hAnsi="宋体" w:cs="宋体"/>
          <w:color w:val="000000"/>
          <w:sz w:val="24"/>
          <w:szCs w:val="24"/>
        </w:rPr>
        <w:t>合同解除的，乙方作业人员及其机械设备、设施料等全部物资应在</w:t>
      </w:r>
      <w:r>
        <w:rPr>
          <w:rFonts w:ascii="宋体" w:hAnsi="宋体" w:cs="宋体"/>
          <w:color w:val="000000"/>
          <w:sz w:val="24"/>
        </w:rPr>
        <w:t>合同解除后</w:t>
      </w:r>
      <w:r>
        <w:rPr>
          <w:rFonts w:ascii="宋体" w:hAnsi="宋体" w:cs="宋体"/>
          <w:color w:val="000000"/>
          <w:sz w:val="24"/>
          <w:u w:val="single"/>
        </w:rPr>
        <w:t xml:space="preserve">  </w:t>
      </w:r>
      <w:r>
        <w:rPr>
          <w:rFonts w:hint="eastAsia" w:ascii="宋体" w:hAnsi="宋体" w:cs="宋体"/>
          <w:color w:val="000000"/>
          <w:sz w:val="24"/>
          <w:u w:val="single"/>
        </w:rPr>
        <w:t>7</w:t>
      </w:r>
      <w:r>
        <w:rPr>
          <w:rFonts w:ascii="宋体" w:hAnsi="宋体" w:cs="宋体"/>
          <w:color w:val="000000"/>
          <w:sz w:val="24"/>
          <w:u w:val="single"/>
        </w:rPr>
        <w:t xml:space="preserve">  </w:t>
      </w:r>
      <w:r>
        <w:rPr>
          <w:rFonts w:ascii="宋体" w:hAnsi="宋体" w:cs="宋体"/>
          <w:color w:val="000000"/>
          <w:sz w:val="24"/>
        </w:rPr>
        <w:t>日内无条件撤出工地，逾期</w:t>
      </w:r>
      <w:r>
        <w:rPr>
          <w:rFonts w:hint="eastAsia" w:ascii="宋体" w:hAnsi="宋体" w:cs="宋体"/>
          <w:color w:val="000000"/>
          <w:sz w:val="24"/>
        </w:rPr>
        <w:t>未</w:t>
      </w:r>
      <w:r>
        <w:rPr>
          <w:rFonts w:ascii="宋体" w:hAnsi="宋体" w:cs="宋体"/>
          <w:color w:val="000000"/>
          <w:sz w:val="24"/>
        </w:rPr>
        <w:t>撤出</w:t>
      </w:r>
      <w:r>
        <w:rPr>
          <w:rFonts w:hint="eastAsia" w:ascii="宋体" w:hAnsi="宋体" w:cs="宋体"/>
          <w:color w:val="000000"/>
          <w:sz w:val="24"/>
        </w:rPr>
        <w:t>的，乙方向甲方支付</w:t>
      </w:r>
      <w:r>
        <w:rPr>
          <w:rFonts w:ascii="宋体" w:hAnsi="宋体" w:cs="宋体"/>
          <w:color w:val="000000"/>
          <w:sz w:val="24"/>
          <w:u w:val="single"/>
        </w:rPr>
        <w:t xml:space="preserve">3000 </w:t>
      </w:r>
      <w:r>
        <w:rPr>
          <w:rFonts w:ascii="宋体" w:hAnsi="宋体" w:cs="宋体"/>
          <w:color w:val="000000"/>
          <w:sz w:val="24"/>
        </w:rPr>
        <w:t>元</w:t>
      </w:r>
      <w:r>
        <w:rPr>
          <w:rFonts w:hint="eastAsia" w:ascii="宋体" w:hAnsi="宋体" w:cs="宋体"/>
          <w:color w:val="000000"/>
          <w:sz w:val="24"/>
        </w:rPr>
        <w:t>/日的</w:t>
      </w:r>
      <w:r>
        <w:rPr>
          <w:rFonts w:ascii="宋体" w:hAnsi="宋体" w:cs="宋体"/>
          <w:color w:val="000000"/>
          <w:sz w:val="24"/>
        </w:rPr>
        <w:t>违约金。双方应在合同解除后</w:t>
      </w:r>
      <w:r>
        <w:rPr>
          <w:rFonts w:ascii="宋体" w:hAnsi="宋体" w:cs="宋体"/>
          <w:color w:val="000000"/>
          <w:sz w:val="24"/>
          <w:u w:val="single"/>
        </w:rPr>
        <w:t xml:space="preserve">  </w:t>
      </w:r>
      <w:r>
        <w:rPr>
          <w:rFonts w:hint="eastAsia" w:ascii="宋体" w:hAnsi="宋体" w:cs="宋体"/>
          <w:color w:val="000000"/>
          <w:sz w:val="24"/>
          <w:u w:val="single"/>
        </w:rPr>
        <w:t>14</w:t>
      </w:r>
      <w:r>
        <w:rPr>
          <w:rFonts w:ascii="宋体" w:hAnsi="宋体" w:cs="宋体"/>
          <w:color w:val="000000"/>
          <w:sz w:val="24"/>
          <w:u w:val="single"/>
        </w:rPr>
        <w:t xml:space="preserve">  </w:t>
      </w:r>
      <w:r>
        <w:rPr>
          <w:rFonts w:ascii="宋体" w:hAnsi="宋体" w:cs="宋体"/>
          <w:color w:val="000000"/>
          <w:sz w:val="24"/>
        </w:rPr>
        <w:t>日内完成</w:t>
      </w:r>
      <w:r>
        <w:rPr>
          <w:rFonts w:hint="eastAsia" w:ascii="宋体" w:hAnsi="宋体" w:cs="宋体"/>
          <w:color w:val="000000"/>
          <w:sz w:val="24"/>
        </w:rPr>
        <w:t>乙方</w:t>
      </w:r>
      <w:r>
        <w:rPr>
          <w:rFonts w:ascii="宋体" w:hAnsi="宋体" w:cs="宋体"/>
          <w:color w:val="000000"/>
          <w:sz w:val="24"/>
        </w:rPr>
        <w:t>已完工程量的核对，已</w:t>
      </w:r>
      <w:r>
        <w:rPr>
          <w:rFonts w:ascii="宋体" w:hAnsi="宋体" w:cs="宋体"/>
          <w:color w:val="000000"/>
          <w:sz w:val="24"/>
          <w:szCs w:val="24"/>
        </w:rPr>
        <w:t>完工程的质量验收，乙方领用</w:t>
      </w:r>
      <w:r>
        <w:rPr>
          <w:rFonts w:hint="eastAsia" w:ascii="宋体" w:hAnsi="宋体" w:cs="宋体"/>
          <w:color w:val="000000"/>
          <w:sz w:val="24"/>
          <w:szCs w:val="24"/>
        </w:rPr>
        <w:t>甲方</w:t>
      </w:r>
      <w:r>
        <w:rPr>
          <w:rFonts w:ascii="宋体" w:hAnsi="宋体" w:cs="宋体"/>
          <w:color w:val="000000"/>
          <w:sz w:val="24"/>
          <w:szCs w:val="24"/>
        </w:rPr>
        <w:t>材料、机具的退还、核算，应扣款项的确认以及其他交接工作。如乙方不予配合，甲方有权在对工程现场拍照或邀请监理单位、建设单位等第三方见证后，即安排其他施工队伍进场施工。届时，甲方拍摄的照片或第三方的见证记录，将作为界定乙方已完工程量、未完工程量及已完工程质量的有效证据。</w:t>
      </w:r>
      <w:bookmarkEnd w:id="26"/>
    </w:p>
    <w:p w14:paraId="59274AD4">
      <w:pPr>
        <w:spacing w:line="360" w:lineRule="auto"/>
        <w:ind w:firstLine="480" w:firstLineChars="200"/>
        <w:rPr>
          <w:rFonts w:ascii="宋体" w:hAnsi="宋体" w:cs="宋体"/>
          <w:color w:val="000000"/>
          <w:kern w:val="0"/>
          <w:sz w:val="24"/>
        </w:rPr>
      </w:pPr>
      <w:r>
        <w:rPr>
          <w:rFonts w:ascii="宋体" w:hAnsi="宋体" w:cs="宋体"/>
          <w:color w:val="000000"/>
          <w:kern w:val="0"/>
          <w:sz w:val="24"/>
        </w:rPr>
        <w:t>18.1.10</w:t>
      </w:r>
      <w:bookmarkStart w:id="27" w:name="_Hlk77790437"/>
      <w:r>
        <w:rPr>
          <w:rFonts w:hint="eastAsia" w:ascii="宋体" w:hAnsi="宋体" w:cs="宋体"/>
          <w:color w:val="000000"/>
          <w:kern w:val="0"/>
          <w:sz w:val="24"/>
        </w:rPr>
        <w:t>乙方应保证在任何情况下甲方免受因乙方原因引起的协助执行或相关司法协助，否则视为乙方违约，乙方应向甲方支付合同总价</w:t>
      </w:r>
      <w:r>
        <w:rPr>
          <w:rFonts w:ascii="宋体" w:hAnsi="宋体" w:cs="宋体"/>
          <w:color w:val="000000"/>
          <w:kern w:val="0"/>
          <w:sz w:val="24"/>
          <w:u w:val="single"/>
        </w:rPr>
        <w:t xml:space="preserve"> 20% </w:t>
      </w:r>
      <w:r>
        <w:rPr>
          <w:rFonts w:hint="eastAsia" w:ascii="宋体" w:hAnsi="宋体" w:cs="宋体"/>
          <w:color w:val="000000"/>
          <w:kern w:val="0"/>
          <w:sz w:val="24"/>
        </w:rPr>
        <w:t>的违约金</w:t>
      </w:r>
      <w:bookmarkEnd w:id="27"/>
      <w:r>
        <w:rPr>
          <w:rFonts w:hint="eastAsia" w:ascii="宋体" w:hAnsi="宋体" w:cs="宋体"/>
          <w:color w:val="000000"/>
          <w:kern w:val="0"/>
          <w:sz w:val="24"/>
        </w:rPr>
        <w:t>。</w:t>
      </w:r>
    </w:p>
    <w:p w14:paraId="1D12C5A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2</w:t>
      </w:r>
      <w:bookmarkStart w:id="28" w:name="_Hlk77790463"/>
      <w:r>
        <w:rPr>
          <w:rFonts w:hint="eastAsia" w:ascii="宋体" w:hAnsi="宋体" w:cs="宋体"/>
          <w:color w:val="000000"/>
          <w:sz w:val="24"/>
          <w:szCs w:val="24"/>
        </w:rPr>
        <w:t>乙方违约的，甲方要求乙方继续履行合同时，乙方在承担上述违约责任后仍应继续履行合同。</w:t>
      </w:r>
    </w:p>
    <w:p w14:paraId="69BFA09E">
      <w:pPr>
        <w:spacing w:line="360" w:lineRule="auto"/>
        <w:ind w:firstLine="480" w:firstLineChars="200"/>
        <w:rPr>
          <w:rFonts w:ascii="宋体" w:hAnsi="宋体" w:cs="宋体"/>
          <w:color w:val="000000"/>
          <w:kern w:val="0"/>
          <w:sz w:val="24"/>
        </w:rPr>
      </w:pPr>
      <w:r>
        <w:rPr>
          <w:rFonts w:ascii="宋体" w:hAnsi="宋体" w:cs="宋体"/>
          <w:color w:val="000000"/>
          <w:kern w:val="0"/>
          <w:sz w:val="24"/>
        </w:rPr>
        <w:t>18.3乙方违约的，甲方可从当期应付款中直接扣除相应的违约金、赔偿款，或在结算</w:t>
      </w:r>
      <w:r>
        <w:rPr>
          <w:rFonts w:hint="eastAsia" w:ascii="宋体" w:hAnsi="宋体" w:cs="宋体"/>
          <w:color w:val="000000"/>
          <w:kern w:val="0"/>
          <w:sz w:val="24"/>
        </w:rPr>
        <w:t>款</w:t>
      </w:r>
      <w:r>
        <w:rPr>
          <w:rFonts w:ascii="宋体" w:hAnsi="宋体" w:cs="宋体"/>
          <w:color w:val="000000"/>
          <w:kern w:val="0"/>
          <w:sz w:val="24"/>
        </w:rPr>
        <w:t>中扣减相应价款，或者另行追偿。</w:t>
      </w:r>
    </w:p>
    <w:p w14:paraId="11076901">
      <w:pPr>
        <w:spacing w:line="360" w:lineRule="auto"/>
        <w:ind w:firstLine="480" w:firstLineChars="200"/>
        <w:contextualSpacing/>
        <w:rPr>
          <w:rFonts w:ascii="宋体" w:hAnsi="宋体" w:cs="宋体"/>
          <w:color w:val="000000"/>
          <w:kern w:val="0"/>
          <w:sz w:val="24"/>
        </w:rPr>
      </w:pPr>
      <w:r>
        <w:rPr>
          <w:rFonts w:ascii="宋体" w:hAnsi="宋体" w:cs="宋体"/>
          <w:color w:val="000000"/>
          <w:kern w:val="0"/>
          <w:sz w:val="24"/>
        </w:rPr>
        <w:t>18.4</w:t>
      </w:r>
      <w:r>
        <w:rPr>
          <w:rFonts w:hint="eastAsia" w:ascii="宋体" w:hAnsi="宋体" w:cs="宋体"/>
          <w:color w:val="000000"/>
          <w:kern w:val="0"/>
          <w:sz w:val="24"/>
        </w:rPr>
        <w:t>乙方不服从甲方施工管理制度或指令（关于违章作业的指令除外）的，甲方有权对乙方进行罚款。该罚款应被理解为乙方应承担的惩罚性违约金，造成甲方或第三方损失的，还应另行赔偿实际损失。</w:t>
      </w:r>
    </w:p>
    <w:bookmarkEnd w:id="28"/>
    <w:p w14:paraId="0A51F0F9">
      <w:pPr>
        <w:pStyle w:val="8"/>
        <w:numPr>
          <w:ilvl w:val="0"/>
          <w:numId w:val="2"/>
        </w:numPr>
        <w:tabs>
          <w:tab w:val="decimal" w:pos="420"/>
          <w:tab w:val="left" w:pos="525"/>
          <w:tab w:val="left" w:pos="630"/>
        </w:tabs>
        <w:spacing w:line="360" w:lineRule="auto"/>
        <w:ind w:left="479" w:leftChars="228" w:right="-88" w:firstLine="0"/>
        <w:rPr>
          <w:rFonts w:hint="eastAsia" w:hAnsi="宋体"/>
          <w:b/>
          <w:bCs/>
          <w:color w:val="000000"/>
          <w:sz w:val="24"/>
          <w:szCs w:val="24"/>
        </w:rPr>
      </w:pPr>
      <w:r>
        <w:rPr>
          <w:rFonts w:hint="eastAsia" w:hAnsi="宋体"/>
          <w:b/>
          <w:bCs/>
          <w:color w:val="000000"/>
          <w:sz w:val="24"/>
          <w:szCs w:val="24"/>
        </w:rPr>
        <w:t xml:space="preserve"> 保险</w:t>
      </w:r>
    </w:p>
    <w:p w14:paraId="417227C2">
      <w:pPr>
        <w:pStyle w:val="8"/>
        <w:tabs>
          <w:tab w:val="decimal" w:pos="0"/>
          <w:tab w:val="left" w:pos="420"/>
          <w:tab w:val="left" w:pos="945"/>
          <w:tab w:val="left" w:pos="1155"/>
        </w:tabs>
        <w:spacing w:line="360" w:lineRule="auto"/>
        <w:ind w:right="-88" w:firstLine="480" w:firstLineChars="200"/>
        <w:rPr>
          <w:rFonts w:hint="eastAsia" w:hAnsi="宋体"/>
          <w:color w:val="000000"/>
          <w:sz w:val="24"/>
          <w:szCs w:val="24"/>
        </w:rPr>
      </w:pPr>
      <w:r>
        <w:rPr>
          <w:rFonts w:hAnsi="宋体"/>
          <w:color w:val="000000"/>
          <w:sz w:val="24"/>
          <w:szCs w:val="24"/>
        </w:rPr>
        <w:t>19</w:t>
      </w:r>
      <w:r>
        <w:rPr>
          <w:rFonts w:hint="eastAsia" w:hAnsi="宋体"/>
          <w:color w:val="000000"/>
          <w:sz w:val="24"/>
          <w:szCs w:val="24"/>
        </w:rPr>
        <w:t>.1乙方必须为从事危险作业的职工办理意外伤害保险，为施工场地内自有生命财产和施工机械设备办理保险，支付保险费用。</w:t>
      </w:r>
    </w:p>
    <w:p w14:paraId="7EBB831B">
      <w:pPr>
        <w:pStyle w:val="8"/>
        <w:tabs>
          <w:tab w:val="left" w:pos="7350"/>
          <w:tab w:val="left" w:pos="7560"/>
          <w:tab w:val="left" w:pos="7920"/>
        </w:tabs>
        <w:spacing w:line="360" w:lineRule="auto"/>
        <w:ind w:right="-62" w:firstLine="480" w:firstLineChars="200"/>
        <w:rPr>
          <w:rFonts w:hint="eastAsia" w:hAnsi="宋体"/>
          <w:color w:val="000000"/>
          <w:sz w:val="24"/>
          <w:szCs w:val="24"/>
        </w:rPr>
      </w:pPr>
      <w:r>
        <w:rPr>
          <w:rFonts w:hAnsi="宋体"/>
          <w:color w:val="000000"/>
          <w:sz w:val="24"/>
          <w:szCs w:val="24"/>
        </w:rPr>
        <w:t>19</w:t>
      </w:r>
      <w:r>
        <w:rPr>
          <w:rFonts w:hint="eastAsia" w:hAnsi="宋体"/>
          <w:color w:val="000000"/>
          <w:sz w:val="24"/>
          <w:szCs w:val="24"/>
        </w:rPr>
        <w:t>.2乙方必须办理并支付保险费用的其他保险：</w:t>
      </w:r>
      <w:r>
        <w:rPr>
          <w:rFonts w:hint="eastAsia" w:hAnsi="宋体"/>
          <w:color w:val="000000"/>
          <w:sz w:val="24"/>
          <w:szCs w:val="24"/>
          <w:u w:val="single"/>
        </w:rPr>
        <w:t xml:space="preserve"> </w:t>
      </w:r>
      <w:r>
        <w:rPr>
          <w:rFonts w:hAnsi="宋体"/>
          <w:color w:val="000000"/>
          <w:sz w:val="24"/>
          <w:szCs w:val="24"/>
          <w:u w:val="single"/>
        </w:rPr>
        <w:t xml:space="preserve"> </w:t>
      </w:r>
      <w:r>
        <w:rPr>
          <w:rFonts w:hint="eastAsia" w:hAnsi="宋体"/>
          <w:color w:val="000000"/>
          <w:sz w:val="24"/>
          <w:szCs w:val="24"/>
          <w:u w:val="single"/>
        </w:rPr>
        <w:t>乙方必须按照甲方要求为现场作业的职工办理意外伤害保险，为施工场地内自有生命财产和施工机械设备办理保险，并自行承担保险费用。开工前如乙方不能按时办理，甲方统一办理职工意外伤害保险，费用从乙方第一次进度款中扣除</w:t>
      </w:r>
      <w:r>
        <w:rPr>
          <w:rFonts w:hAnsi="宋体"/>
          <w:color w:val="000000"/>
          <w:sz w:val="24"/>
          <w:szCs w:val="24"/>
          <w:u w:val="single"/>
        </w:rPr>
        <w:t xml:space="preserve">  </w:t>
      </w:r>
      <w:r>
        <w:rPr>
          <w:rFonts w:hint="eastAsia" w:hAnsi="宋体"/>
          <w:color w:val="000000"/>
          <w:sz w:val="24"/>
          <w:szCs w:val="24"/>
        </w:rPr>
        <w:t>。</w:t>
      </w:r>
    </w:p>
    <w:p w14:paraId="768280EF">
      <w:pPr>
        <w:pStyle w:val="8"/>
        <w:tabs>
          <w:tab w:val="left" w:pos="7350"/>
          <w:tab w:val="left" w:pos="7560"/>
          <w:tab w:val="left" w:pos="7920"/>
        </w:tabs>
        <w:spacing w:line="360" w:lineRule="auto"/>
        <w:ind w:right="-62" w:firstLine="480" w:firstLineChars="200"/>
        <w:rPr>
          <w:rFonts w:hAnsi="宋体"/>
          <w:color w:val="000000"/>
          <w:sz w:val="24"/>
          <w:szCs w:val="24"/>
        </w:rPr>
      </w:pPr>
      <w:r>
        <w:rPr>
          <w:rFonts w:hAnsi="宋体"/>
          <w:color w:val="000000"/>
          <w:sz w:val="24"/>
          <w:szCs w:val="24"/>
        </w:rPr>
        <w:t>19</w:t>
      </w:r>
      <w:r>
        <w:rPr>
          <w:rFonts w:hint="eastAsia" w:hAnsi="宋体"/>
          <w:color w:val="000000"/>
          <w:sz w:val="24"/>
          <w:szCs w:val="24"/>
        </w:rPr>
        <w:t>.3保险事故发生时，</w:t>
      </w:r>
      <w:bookmarkStart w:id="29" w:name="_Hlk77790538"/>
      <w:r>
        <w:rPr>
          <w:rFonts w:hint="eastAsia" w:hAnsi="宋体"/>
          <w:color w:val="000000"/>
          <w:sz w:val="24"/>
          <w:szCs w:val="24"/>
        </w:rPr>
        <w:t>甲乙双方</w:t>
      </w:r>
      <w:bookmarkEnd w:id="29"/>
      <w:r>
        <w:rPr>
          <w:rFonts w:hint="eastAsia" w:hAnsi="宋体"/>
          <w:color w:val="000000"/>
          <w:sz w:val="24"/>
          <w:szCs w:val="24"/>
        </w:rPr>
        <w:t>有责任尽力采取必要的措施，防止或者减少损失。</w:t>
      </w:r>
    </w:p>
    <w:p w14:paraId="5D514064">
      <w:pPr>
        <w:pStyle w:val="8"/>
        <w:numPr>
          <w:ilvl w:val="0"/>
          <w:numId w:val="2"/>
        </w:numPr>
        <w:tabs>
          <w:tab w:val="decimal" w:pos="420"/>
          <w:tab w:val="left" w:pos="525"/>
          <w:tab w:val="left" w:pos="630"/>
        </w:tabs>
        <w:spacing w:line="360" w:lineRule="auto"/>
        <w:ind w:left="479" w:leftChars="228" w:right="-88" w:firstLine="0"/>
        <w:rPr>
          <w:rFonts w:hAnsi="宋体"/>
          <w:b/>
          <w:bCs/>
          <w:color w:val="000000"/>
          <w:sz w:val="24"/>
          <w:szCs w:val="24"/>
        </w:rPr>
      </w:pPr>
      <w:r>
        <w:rPr>
          <w:rFonts w:hint="eastAsia" w:hAnsi="宋体"/>
          <w:b/>
          <w:bCs/>
          <w:color w:val="000000"/>
          <w:sz w:val="24"/>
          <w:szCs w:val="24"/>
        </w:rPr>
        <w:t xml:space="preserve"> 不可抗力</w:t>
      </w:r>
    </w:p>
    <w:p w14:paraId="4224F0B3">
      <w:pPr>
        <w:spacing w:line="360" w:lineRule="auto"/>
        <w:ind w:firstLine="470" w:firstLineChars="196"/>
        <w:contextualSpacing/>
        <w:rPr>
          <w:rFonts w:ascii="宋体" w:hAnsi="宋体" w:cs="宋体"/>
          <w:color w:val="000000"/>
          <w:kern w:val="0"/>
          <w:sz w:val="24"/>
        </w:rPr>
      </w:pPr>
      <w:r>
        <w:rPr>
          <w:rFonts w:hint="eastAsia" w:ascii="宋体" w:hAnsi="宋体" w:cs="宋体"/>
          <w:color w:val="000000"/>
          <w:kern w:val="0"/>
          <w:sz w:val="24"/>
        </w:rPr>
        <w:t>因不可抗力因素（包括战争、动乱、空中飞行物体坠落、自然灾害、非双方责任造成的火灾、爆炸等）所造成的乙方财产损失和人身伤害，由乙方自行承担。</w:t>
      </w:r>
    </w:p>
    <w:p w14:paraId="16493B32">
      <w:pPr>
        <w:pStyle w:val="8"/>
        <w:numPr>
          <w:ilvl w:val="0"/>
          <w:numId w:val="2"/>
        </w:numPr>
        <w:tabs>
          <w:tab w:val="decimal" w:pos="420"/>
          <w:tab w:val="left" w:pos="525"/>
          <w:tab w:val="left" w:pos="630"/>
        </w:tabs>
        <w:spacing w:line="360" w:lineRule="auto"/>
        <w:ind w:left="479" w:leftChars="228" w:right="-88" w:firstLine="0"/>
        <w:rPr>
          <w:rFonts w:hAnsi="宋体"/>
          <w:b/>
          <w:bCs/>
          <w:color w:val="000000"/>
          <w:sz w:val="24"/>
          <w:szCs w:val="24"/>
        </w:rPr>
      </w:pPr>
      <w:r>
        <w:rPr>
          <w:rFonts w:hint="eastAsia" w:hAnsi="宋体"/>
          <w:b/>
          <w:bCs/>
          <w:color w:val="000000"/>
          <w:sz w:val="24"/>
          <w:szCs w:val="24"/>
        </w:rPr>
        <w:t xml:space="preserve"> 争议解决</w:t>
      </w:r>
    </w:p>
    <w:p w14:paraId="7AF33EE2">
      <w:pPr>
        <w:pStyle w:val="8"/>
        <w:tabs>
          <w:tab w:val="left" w:pos="7350"/>
          <w:tab w:val="left" w:pos="7560"/>
          <w:tab w:val="left" w:pos="7920"/>
        </w:tabs>
        <w:spacing w:line="360" w:lineRule="auto"/>
        <w:ind w:right="-62" w:firstLine="480" w:firstLineChars="200"/>
        <w:rPr>
          <w:rFonts w:hint="eastAsia" w:ascii="宋体" w:hAnsi="宋体" w:eastAsia="宋体"/>
          <w:color w:val="000000"/>
          <w:sz w:val="24"/>
          <w:szCs w:val="24"/>
        </w:rPr>
      </w:pPr>
      <w:bookmarkStart w:id="30" w:name="_Hlk77790555"/>
      <w:r>
        <w:rPr>
          <w:rFonts w:hint="eastAsia" w:ascii="宋体" w:hAnsi="宋体" w:cs="宋体"/>
          <w:color w:val="000000"/>
          <w:sz w:val="24"/>
          <w:szCs w:val="24"/>
          <w:lang w:val="en-US" w:eastAsia="zh-CN"/>
        </w:rPr>
        <w:t>21.1</w:t>
      </w:r>
      <w:r>
        <w:rPr>
          <w:rFonts w:hint="eastAsia" w:ascii="宋体" w:hAnsi="宋体" w:cs="宋体"/>
          <w:color w:val="000000"/>
          <w:sz w:val="24"/>
          <w:szCs w:val="24"/>
        </w:rPr>
        <w:t>如甲乙双方</w:t>
      </w:r>
      <w:bookmarkEnd w:id="30"/>
      <w:r>
        <w:rPr>
          <w:rFonts w:hint="eastAsia" w:ascii="宋体" w:hAnsi="宋体" w:cs="宋体"/>
          <w:color w:val="000000"/>
          <w:sz w:val="24"/>
          <w:szCs w:val="24"/>
        </w:rPr>
        <w:t>在履行合同时发生争议，可以自行和解或要求有关主管部门调解，任何一方不愿和解、调解或和解、调解不成的，可向甲方所在地人民法院起</w:t>
      </w:r>
      <w:r>
        <w:rPr>
          <w:rFonts w:hint="eastAsia" w:ascii="宋体" w:hAnsi="宋体" w:eastAsia="宋体"/>
          <w:color w:val="000000"/>
          <w:sz w:val="24"/>
          <w:szCs w:val="24"/>
        </w:rPr>
        <w:t>诉。</w:t>
      </w:r>
    </w:p>
    <w:p w14:paraId="5D86A291">
      <w:pPr>
        <w:pStyle w:val="8"/>
        <w:tabs>
          <w:tab w:val="left" w:pos="7350"/>
          <w:tab w:val="left" w:pos="7560"/>
          <w:tab w:val="left" w:pos="7920"/>
        </w:tabs>
        <w:spacing w:line="360" w:lineRule="auto"/>
        <w:ind w:right="-62" w:firstLine="480" w:firstLineChars="20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21.</w:t>
      </w:r>
      <w:r>
        <w:rPr>
          <w:rFonts w:hint="eastAsia" w:ascii="宋体" w:hAnsi="宋体" w:cs="宋体"/>
          <w:color w:val="000000"/>
          <w:sz w:val="24"/>
          <w:szCs w:val="24"/>
          <w:lang w:val="en-US" w:eastAsia="zh-CN"/>
        </w:rPr>
        <w:t>2送达条</w:t>
      </w:r>
      <w:r>
        <w:rPr>
          <w:rFonts w:hint="eastAsia" w:ascii="宋体" w:hAnsi="宋体" w:eastAsia="宋体"/>
          <w:color w:val="000000"/>
          <w:sz w:val="24"/>
          <w:szCs w:val="24"/>
          <w:lang w:val="en-US" w:eastAsia="zh-CN"/>
        </w:rPr>
        <w:t>款</w:t>
      </w:r>
    </w:p>
    <w:p w14:paraId="020389E6">
      <w:pPr>
        <w:pStyle w:val="8"/>
        <w:tabs>
          <w:tab w:val="left" w:pos="7350"/>
          <w:tab w:val="left" w:pos="7560"/>
          <w:tab w:val="left" w:pos="7920"/>
        </w:tabs>
        <w:spacing w:line="360" w:lineRule="auto"/>
        <w:ind w:right="-62" w:firstLine="480" w:firstLineChars="200"/>
        <w:rPr>
          <w:rFonts w:hint="default" w:eastAsia="宋体"/>
          <w:lang w:val="en-US" w:eastAsia="zh-CN"/>
        </w:rPr>
      </w:pPr>
      <w:r>
        <w:rPr>
          <w:rFonts w:hint="eastAsia" w:ascii="宋体" w:hAnsi="宋体" w:eastAsia="宋体"/>
          <w:color w:val="000000"/>
          <w:sz w:val="24"/>
          <w:szCs w:val="24"/>
          <w:lang w:val="en-US" w:eastAsia="zh-CN"/>
        </w:rPr>
        <w:t>买卖双方共同</w:t>
      </w:r>
      <w:r>
        <w:rPr>
          <w:rFonts w:hint="eastAsia" w:ascii="宋体" w:hAnsi="宋体" w:cs="宋体"/>
          <w:color w:val="000000"/>
          <w:sz w:val="24"/>
          <w:szCs w:val="24"/>
          <w:lang w:val="en-US" w:eastAsia="zh-CN"/>
        </w:rPr>
        <w:t>确认本合同尾部签署页约定的送达地址与联系方式均为其有效的通知方式（包括仲裁、诉讼中有效的送达地址）。一方变更本合同约定的通讯方式的，应在变更后 3 日内通知对方，未通知对方的，视为通讯方式未变更；由于一方通讯信息错误、变更未及时通知对方等情形导致通知不到或迟延到达的，应自行承担相应的风险。除非本合同另有约定，任何根据本合同发出的通知及诉讼文书，一旦以面呈、快递或邮寄的方式发至如下双方信息中的地址或联系电话即视为送达。</w:t>
      </w:r>
    </w:p>
    <w:p w14:paraId="75B6AD56">
      <w:pPr>
        <w:pStyle w:val="8"/>
        <w:numPr>
          <w:ilvl w:val="0"/>
          <w:numId w:val="2"/>
        </w:numPr>
        <w:tabs>
          <w:tab w:val="decimal" w:pos="420"/>
          <w:tab w:val="left" w:pos="525"/>
          <w:tab w:val="left" w:pos="630"/>
        </w:tabs>
        <w:spacing w:line="360" w:lineRule="auto"/>
        <w:ind w:left="479" w:leftChars="228" w:right="-88" w:firstLine="0"/>
        <w:rPr>
          <w:rFonts w:hAnsi="宋体"/>
          <w:b/>
          <w:bCs/>
          <w:color w:val="000000"/>
          <w:sz w:val="24"/>
          <w:szCs w:val="24"/>
        </w:rPr>
      </w:pPr>
      <w:r>
        <w:rPr>
          <w:rFonts w:hint="eastAsia" w:hAnsi="宋体"/>
          <w:b/>
          <w:bCs/>
          <w:color w:val="000000"/>
          <w:sz w:val="24"/>
          <w:szCs w:val="24"/>
        </w:rPr>
        <w:t xml:space="preserve"> 合同生效、解释与终止</w:t>
      </w:r>
    </w:p>
    <w:p w14:paraId="5CD089D1">
      <w:pPr>
        <w:spacing w:line="360" w:lineRule="auto"/>
        <w:ind w:firstLine="480" w:firstLineChars="200"/>
        <w:rPr>
          <w:rFonts w:hint="eastAsia" w:ascii="宋体" w:hAnsi="宋体" w:cs="宋体"/>
          <w:color w:val="000000"/>
          <w:sz w:val="24"/>
          <w:szCs w:val="24"/>
        </w:rPr>
      </w:pPr>
      <w:bookmarkStart w:id="31" w:name="_Hlk75386603"/>
      <w:r>
        <w:rPr>
          <w:rFonts w:ascii="宋体" w:hAnsi="宋体" w:cs="宋体"/>
          <w:color w:val="000000"/>
          <w:sz w:val="24"/>
          <w:szCs w:val="24"/>
        </w:rPr>
        <w:t>22.1</w:t>
      </w:r>
      <w:r>
        <w:rPr>
          <w:rFonts w:hint="eastAsia" w:ascii="宋体" w:hAnsi="宋体" w:cs="宋体"/>
          <w:color w:val="000000"/>
          <w:sz w:val="24"/>
          <w:szCs w:val="24"/>
        </w:rPr>
        <w:t>合同生效：</w:t>
      </w:r>
      <w:r>
        <w:rPr>
          <w:rFonts w:hint="eastAsia" w:hAnsi="宋体"/>
          <w:color w:val="000000"/>
          <w:sz w:val="24"/>
          <w:szCs w:val="24"/>
        </w:rPr>
        <w:t>本合同经甲乙双方签字（盖章）之日起生效。</w:t>
      </w:r>
    </w:p>
    <w:bookmarkEnd w:id="31"/>
    <w:p w14:paraId="6430CFD1">
      <w:pPr>
        <w:spacing w:line="360" w:lineRule="auto"/>
        <w:ind w:firstLine="480" w:firstLineChars="200"/>
        <w:rPr>
          <w:rFonts w:ascii="宋体" w:hAnsi="宋体" w:cs="宋体"/>
          <w:color w:val="000000"/>
          <w:sz w:val="24"/>
          <w:szCs w:val="24"/>
        </w:rPr>
      </w:pPr>
      <w:r>
        <w:rPr>
          <w:rFonts w:ascii="宋体" w:hAnsi="宋体" w:cs="宋体"/>
          <w:color w:val="000000"/>
          <w:sz w:val="24"/>
          <w:szCs w:val="24"/>
        </w:rPr>
        <w:t>22</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合同解释</w:t>
      </w:r>
    </w:p>
    <w:p w14:paraId="3458F36E">
      <w:pPr>
        <w:spacing w:line="360" w:lineRule="auto"/>
        <w:ind w:firstLine="480" w:firstLineChars="200"/>
        <w:rPr>
          <w:rFonts w:ascii="宋体" w:hAnsi="宋体" w:cs="宋体"/>
          <w:color w:val="000000"/>
          <w:sz w:val="24"/>
          <w:szCs w:val="24"/>
        </w:rPr>
      </w:pPr>
      <w:r>
        <w:rPr>
          <w:rFonts w:ascii="宋体" w:hAnsi="宋体" w:cs="宋体"/>
          <w:color w:val="000000"/>
          <w:sz w:val="24"/>
          <w:szCs w:val="24"/>
        </w:rPr>
        <w:t>22.2.1本合同</w:t>
      </w:r>
      <w:r>
        <w:rPr>
          <w:rFonts w:hint="eastAsia" w:ascii="宋体" w:hAnsi="宋体" w:cs="宋体"/>
          <w:color w:val="000000"/>
          <w:sz w:val="24"/>
          <w:szCs w:val="24"/>
        </w:rPr>
        <w:t>的</w:t>
      </w:r>
      <w:r>
        <w:rPr>
          <w:rFonts w:ascii="宋体" w:hAnsi="宋体" w:cs="宋体"/>
          <w:color w:val="000000"/>
          <w:sz w:val="24"/>
          <w:szCs w:val="24"/>
        </w:rPr>
        <w:t>招标文件、投标文件及承诺均</w:t>
      </w:r>
      <w:r>
        <w:rPr>
          <w:rFonts w:hint="eastAsia" w:ascii="宋体" w:hAnsi="宋体" w:cs="宋体"/>
          <w:color w:val="000000"/>
          <w:sz w:val="24"/>
          <w:szCs w:val="24"/>
        </w:rPr>
        <w:t>可</w:t>
      </w:r>
      <w:r>
        <w:rPr>
          <w:rFonts w:ascii="宋体" w:hAnsi="宋体" w:cs="宋体"/>
          <w:color w:val="000000"/>
          <w:sz w:val="24"/>
          <w:szCs w:val="24"/>
        </w:rPr>
        <w:t>作为合同的附件，具有同等法律效力，若内容发生冲突，文件解释为（以顺序在前的优先）：</w:t>
      </w:r>
    </w:p>
    <w:p w14:paraId="151F3C02">
      <w:pPr>
        <w:spacing w:line="360" w:lineRule="auto"/>
        <w:ind w:firstLine="480" w:firstLineChars="200"/>
        <w:rPr>
          <w:rFonts w:ascii="宋体" w:hAnsi="宋体" w:cs="宋体"/>
          <w:color w:val="000000"/>
          <w:sz w:val="24"/>
          <w:szCs w:val="24"/>
        </w:rPr>
      </w:pPr>
      <w:r>
        <w:rPr>
          <w:rFonts w:ascii="宋体" w:hAnsi="宋体" w:cs="宋体"/>
          <w:color w:val="000000"/>
          <w:sz w:val="24"/>
          <w:szCs w:val="24"/>
        </w:rPr>
        <w:t xml:space="preserve">I    本合同书 </w:t>
      </w:r>
    </w:p>
    <w:p w14:paraId="0A67DC9B">
      <w:pPr>
        <w:spacing w:line="360" w:lineRule="auto"/>
        <w:ind w:firstLine="480" w:firstLineChars="200"/>
        <w:rPr>
          <w:rFonts w:ascii="宋体" w:hAnsi="宋体" w:cs="宋体"/>
          <w:color w:val="000000"/>
          <w:sz w:val="24"/>
          <w:szCs w:val="24"/>
        </w:rPr>
      </w:pPr>
      <w:r>
        <w:rPr>
          <w:rFonts w:ascii="宋体" w:hAnsi="宋体" w:cs="宋体"/>
          <w:color w:val="000000"/>
          <w:sz w:val="24"/>
          <w:szCs w:val="24"/>
        </w:rPr>
        <w:t xml:space="preserve">II   标准、规范及技术文件 </w:t>
      </w:r>
    </w:p>
    <w:p w14:paraId="5747DA90">
      <w:pPr>
        <w:spacing w:line="360" w:lineRule="auto"/>
        <w:ind w:firstLine="480" w:firstLineChars="200"/>
        <w:rPr>
          <w:rFonts w:ascii="宋体" w:hAnsi="宋体" w:cs="宋体"/>
          <w:color w:val="000000"/>
          <w:sz w:val="24"/>
          <w:szCs w:val="24"/>
        </w:rPr>
      </w:pPr>
      <w:r>
        <w:rPr>
          <w:rFonts w:ascii="宋体" w:hAnsi="宋体" w:cs="宋体"/>
          <w:color w:val="000000"/>
          <w:sz w:val="24"/>
          <w:szCs w:val="24"/>
        </w:rPr>
        <w:t>III  图纸</w:t>
      </w:r>
    </w:p>
    <w:p w14:paraId="343B3B7B">
      <w:pPr>
        <w:spacing w:line="360" w:lineRule="auto"/>
        <w:ind w:firstLine="480" w:firstLineChars="200"/>
        <w:rPr>
          <w:rFonts w:ascii="宋体" w:hAnsi="宋体" w:cs="宋体"/>
          <w:color w:val="000000"/>
          <w:sz w:val="24"/>
          <w:szCs w:val="24"/>
        </w:rPr>
      </w:pPr>
      <w:r>
        <w:rPr>
          <w:rFonts w:ascii="宋体" w:hAnsi="宋体" w:cs="宋体"/>
          <w:color w:val="000000"/>
          <w:sz w:val="24"/>
          <w:szCs w:val="24"/>
        </w:rPr>
        <w:t xml:space="preserve">IV   中标通知书 </w:t>
      </w:r>
    </w:p>
    <w:p w14:paraId="308F959A">
      <w:pPr>
        <w:spacing w:line="360" w:lineRule="auto"/>
        <w:ind w:firstLine="480" w:firstLineChars="200"/>
        <w:rPr>
          <w:rFonts w:ascii="宋体" w:hAnsi="宋体" w:cs="宋体"/>
          <w:color w:val="000000"/>
          <w:sz w:val="24"/>
          <w:szCs w:val="24"/>
        </w:rPr>
      </w:pPr>
      <w:r>
        <w:rPr>
          <w:rFonts w:ascii="宋体" w:hAnsi="宋体" w:cs="宋体"/>
          <w:color w:val="000000"/>
          <w:sz w:val="24"/>
          <w:szCs w:val="24"/>
        </w:rPr>
        <w:t>V    招标会现场承诺</w:t>
      </w:r>
    </w:p>
    <w:p w14:paraId="21E630E0">
      <w:pPr>
        <w:spacing w:line="360" w:lineRule="auto"/>
        <w:ind w:firstLine="480" w:firstLineChars="200"/>
        <w:rPr>
          <w:rFonts w:ascii="宋体" w:hAnsi="宋体" w:cs="宋体"/>
          <w:color w:val="000000"/>
          <w:sz w:val="24"/>
          <w:szCs w:val="24"/>
        </w:rPr>
      </w:pPr>
      <w:r>
        <w:rPr>
          <w:rFonts w:ascii="宋体" w:hAnsi="宋体" w:cs="宋体"/>
          <w:color w:val="000000"/>
          <w:sz w:val="24"/>
          <w:szCs w:val="24"/>
        </w:rPr>
        <w:t xml:space="preserve">VI   招标书及其附件 </w:t>
      </w:r>
    </w:p>
    <w:p w14:paraId="3117EC6F">
      <w:pPr>
        <w:spacing w:line="360" w:lineRule="auto"/>
        <w:ind w:firstLine="480" w:firstLineChars="200"/>
        <w:rPr>
          <w:rFonts w:ascii="宋体" w:hAnsi="宋体" w:cs="宋体"/>
          <w:color w:val="000000"/>
          <w:sz w:val="24"/>
          <w:szCs w:val="24"/>
        </w:rPr>
      </w:pPr>
      <w:r>
        <w:rPr>
          <w:rFonts w:ascii="宋体" w:hAnsi="宋体" w:cs="宋体"/>
          <w:color w:val="000000"/>
          <w:sz w:val="24"/>
          <w:szCs w:val="24"/>
        </w:rPr>
        <w:t xml:space="preserve">VII  投标书及其附件 </w:t>
      </w:r>
    </w:p>
    <w:p w14:paraId="6CF22422">
      <w:pPr>
        <w:spacing w:line="360" w:lineRule="auto"/>
        <w:ind w:firstLine="480" w:firstLineChars="200"/>
        <w:rPr>
          <w:rFonts w:ascii="宋体" w:hAnsi="宋体" w:cs="宋体"/>
          <w:color w:val="000000"/>
          <w:sz w:val="24"/>
          <w:szCs w:val="24"/>
        </w:rPr>
      </w:pPr>
      <w:r>
        <w:rPr>
          <w:rFonts w:ascii="宋体" w:hAnsi="宋体" w:cs="宋体"/>
          <w:color w:val="000000"/>
          <w:sz w:val="24"/>
          <w:szCs w:val="24"/>
        </w:rPr>
        <w:t xml:space="preserve">VIII 报价单或预算书 </w:t>
      </w:r>
    </w:p>
    <w:p w14:paraId="1BAB8410">
      <w:pPr>
        <w:spacing w:line="360" w:lineRule="auto"/>
        <w:ind w:firstLine="480" w:firstLineChars="200"/>
        <w:rPr>
          <w:rFonts w:ascii="宋体" w:hAnsi="宋体" w:cs="宋体"/>
          <w:color w:val="000000"/>
          <w:sz w:val="24"/>
          <w:szCs w:val="24"/>
        </w:rPr>
      </w:pPr>
      <w:r>
        <w:rPr>
          <w:rFonts w:ascii="宋体" w:hAnsi="宋体" w:cs="宋体"/>
          <w:color w:val="000000"/>
          <w:sz w:val="24"/>
          <w:szCs w:val="24"/>
        </w:rPr>
        <w:t>22.2.2</w:t>
      </w:r>
      <w:r>
        <w:rPr>
          <w:rFonts w:hint="eastAsia" w:ascii="宋体" w:hAnsi="宋体" w:cs="宋体"/>
          <w:color w:val="000000"/>
          <w:sz w:val="24"/>
          <w:szCs w:val="24"/>
        </w:rPr>
        <w:t>合同签订后双方的往来函件及变更协议也作为合同的组成部分，解释顺序以时间在后的优先。</w:t>
      </w:r>
    </w:p>
    <w:p w14:paraId="7CB2C9D6">
      <w:pPr>
        <w:spacing w:line="360" w:lineRule="auto"/>
        <w:ind w:firstLine="480" w:firstLineChars="200"/>
        <w:rPr>
          <w:rFonts w:ascii="宋体" w:hAnsi="宋体" w:cs="宋体"/>
          <w:color w:val="000000"/>
          <w:sz w:val="24"/>
          <w:szCs w:val="24"/>
        </w:rPr>
      </w:pPr>
      <w:bookmarkStart w:id="32" w:name="_Hlk77790630"/>
      <w:r>
        <w:rPr>
          <w:rFonts w:ascii="宋体" w:hAnsi="宋体" w:cs="宋体"/>
          <w:color w:val="000000"/>
          <w:sz w:val="24"/>
          <w:szCs w:val="24"/>
        </w:rPr>
        <w:t>22.2.3合同如有未尽事宜，</w:t>
      </w:r>
      <w:r>
        <w:rPr>
          <w:rFonts w:hint="eastAsia" w:ascii="宋体" w:hAnsi="宋体" w:cs="宋体"/>
          <w:color w:val="000000"/>
          <w:sz w:val="24"/>
          <w:szCs w:val="24"/>
        </w:rPr>
        <w:t>可比照甲方与建设单位所签订的总包合同对应条款办理，亦可另行签订补充合同。补充合同</w:t>
      </w:r>
      <w:r>
        <w:rPr>
          <w:rFonts w:ascii="宋体" w:hAnsi="宋体" w:cs="宋体"/>
          <w:color w:val="000000"/>
          <w:sz w:val="24"/>
          <w:szCs w:val="24"/>
        </w:rPr>
        <w:t>须经双方共同协商，做出补充规定，补充规定及附件与本合同具有同等效力。</w:t>
      </w:r>
    </w:p>
    <w:p w14:paraId="4E157269">
      <w:pPr>
        <w:spacing w:line="360" w:lineRule="auto"/>
        <w:ind w:firstLine="480" w:firstLineChars="200"/>
        <w:rPr>
          <w:rFonts w:ascii="宋体" w:hAnsi="宋体" w:cs="宋体"/>
          <w:color w:val="000000"/>
          <w:sz w:val="24"/>
          <w:szCs w:val="24"/>
        </w:rPr>
      </w:pPr>
      <w:r>
        <w:rPr>
          <w:rFonts w:ascii="宋体" w:hAnsi="宋体" w:cs="宋体"/>
          <w:color w:val="000000"/>
          <w:sz w:val="24"/>
          <w:szCs w:val="24"/>
        </w:rPr>
        <w:t>22</w:t>
      </w: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合同份数</w:t>
      </w:r>
    </w:p>
    <w:p w14:paraId="0C397AB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highlight w:val="none"/>
        </w:rPr>
        <w:t>本合同一式</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rPr>
        <w:t>陆</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份，合同正本</w:t>
      </w:r>
      <w:r>
        <w:rPr>
          <w:rFonts w:ascii="宋体" w:hAnsi="宋体" w:cs="宋体"/>
          <w:color w:val="000000"/>
          <w:sz w:val="24"/>
          <w:szCs w:val="24"/>
          <w:highlight w:val="none"/>
          <w:u w:val="single"/>
        </w:rPr>
        <w:t xml:space="preserve"> 贰 </w:t>
      </w:r>
      <w:r>
        <w:rPr>
          <w:rFonts w:hint="eastAsia" w:ascii="宋体" w:hAnsi="宋体" w:cs="宋体"/>
          <w:color w:val="000000"/>
          <w:sz w:val="24"/>
          <w:szCs w:val="24"/>
          <w:highlight w:val="none"/>
        </w:rPr>
        <w:t>份，副本</w:t>
      </w:r>
      <w:r>
        <w:rPr>
          <w:rFonts w:ascii="宋体" w:hAnsi="宋体" w:cs="宋体"/>
          <w:color w:val="000000"/>
          <w:sz w:val="24"/>
          <w:szCs w:val="24"/>
          <w:highlight w:val="none"/>
          <w:u w:val="single"/>
        </w:rPr>
        <w:t xml:space="preserve"> 肆 </w:t>
      </w:r>
      <w:r>
        <w:rPr>
          <w:rFonts w:hint="eastAsia" w:ascii="宋体" w:hAnsi="宋体" w:cs="宋体"/>
          <w:color w:val="000000"/>
          <w:sz w:val="24"/>
          <w:szCs w:val="24"/>
          <w:highlight w:val="none"/>
        </w:rPr>
        <w:t>份，甲方持合同正本</w:t>
      </w:r>
      <w:r>
        <w:rPr>
          <w:rFonts w:ascii="宋体" w:hAnsi="宋体" w:cs="宋体"/>
          <w:color w:val="000000"/>
          <w:sz w:val="24"/>
          <w:szCs w:val="24"/>
          <w:highlight w:val="none"/>
          <w:u w:val="single"/>
        </w:rPr>
        <w:t xml:space="preserve"> 壹 </w:t>
      </w:r>
      <w:r>
        <w:rPr>
          <w:rFonts w:hint="eastAsia" w:ascii="宋体" w:hAnsi="宋体" w:cs="宋体"/>
          <w:color w:val="000000"/>
          <w:sz w:val="24"/>
          <w:szCs w:val="24"/>
          <w:highlight w:val="none"/>
        </w:rPr>
        <w:t>份，副本</w:t>
      </w:r>
      <w:r>
        <w:rPr>
          <w:rFonts w:ascii="宋体" w:hAnsi="宋体" w:cs="宋体"/>
          <w:color w:val="000000"/>
          <w:sz w:val="24"/>
          <w:szCs w:val="24"/>
          <w:highlight w:val="none"/>
          <w:u w:val="single"/>
        </w:rPr>
        <w:t xml:space="preserve"> 叁 </w:t>
      </w:r>
      <w:r>
        <w:rPr>
          <w:rFonts w:hint="eastAsia" w:ascii="宋体" w:hAnsi="宋体" w:cs="宋体"/>
          <w:color w:val="000000"/>
          <w:sz w:val="24"/>
          <w:szCs w:val="24"/>
          <w:highlight w:val="none"/>
        </w:rPr>
        <w:t>份，乙方持合同正本</w:t>
      </w:r>
      <w:r>
        <w:rPr>
          <w:rFonts w:ascii="宋体" w:hAnsi="宋体" w:cs="宋体"/>
          <w:color w:val="000000"/>
          <w:sz w:val="24"/>
          <w:szCs w:val="24"/>
          <w:highlight w:val="none"/>
          <w:u w:val="single"/>
        </w:rPr>
        <w:t xml:space="preserve"> 壹 </w:t>
      </w:r>
      <w:r>
        <w:rPr>
          <w:rFonts w:hint="eastAsia" w:ascii="宋体" w:hAnsi="宋体" w:cs="宋体"/>
          <w:color w:val="000000"/>
          <w:sz w:val="24"/>
          <w:szCs w:val="24"/>
        </w:rPr>
        <w:t>份，副本</w:t>
      </w:r>
      <w:r>
        <w:rPr>
          <w:rFonts w:ascii="宋体" w:hAnsi="宋体" w:cs="宋体"/>
          <w:color w:val="000000"/>
          <w:sz w:val="24"/>
          <w:szCs w:val="24"/>
          <w:u w:val="single"/>
        </w:rPr>
        <w:t xml:space="preserve"> 壹 </w:t>
      </w:r>
      <w:r>
        <w:rPr>
          <w:rFonts w:hint="eastAsia" w:ascii="宋体" w:hAnsi="宋体" w:cs="宋体"/>
          <w:color w:val="000000"/>
          <w:sz w:val="24"/>
          <w:szCs w:val="24"/>
        </w:rPr>
        <w:t>份。</w:t>
      </w:r>
    </w:p>
    <w:p w14:paraId="1C2A9E39">
      <w:pPr>
        <w:spacing w:line="360" w:lineRule="auto"/>
        <w:ind w:firstLine="480" w:firstLineChars="200"/>
        <w:rPr>
          <w:rFonts w:ascii="宋体" w:hAnsi="宋体" w:cs="宋体"/>
          <w:color w:val="000000"/>
          <w:sz w:val="24"/>
          <w:szCs w:val="24"/>
        </w:rPr>
      </w:pPr>
      <w:r>
        <w:rPr>
          <w:rFonts w:ascii="宋体" w:hAnsi="宋体" w:cs="宋体"/>
          <w:color w:val="000000"/>
          <w:sz w:val="24"/>
          <w:szCs w:val="24"/>
        </w:rPr>
        <w:t>22</w:t>
      </w: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合同终止</w:t>
      </w:r>
    </w:p>
    <w:p w14:paraId="61FBA17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甲乙双方履行完合同的全部义务，工程竣工验交合格，确认无遗留问题，结清所有工程款项后,除保修和解决争议的条款外，其余条款即告终止。</w:t>
      </w:r>
    </w:p>
    <w:bookmarkEnd w:id="32"/>
    <w:p w14:paraId="784D4443">
      <w:pPr>
        <w:spacing w:line="360" w:lineRule="auto"/>
        <w:ind w:firstLine="480" w:firstLineChars="200"/>
        <w:rPr>
          <w:rFonts w:ascii="宋体" w:hAnsi="宋体" w:cs="宋体"/>
          <w:color w:val="000000"/>
          <w:sz w:val="24"/>
          <w:szCs w:val="24"/>
        </w:rPr>
      </w:pPr>
      <w:r>
        <w:rPr>
          <w:rFonts w:ascii="宋体" w:hAnsi="宋体" w:cs="宋体"/>
          <w:color w:val="000000"/>
          <w:sz w:val="24"/>
          <w:szCs w:val="24"/>
        </w:rPr>
        <w:t>22.5</w:t>
      </w:r>
      <w:r>
        <w:rPr>
          <w:rFonts w:hint="eastAsia" w:ascii="宋体" w:hAnsi="宋体" w:cs="宋体"/>
          <w:color w:val="000000"/>
          <w:sz w:val="24"/>
          <w:szCs w:val="24"/>
        </w:rPr>
        <w:t>其它约定</w:t>
      </w:r>
      <w:r>
        <w:rPr>
          <w:rFonts w:hint="eastAsia" w:ascii="宋体" w:hAnsi="宋体" w:cs="宋体"/>
          <w:color w:val="000000"/>
          <w:sz w:val="24"/>
          <w:szCs w:val="24"/>
          <w:lang w:eastAsia="zh-CN"/>
        </w:rPr>
        <w:t>：</w:t>
      </w:r>
      <w:r>
        <w:rPr>
          <w:rFonts w:hint="eastAsia" w:ascii="宋体" w:hAnsi="宋体" w:cs="宋体"/>
          <w:color w:val="000000"/>
          <w:sz w:val="24"/>
          <w:szCs w:val="24"/>
          <w:u w:val="single"/>
          <w:lang w:val="en-US" w:eastAsia="zh-CN"/>
        </w:rPr>
        <w:t xml:space="preserve">   /   </w:t>
      </w:r>
      <w:r>
        <w:rPr>
          <w:rFonts w:ascii="宋体" w:hAnsi="宋体" w:cs="宋体"/>
          <w:color w:val="000000"/>
          <w:sz w:val="24"/>
          <w:szCs w:val="24"/>
        </w:rPr>
        <w:t xml:space="preserve"> </w:t>
      </w:r>
    </w:p>
    <w:p w14:paraId="775D08C0">
      <w:pPr>
        <w:pStyle w:val="8"/>
        <w:tabs>
          <w:tab w:val="decimal" w:pos="-210"/>
          <w:tab w:val="left" w:pos="420"/>
          <w:tab w:val="left" w:pos="1155"/>
        </w:tabs>
        <w:spacing w:line="360" w:lineRule="auto"/>
        <w:ind w:left="4851" w:leftChars="167" w:right="-91" w:hanging="4500" w:hangingChars="1875"/>
        <w:rPr>
          <w:rFonts w:hint="eastAsia" w:hAnsi="宋体"/>
          <w:color w:val="000000"/>
          <w:sz w:val="24"/>
          <w:szCs w:val="24"/>
        </w:rPr>
      </w:pPr>
      <w:r>
        <w:rPr>
          <w:rFonts w:hint="eastAsia" w:hAnsi="宋体"/>
          <w:color w:val="000000"/>
          <w:sz w:val="24"/>
          <w:szCs w:val="24"/>
        </w:rPr>
        <w:t>（以下无正文）</w:t>
      </w:r>
    </w:p>
    <w:p w14:paraId="4A742262">
      <w:pPr>
        <w:pStyle w:val="15"/>
        <w:spacing w:line="360" w:lineRule="auto"/>
        <w:ind w:firstLine="480"/>
        <w:rPr>
          <w:rFonts w:ascii="宋体" w:hAnsi="宋体" w:cs="宋体"/>
          <w:color w:val="000000"/>
          <w:sz w:val="24"/>
          <w:szCs w:val="24"/>
        </w:rPr>
      </w:pPr>
      <w:r>
        <w:rPr>
          <w:rFonts w:hint="eastAsia" w:ascii="宋体" w:hAnsi="宋体" w:cs="宋体"/>
          <w:color w:val="000000"/>
          <w:sz w:val="24"/>
          <w:szCs w:val="24"/>
        </w:rPr>
        <w:t>附件</w:t>
      </w:r>
    </w:p>
    <w:p w14:paraId="5EAE76E7">
      <w:pPr>
        <w:pStyle w:val="15"/>
        <w:spacing w:line="360" w:lineRule="auto"/>
        <w:ind w:firstLine="480"/>
        <w:rPr>
          <w:rFonts w:ascii="宋体" w:hAnsi="宋体" w:cs="宋体"/>
          <w:color w:val="000000"/>
          <w:sz w:val="24"/>
          <w:szCs w:val="24"/>
        </w:rPr>
      </w:pPr>
      <w:r>
        <w:rPr>
          <w:rFonts w:hint="eastAsia" w:ascii="宋体" w:hAnsi="宋体" w:cs="宋体"/>
          <w:color w:val="000000"/>
          <w:sz w:val="24"/>
          <w:szCs w:val="24"/>
        </w:rPr>
        <w:t>附件</w:t>
      </w:r>
      <w:r>
        <w:rPr>
          <w:rFonts w:ascii="宋体" w:hAnsi="宋体" w:cs="宋体"/>
          <w:color w:val="000000"/>
          <w:sz w:val="24"/>
          <w:szCs w:val="24"/>
        </w:rPr>
        <w:t>1</w:t>
      </w:r>
      <w:r>
        <w:rPr>
          <w:rFonts w:hint="eastAsia" w:ascii="宋体" w:hAnsi="宋体" w:cs="宋体"/>
          <w:color w:val="000000"/>
          <w:sz w:val="24"/>
          <w:szCs w:val="24"/>
        </w:rPr>
        <w:t>：</w:t>
      </w:r>
      <w:bookmarkStart w:id="33" w:name="_Hlk75191043"/>
      <w:r>
        <w:rPr>
          <w:rFonts w:hint="eastAsia" w:ascii="宋体" w:hAnsi="宋体" w:cs="宋体"/>
          <w:color w:val="000000"/>
          <w:sz w:val="24"/>
          <w:szCs w:val="24"/>
        </w:rPr>
        <w:t>甲方供应物资清单</w:t>
      </w:r>
      <w:bookmarkEnd w:id="33"/>
    </w:p>
    <w:p w14:paraId="20DB1A80">
      <w:pPr>
        <w:pStyle w:val="15"/>
        <w:spacing w:line="360" w:lineRule="auto"/>
        <w:ind w:firstLine="480"/>
        <w:rPr>
          <w:rFonts w:ascii="宋体" w:hAnsi="宋体" w:cs="宋体"/>
          <w:color w:val="000000"/>
          <w:sz w:val="24"/>
          <w:szCs w:val="24"/>
        </w:rPr>
      </w:pPr>
      <w:r>
        <w:rPr>
          <w:rFonts w:hint="eastAsia" w:ascii="宋体" w:hAnsi="宋体" w:cs="宋体"/>
          <w:color w:val="000000"/>
          <w:sz w:val="24"/>
          <w:szCs w:val="24"/>
        </w:rPr>
        <w:t>附件</w:t>
      </w:r>
      <w:r>
        <w:rPr>
          <w:rFonts w:ascii="宋体" w:hAnsi="宋体" w:cs="宋体"/>
          <w:color w:val="000000"/>
          <w:sz w:val="24"/>
          <w:szCs w:val="24"/>
        </w:rPr>
        <w:t>2</w:t>
      </w:r>
      <w:r>
        <w:rPr>
          <w:rFonts w:hint="eastAsia" w:ascii="宋体" w:hAnsi="宋体" w:cs="宋体"/>
          <w:color w:val="000000"/>
          <w:sz w:val="24"/>
          <w:szCs w:val="24"/>
        </w:rPr>
        <w:t>：建设工程安全生产管理协议</w:t>
      </w:r>
    </w:p>
    <w:p w14:paraId="5EDE5191">
      <w:pPr>
        <w:pStyle w:val="15"/>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附件</w:t>
      </w:r>
      <w:r>
        <w:rPr>
          <w:rFonts w:ascii="宋体" w:hAnsi="宋体" w:cs="宋体"/>
          <w:color w:val="000000"/>
          <w:sz w:val="24"/>
          <w:szCs w:val="24"/>
        </w:rPr>
        <w:t>3</w:t>
      </w:r>
      <w:r>
        <w:rPr>
          <w:rFonts w:hint="eastAsia" w:ascii="宋体" w:hAnsi="宋体" w:cs="宋体"/>
          <w:color w:val="000000"/>
          <w:sz w:val="24"/>
          <w:szCs w:val="24"/>
        </w:rPr>
        <w:t>：现场管理罚款标准明细表</w:t>
      </w:r>
    </w:p>
    <w:p w14:paraId="50B8FF00">
      <w:pPr>
        <w:pStyle w:val="15"/>
        <w:spacing w:line="360" w:lineRule="auto"/>
        <w:ind w:firstLine="480"/>
        <w:rPr>
          <w:rFonts w:hint="eastAsia" w:ascii="宋体" w:hAnsi="宋体" w:cs="宋体"/>
          <w:color w:val="000000"/>
          <w:sz w:val="24"/>
          <w:szCs w:val="24"/>
        </w:rPr>
      </w:pPr>
    </w:p>
    <w:tbl>
      <w:tblPr>
        <w:tblStyle w:val="12"/>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8"/>
        <w:gridCol w:w="4148"/>
      </w:tblGrid>
      <w:tr w14:paraId="5B14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noWrap w:val="0"/>
            <w:vAlign w:val="top"/>
          </w:tcPr>
          <w:p w14:paraId="1FE011D9">
            <w:pPr>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ascii="宋体" w:hAnsi="宋体" w:eastAsia="宋体" w:cs="宋体"/>
                <w:color w:val="000000"/>
                <w:sz w:val="24"/>
                <w:szCs w:val="24"/>
              </w:rPr>
              <w:t>甲方：（</w:t>
            </w:r>
            <w:r>
              <w:rPr>
                <w:rFonts w:hint="eastAsia" w:ascii="宋体" w:hAnsi="宋体" w:eastAsia="宋体" w:cs="宋体"/>
                <w:color w:val="000000"/>
                <w:sz w:val="24"/>
                <w:szCs w:val="24"/>
                <w:lang w:eastAsia="zh-CN"/>
              </w:rPr>
              <w:t>盖</w:t>
            </w:r>
            <w:r>
              <w:rPr>
                <w:rFonts w:hint="eastAsia" w:ascii="宋体" w:hAnsi="宋体" w:eastAsia="宋体" w:cs="宋体"/>
                <w:color w:val="000000"/>
                <w:sz w:val="24"/>
                <w:szCs w:val="24"/>
              </w:rPr>
              <w:t>章）陕西燃气集团工程有限公司</w:t>
            </w:r>
          </w:p>
        </w:tc>
        <w:tc>
          <w:tcPr>
            <w:tcW w:w="4148" w:type="dxa"/>
            <w:noWrap w:val="0"/>
            <w:vAlign w:val="top"/>
          </w:tcPr>
          <w:p w14:paraId="6D36F437">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eastAsia="宋体" w:cs="宋体"/>
                <w:color w:val="000000"/>
                <w:sz w:val="24"/>
                <w:szCs w:val="24"/>
              </w:rPr>
            </w:pPr>
            <w:r>
              <w:rPr>
                <w:rFonts w:hint="eastAsia" w:ascii="宋体" w:hAnsi="宋体" w:eastAsia="宋体" w:cs="宋体"/>
                <w:color w:val="000000"/>
                <w:sz w:val="24"/>
                <w:szCs w:val="24"/>
              </w:rPr>
              <w:t>乙方：（</w:t>
            </w:r>
            <w:r>
              <w:rPr>
                <w:rFonts w:hint="eastAsia" w:ascii="宋体" w:hAnsi="宋体" w:eastAsia="宋体" w:cs="宋体"/>
                <w:color w:val="000000"/>
                <w:sz w:val="24"/>
                <w:szCs w:val="24"/>
                <w:lang w:eastAsia="zh-CN"/>
              </w:rPr>
              <w:t>盖</w:t>
            </w:r>
            <w:r>
              <w:rPr>
                <w:rFonts w:hint="eastAsia" w:ascii="宋体" w:hAnsi="宋体" w:eastAsia="宋体" w:cs="宋体"/>
                <w:color w:val="000000"/>
                <w:sz w:val="24"/>
                <w:szCs w:val="24"/>
              </w:rPr>
              <w:t>章）</w:t>
            </w:r>
          </w:p>
        </w:tc>
      </w:tr>
      <w:tr w14:paraId="1AE9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noWrap w:val="0"/>
            <w:vAlign w:val="top"/>
          </w:tcPr>
          <w:p w14:paraId="744337E5">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送达地址</w:t>
            </w:r>
            <w:r>
              <w:rPr>
                <w:rFonts w:hint="eastAsia" w:ascii="宋体" w:hAnsi="宋体" w:eastAsia="宋体" w:cs="宋体"/>
                <w:color w:val="000000"/>
                <w:sz w:val="24"/>
                <w:szCs w:val="24"/>
              </w:rPr>
              <w:t>：西安市经济技术开发区泾渭工业园中钢大道8号</w:t>
            </w:r>
          </w:p>
        </w:tc>
        <w:tc>
          <w:tcPr>
            <w:tcW w:w="4148" w:type="dxa"/>
            <w:noWrap w:val="0"/>
            <w:vAlign w:val="top"/>
          </w:tcPr>
          <w:p w14:paraId="0EF6FB41">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送达地址</w:t>
            </w:r>
            <w:r>
              <w:rPr>
                <w:rFonts w:hint="eastAsia" w:ascii="宋体" w:hAnsi="宋体" w:eastAsia="宋体" w:cs="宋体"/>
                <w:color w:val="000000"/>
                <w:sz w:val="24"/>
                <w:szCs w:val="24"/>
              </w:rPr>
              <w:t>：</w:t>
            </w:r>
          </w:p>
        </w:tc>
      </w:tr>
      <w:tr w14:paraId="55B1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noWrap w:val="0"/>
            <w:vAlign w:val="top"/>
          </w:tcPr>
          <w:p w14:paraId="1A36B90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w:t>
            </w:r>
          </w:p>
          <w:p w14:paraId="7ACDC27F">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lang w:eastAsia="zh-CN"/>
              </w:rPr>
              <w:t>（签字）</w:t>
            </w:r>
            <w:r>
              <w:rPr>
                <w:rFonts w:hint="eastAsia" w:ascii="宋体" w:hAnsi="宋体" w:eastAsia="宋体" w:cs="宋体"/>
                <w:color w:val="000000"/>
                <w:sz w:val="24"/>
                <w:szCs w:val="24"/>
              </w:rPr>
              <w:t>：</w:t>
            </w:r>
          </w:p>
        </w:tc>
        <w:tc>
          <w:tcPr>
            <w:tcW w:w="4148" w:type="dxa"/>
            <w:noWrap w:val="0"/>
            <w:vAlign w:val="top"/>
          </w:tcPr>
          <w:p w14:paraId="02F9851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w:t>
            </w:r>
          </w:p>
          <w:p w14:paraId="7FFEE21F">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lang w:eastAsia="zh-CN"/>
              </w:rPr>
              <w:t>（签字）</w:t>
            </w:r>
            <w:r>
              <w:rPr>
                <w:rFonts w:hint="eastAsia" w:ascii="宋体" w:hAnsi="宋体" w:eastAsia="宋体" w:cs="宋体"/>
                <w:color w:val="000000"/>
                <w:sz w:val="24"/>
                <w:szCs w:val="24"/>
              </w:rPr>
              <w:t>：</w:t>
            </w:r>
          </w:p>
        </w:tc>
      </w:tr>
      <w:tr w14:paraId="6344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noWrap w:val="0"/>
            <w:vAlign w:val="top"/>
          </w:tcPr>
          <w:p w14:paraId="3588233A">
            <w:pPr>
              <w:pStyle w:val="15"/>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default" w:eastAsia="宋体"/>
                <w:color w:val="000000"/>
                <w:lang w:val="en-US" w:eastAsia="zh-CN"/>
              </w:rPr>
            </w:pPr>
            <w:r>
              <w:rPr>
                <w:rFonts w:hint="eastAsia" w:ascii="宋体" w:hAnsi="宋体" w:eastAsia="宋体" w:cs="宋体"/>
                <w:color w:val="000000"/>
                <w:kern w:val="2"/>
                <w:sz w:val="24"/>
                <w:szCs w:val="24"/>
                <w:lang w:val="en-US" w:eastAsia="zh-CN" w:bidi="ar-SA"/>
              </w:rPr>
              <w:t>联系电话：</w:t>
            </w:r>
          </w:p>
        </w:tc>
        <w:tc>
          <w:tcPr>
            <w:tcW w:w="4148" w:type="dxa"/>
            <w:noWrap w:val="0"/>
            <w:vAlign w:val="top"/>
          </w:tcPr>
          <w:p w14:paraId="464E4C2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联系电话：</w:t>
            </w:r>
          </w:p>
        </w:tc>
      </w:tr>
      <w:tr w14:paraId="5071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noWrap w:val="0"/>
            <w:vAlign w:val="top"/>
          </w:tcPr>
          <w:p w14:paraId="6C2C9EE4">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eastAsia="宋体" w:cs="宋体"/>
                <w:color w:val="000000"/>
                <w:sz w:val="24"/>
                <w:szCs w:val="24"/>
              </w:rPr>
            </w:pPr>
            <w:r>
              <w:rPr>
                <w:rFonts w:hint="eastAsia" w:ascii="宋体" w:hAnsi="宋体" w:eastAsia="宋体" w:cs="宋体"/>
                <w:color w:val="000000"/>
                <w:sz w:val="24"/>
                <w:szCs w:val="24"/>
              </w:rPr>
              <w:t>开户银行：中国民生银行股份有限公司西安经济技术开发区支行</w:t>
            </w:r>
          </w:p>
        </w:tc>
        <w:tc>
          <w:tcPr>
            <w:tcW w:w="4148" w:type="dxa"/>
            <w:noWrap w:val="0"/>
            <w:vAlign w:val="top"/>
          </w:tcPr>
          <w:p w14:paraId="5CB798B3">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eastAsia="宋体" w:cs="宋体"/>
                <w:color w:val="000000"/>
                <w:sz w:val="24"/>
                <w:szCs w:val="24"/>
              </w:rPr>
            </w:pPr>
            <w:r>
              <w:rPr>
                <w:rFonts w:hint="eastAsia" w:ascii="宋体" w:hAnsi="宋体" w:eastAsia="宋体" w:cs="宋体"/>
                <w:color w:val="000000"/>
                <w:sz w:val="24"/>
                <w:szCs w:val="24"/>
              </w:rPr>
              <w:t>开户银行：</w:t>
            </w:r>
          </w:p>
        </w:tc>
      </w:tr>
      <w:tr w14:paraId="7F1E7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noWrap w:val="0"/>
            <w:vAlign w:val="top"/>
          </w:tcPr>
          <w:p w14:paraId="57F39B4C">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eastAsia="宋体" w:cs="宋体"/>
                <w:color w:val="000000"/>
                <w:sz w:val="24"/>
                <w:szCs w:val="24"/>
              </w:rPr>
            </w:pPr>
            <w:r>
              <w:rPr>
                <w:rFonts w:hint="eastAsia" w:ascii="宋体" w:hAnsi="宋体" w:eastAsia="宋体" w:cs="宋体"/>
                <w:color w:val="000000"/>
                <w:sz w:val="24"/>
                <w:szCs w:val="24"/>
              </w:rPr>
              <w:t>账号：695245636</w:t>
            </w:r>
          </w:p>
        </w:tc>
        <w:tc>
          <w:tcPr>
            <w:tcW w:w="4148" w:type="dxa"/>
            <w:noWrap w:val="0"/>
            <w:vAlign w:val="top"/>
          </w:tcPr>
          <w:p w14:paraId="50F1F230">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eastAsia="宋体" w:cs="宋体"/>
                <w:color w:val="000000"/>
                <w:sz w:val="24"/>
                <w:szCs w:val="24"/>
              </w:rPr>
            </w:pPr>
            <w:r>
              <w:rPr>
                <w:rFonts w:hint="eastAsia" w:ascii="宋体" w:hAnsi="宋体" w:eastAsia="宋体" w:cs="宋体"/>
                <w:color w:val="000000"/>
                <w:sz w:val="24"/>
                <w:szCs w:val="24"/>
              </w:rPr>
              <w:t>账号：</w:t>
            </w:r>
          </w:p>
        </w:tc>
      </w:tr>
    </w:tbl>
    <w:p w14:paraId="2D7B3623">
      <w:pPr>
        <w:spacing w:line="360" w:lineRule="auto"/>
        <w:rPr>
          <w:rFonts w:ascii="宋体" w:hAnsi="宋体" w:cs="宋体"/>
          <w:bCs/>
          <w:color w:val="000000"/>
          <w:sz w:val="24"/>
        </w:rPr>
      </w:pPr>
      <w:bookmarkStart w:id="34" w:name="_Hlk75415913"/>
      <w:r>
        <w:rPr>
          <w:rFonts w:hint="eastAsia" w:ascii="宋体" w:hAnsi="宋体" w:cs="宋体"/>
          <w:bCs/>
          <w:color w:val="000000"/>
          <w:sz w:val="24"/>
        </w:rPr>
        <w:t>附件</w:t>
      </w:r>
      <w:r>
        <w:rPr>
          <w:rFonts w:ascii="宋体" w:hAnsi="宋体" w:cs="宋体"/>
          <w:bCs/>
          <w:color w:val="000000"/>
          <w:sz w:val="24"/>
        </w:rPr>
        <w:t>1：</w:t>
      </w:r>
    </w:p>
    <w:p w14:paraId="57C4FBDD">
      <w:pPr>
        <w:spacing w:line="360" w:lineRule="auto"/>
        <w:jc w:val="center"/>
        <w:rPr>
          <w:rFonts w:ascii="宋体" w:hAnsi="宋体" w:cs="宋体"/>
          <w:b/>
          <w:bCs/>
          <w:color w:val="000000"/>
          <w:sz w:val="30"/>
          <w:szCs w:val="30"/>
        </w:rPr>
      </w:pPr>
      <w:bookmarkStart w:id="35" w:name="_Hlk74686962"/>
      <w:r>
        <w:rPr>
          <w:rFonts w:hint="eastAsia" w:ascii="宋体" w:hAnsi="宋体" w:cs="宋体"/>
          <w:b/>
          <w:bCs/>
          <w:color w:val="000000"/>
          <w:sz w:val="30"/>
          <w:szCs w:val="30"/>
        </w:rPr>
        <w:t>甲方供应物资</w:t>
      </w:r>
      <w:bookmarkEnd w:id="35"/>
      <w:r>
        <w:rPr>
          <w:rFonts w:hint="eastAsia" w:ascii="宋体" w:hAnsi="宋体" w:cs="宋体"/>
          <w:b/>
          <w:bCs/>
          <w:color w:val="000000"/>
          <w:sz w:val="30"/>
          <w:szCs w:val="30"/>
        </w:rPr>
        <w:t>清单</w:t>
      </w:r>
    </w:p>
    <w:tbl>
      <w:tblPr>
        <w:tblStyle w:val="11"/>
        <w:tblW w:w="0" w:type="auto"/>
        <w:tblInd w:w="-9" w:type="dxa"/>
        <w:tblLayout w:type="fixed"/>
        <w:tblCellMar>
          <w:top w:w="0" w:type="dxa"/>
          <w:left w:w="108" w:type="dxa"/>
          <w:bottom w:w="0" w:type="dxa"/>
          <w:right w:w="108" w:type="dxa"/>
        </w:tblCellMar>
      </w:tblPr>
      <w:tblGrid>
        <w:gridCol w:w="563"/>
        <w:gridCol w:w="1769"/>
        <w:gridCol w:w="1834"/>
        <w:gridCol w:w="982"/>
        <w:gridCol w:w="831"/>
        <w:gridCol w:w="703"/>
        <w:gridCol w:w="1036"/>
        <w:gridCol w:w="813"/>
      </w:tblGrid>
      <w:tr w14:paraId="6356C2BE">
        <w:tblPrEx>
          <w:tblCellMar>
            <w:top w:w="0" w:type="dxa"/>
            <w:left w:w="108" w:type="dxa"/>
            <w:bottom w:w="0" w:type="dxa"/>
            <w:right w:w="108" w:type="dxa"/>
          </w:tblCellMar>
        </w:tblPrEx>
        <w:trPr>
          <w:trHeight w:val="555"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5A5006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4F9ED0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名称</w:t>
            </w:r>
          </w:p>
        </w:tc>
        <w:tc>
          <w:tcPr>
            <w:tcW w:w="1834" w:type="dxa"/>
            <w:tcBorders>
              <w:top w:val="single" w:color="000000" w:sz="4" w:space="0"/>
              <w:left w:val="single" w:color="000000" w:sz="4" w:space="0"/>
              <w:bottom w:val="single" w:color="000000" w:sz="4" w:space="0"/>
              <w:right w:val="single" w:color="000000" w:sz="4" w:space="0"/>
            </w:tcBorders>
            <w:noWrap w:val="0"/>
            <w:vAlign w:val="center"/>
          </w:tcPr>
          <w:p w14:paraId="3B41B93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规格或型号</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280B0B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材质</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2DAEFD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设计压力</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2E27E8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单位</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305229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防腐</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4B2E1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合计数量</w:t>
            </w:r>
          </w:p>
        </w:tc>
      </w:tr>
      <w:tr w14:paraId="4D169C6F">
        <w:tblPrEx>
          <w:tblCellMar>
            <w:top w:w="0" w:type="dxa"/>
            <w:left w:w="108" w:type="dxa"/>
            <w:bottom w:w="0" w:type="dxa"/>
            <w:right w:w="108" w:type="dxa"/>
          </w:tblCellMar>
        </w:tblPrEx>
        <w:trPr>
          <w:trHeight w:val="440"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7360075B">
            <w:pPr>
              <w:widowControl/>
              <w:jc w:val="center"/>
              <w:textAlignment w:val="center"/>
              <w:rPr>
                <w:rFonts w:hint="eastAsia" w:ascii="宋体" w:hAnsi="宋体" w:cs="宋体"/>
                <w:color w:val="000000"/>
                <w:szCs w:val="21"/>
              </w:rPr>
            </w:pPr>
            <w:r>
              <w:rPr>
                <w:rFonts w:hint="eastAsia" w:ascii="宋体" w:hAnsi="宋体" w:cs="宋体"/>
                <w:color w:val="000000"/>
                <w:szCs w:val="21"/>
              </w:rPr>
              <w:t>/</w:t>
            </w: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07A86A9C">
            <w:pPr>
              <w:widowControl/>
              <w:jc w:val="center"/>
              <w:textAlignment w:val="center"/>
              <w:rPr>
                <w:rFonts w:ascii="宋体" w:hAnsi="宋体" w:cs="宋体"/>
                <w:color w:val="000000"/>
                <w:szCs w:val="21"/>
              </w:rPr>
            </w:pPr>
            <w:r>
              <w:rPr>
                <w:rFonts w:hint="eastAsia" w:ascii="宋体" w:hAnsi="宋体" w:cs="宋体"/>
                <w:color w:val="000000"/>
                <w:szCs w:val="21"/>
              </w:rPr>
              <w:t>/</w:t>
            </w:r>
          </w:p>
        </w:tc>
        <w:tc>
          <w:tcPr>
            <w:tcW w:w="1834" w:type="dxa"/>
            <w:tcBorders>
              <w:top w:val="single" w:color="000000" w:sz="4" w:space="0"/>
              <w:left w:val="single" w:color="000000" w:sz="4" w:space="0"/>
              <w:bottom w:val="single" w:color="000000" w:sz="4" w:space="0"/>
              <w:right w:val="single" w:color="000000" w:sz="4" w:space="0"/>
            </w:tcBorders>
            <w:noWrap w:val="0"/>
            <w:vAlign w:val="center"/>
          </w:tcPr>
          <w:p w14:paraId="1ED64D28">
            <w:pPr>
              <w:widowControl/>
              <w:jc w:val="center"/>
              <w:textAlignment w:val="center"/>
              <w:rPr>
                <w:rFonts w:hint="eastAsia" w:ascii="宋体" w:hAnsi="宋体" w:cs="宋体"/>
                <w:color w:val="000000"/>
                <w:szCs w:val="21"/>
              </w:rPr>
            </w:pPr>
            <w:r>
              <w:rPr>
                <w:rFonts w:hint="eastAsia" w:ascii="宋体" w:hAnsi="宋体" w:cs="宋体"/>
                <w:color w:val="000000"/>
                <w:szCs w:val="21"/>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138BF3B">
            <w:pPr>
              <w:widowControl/>
              <w:jc w:val="center"/>
              <w:textAlignment w:val="center"/>
              <w:rPr>
                <w:rFonts w:hint="eastAsia" w:ascii="宋体" w:hAnsi="宋体" w:cs="宋体"/>
                <w:color w:val="000000"/>
                <w:szCs w:val="21"/>
              </w:rPr>
            </w:pPr>
            <w:r>
              <w:rPr>
                <w:rFonts w:hint="eastAsia" w:ascii="宋体" w:hAnsi="宋体" w:cs="宋体"/>
                <w:color w:val="000000"/>
                <w:szCs w:val="21"/>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1A04CAC7">
            <w:pPr>
              <w:widowControl/>
              <w:jc w:val="center"/>
              <w:textAlignment w:val="center"/>
              <w:rPr>
                <w:rFonts w:hint="eastAsia" w:ascii="宋体" w:hAnsi="宋体" w:cs="宋体"/>
                <w:color w:val="000000"/>
                <w:szCs w:val="21"/>
              </w:rPr>
            </w:pPr>
            <w:r>
              <w:rPr>
                <w:rFonts w:hint="eastAsia" w:ascii="宋体" w:hAnsi="宋体" w:cs="宋体"/>
                <w:color w:val="000000"/>
                <w:szCs w:val="21"/>
              </w:rPr>
              <w:t>/</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40F0F5FC">
            <w:pPr>
              <w:widowControl/>
              <w:jc w:val="center"/>
              <w:textAlignment w:val="center"/>
              <w:rPr>
                <w:rFonts w:hint="eastAsia" w:ascii="宋体" w:hAnsi="宋体" w:cs="宋体"/>
                <w:color w:val="000000"/>
                <w:szCs w:val="21"/>
              </w:rPr>
            </w:pPr>
            <w:r>
              <w:rPr>
                <w:rFonts w:hint="eastAsia" w:ascii="宋体" w:hAnsi="宋体" w:cs="宋体"/>
                <w:color w:val="000000"/>
                <w:szCs w:val="21"/>
              </w:rPr>
              <w:t>/</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0B2E9184">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A77DF4A">
            <w:pPr>
              <w:widowControl/>
              <w:jc w:val="center"/>
              <w:textAlignment w:val="center"/>
              <w:rPr>
                <w:rFonts w:hint="eastAsia" w:ascii="宋体" w:hAnsi="宋体" w:cs="宋体"/>
                <w:color w:val="000000"/>
                <w:szCs w:val="21"/>
              </w:rPr>
            </w:pPr>
            <w:r>
              <w:rPr>
                <w:rFonts w:hint="eastAsia" w:ascii="宋体" w:hAnsi="宋体" w:cs="宋体"/>
                <w:color w:val="000000"/>
                <w:szCs w:val="21"/>
              </w:rPr>
              <w:t>/</w:t>
            </w:r>
          </w:p>
        </w:tc>
      </w:tr>
      <w:tr w14:paraId="4157986C">
        <w:tblPrEx>
          <w:tblCellMar>
            <w:top w:w="0" w:type="dxa"/>
            <w:left w:w="108" w:type="dxa"/>
            <w:bottom w:w="0" w:type="dxa"/>
            <w:right w:w="108" w:type="dxa"/>
          </w:tblCellMar>
        </w:tblPrEx>
        <w:trPr>
          <w:trHeight w:val="440"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634BA5CC">
            <w:pPr>
              <w:widowControl/>
              <w:jc w:val="center"/>
              <w:textAlignment w:val="center"/>
              <w:rPr>
                <w:rFonts w:hint="eastAsia" w:ascii="宋体" w:hAnsi="宋体" w:cs="宋体"/>
                <w:color w:val="000000"/>
                <w:kern w:val="0"/>
                <w:szCs w:val="21"/>
                <w:lang w:bidi="ar"/>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2BD42764">
            <w:pPr>
              <w:widowControl/>
              <w:jc w:val="center"/>
              <w:textAlignment w:val="center"/>
              <w:rPr>
                <w:rFonts w:hint="eastAsia" w:ascii="宋体" w:hAnsi="宋体" w:cs="宋体"/>
                <w:color w:val="000000"/>
                <w:kern w:val="0"/>
                <w:szCs w:val="21"/>
                <w:lang w:bidi="ar"/>
              </w:rPr>
            </w:pPr>
            <w:bookmarkStart w:id="36" w:name="OLE_LINK3"/>
            <w:r>
              <w:rPr>
                <w:rFonts w:hint="eastAsia" w:ascii="宋体" w:hAnsi="宋体" w:cs="宋体"/>
                <w:color w:val="000000"/>
                <w:szCs w:val="21"/>
              </w:rPr>
              <w:t>/</w:t>
            </w:r>
            <w:bookmarkEnd w:id="36"/>
          </w:p>
        </w:tc>
        <w:tc>
          <w:tcPr>
            <w:tcW w:w="1834" w:type="dxa"/>
            <w:tcBorders>
              <w:top w:val="single" w:color="000000" w:sz="4" w:space="0"/>
              <w:left w:val="single" w:color="000000" w:sz="4" w:space="0"/>
              <w:bottom w:val="single" w:color="000000" w:sz="4" w:space="0"/>
              <w:right w:val="single" w:color="000000" w:sz="4" w:space="0"/>
            </w:tcBorders>
            <w:noWrap w:val="0"/>
            <w:vAlign w:val="center"/>
          </w:tcPr>
          <w:p w14:paraId="57E9A487">
            <w:pPr>
              <w:widowControl/>
              <w:jc w:val="center"/>
              <w:textAlignment w:val="center"/>
              <w:rPr>
                <w:rFonts w:hint="eastAsia" w:ascii="宋体" w:hAnsi="宋体" w:cs="宋体"/>
                <w:color w:val="000000"/>
                <w:kern w:val="0"/>
                <w:szCs w:val="21"/>
                <w:lang w:bidi="ar"/>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25143A03">
            <w:pPr>
              <w:widowControl/>
              <w:jc w:val="center"/>
              <w:textAlignment w:val="center"/>
              <w:rPr>
                <w:rFonts w:hint="eastAsia" w:ascii="宋体" w:hAnsi="宋体" w:cs="宋体"/>
                <w:color w:val="000000"/>
                <w:kern w:val="0"/>
                <w:szCs w:val="21"/>
                <w:lang w:bidi="ar"/>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0878130A">
            <w:pPr>
              <w:widowControl/>
              <w:jc w:val="center"/>
              <w:textAlignment w:val="center"/>
              <w:rPr>
                <w:rFonts w:hint="eastAsia" w:ascii="宋体" w:hAnsi="宋体" w:cs="宋体"/>
                <w:color w:val="000000"/>
                <w:kern w:val="0"/>
                <w:szCs w:val="21"/>
                <w:lang w:bidi="ar"/>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2DC9D089">
            <w:pPr>
              <w:widowControl/>
              <w:jc w:val="center"/>
              <w:textAlignment w:val="center"/>
              <w:rPr>
                <w:rFonts w:hint="eastAsia" w:ascii="宋体" w:hAnsi="宋体" w:cs="宋体"/>
                <w:color w:val="000000"/>
                <w:kern w:val="0"/>
                <w:szCs w:val="21"/>
                <w:lang w:bidi="ar"/>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50EA60B2">
            <w:pPr>
              <w:widowControl/>
              <w:jc w:val="center"/>
              <w:textAlignment w:val="center"/>
              <w:rPr>
                <w:rFonts w:hint="eastAsia" w:ascii="宋体" w:hAnsi="宋体" w:cs="宋体"/>
                <w:color w:val="000000"/>
                <w:kern w:val="0"/>
                <w:szCs w:val="21"/>
                <w:lang w:bidi="ar"/>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8B088E9">
            <w:pPr>
              <w:widowControl/>
              <w:jc w:val="center"/>
              <w:textAlignment w:val="center"/>
              <w:rPr>
                <w:rFonts w:hint="eastAsia" w:ascii="宋体" w:hAnsi="宋体" w:cs="宋体"/>
                <w:color w:val="000000"/>
                <w:kern w:val="0"/>
                <w:szCs w:val="21"/>
                <w:lang w:bidi="ar"/>
              </w:rPr>
            </w:pPr>
          </w:p>
        </w:tc>
      </w:tr>
      <w:tr w14:paraId="32CAB830">
        <w:tblPrEx>
          <w:tblCellMar>
            <w:top w:w="0" w:type="dxa"/>
            <w:left w:w="108" w:type="dxa"/>
            <w:bottom w:w="0" w:type="dxa"/>
            <w:right w:w="108" w:type="dxa"/>
          </w:tblCellMar>
        </w:tblPrEx>
        <w:trPr>
          <w:trHeight w:val="440"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1F186FF5">
            <w:pPr>
              <w:widowControl/>
              <w:jc w:val="center"/>
              <w:textAlignment w:val="center"/>
              <w:rPr>
                <w:rFonts w:hint="eastAsia" w:ascii="宋体" w:hAnsi="宋体" w:cs="宋体"/>
                <w:color w:val="000000"/>
                <w:kern w:val="0"/>
                <w:szCs w:val="21"/>
                <w:lang w:bidi="ar"/>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379806F7">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w:t>
            </w:r>
          </w:p>
        </w:tc>
        <w:tc>
          <w:tcPr>
            <w:tcW w:w="1834" w:type="dxa"/>
            <w:tcBorders>
              <w:top w:val="single" w:color="000000" w:sz="4" w:space="0"/>
              <w:left w:val="single" w:color="000000" w:sz="4" w:space="0"/>
              <w:bottom w:val="single" w:color="000000" w:sz="4" w:space="0"/>
              <w:right w:val="single" w:color="000000" w:sz="4" w:space="0"/>
            </w:tcBorders>
            <w:noWrap w:val="0"/>
            <w:vAlign w:val="center"/>
          </w:tcPr>
          <w:p w14:paraId="3EBAD662">
            <w:pPr>
              <w:widowControl/>
              <w:jc w:val="center"/>
              <w:textAlignment w:val="center"/>
              <w:rPr>
                <w:rFonts w:hint="eastAsia" w:ascii="宋体" w:hAnsi="宋体" w:cs="宋体"/>
                <w:color w:val="000000"/>
                <w:kern w:val="0"/>
                <w:szCs w:val="21"/>
                <w:lang w:bidi="ar"/>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603F63E3">
            <w:pPr>
              <w:widowControl/>
              <w:jc w:val="center"/>
              <w:textAlignment w:val="center"/>
              <w:rPr>
                <w:rFonts w:hint="eastAsia" w:ascii="宋体" w:hAnsi="宋体" w:cs="宋体"/>
                <w:color w:val="000000"/>
                <w:kern w:val="0"/>
                <w:szCs w:val="21"/>
                <w:lang w:bidi="ar"/>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5CC40073">
            <w:pPr>
              <w:widowControl/>
              <w:jc w:val="center"/>
              <w:textAlignment w:val="center"/>
              <w:rPr>
                <w:rFonts w:hint="eastAsia" w:ascii="宋体" w:hAnsi="宋体" w:cs="宋体"/>
                <w:color w:val="000000"/>
                <w:kern w:val="0"/>
                <w:szCs w:val="21"/>
                <w:lang w:bidi="ar"/>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0D2FB174">
            <w:pPr>
              <w:widowControl/>
              <w:jc w:val="center"/>
              <w:textAlignment w:val="center"/>
              <w:rPr>
                <w:rFonts w:hint="eastAsia" w:ascii="宋体" w:hAnsi="宋体" w:cs="宋体"/>
                <w:color w:val="000000"/>
                <w:kern w:val="0"/>
                <w:szCs w:val="21"/>
                <w:lang w:bidi="ar"/>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7FED19E2">
            <w:pPr>
              <w:widowControl/>
              <w:jc w:val="center"/>
              <w:textAlignment w:val="center"/>
              <w:rPr>
                <w:rFonts w:hint="eastAsia" w:ascii="宋体" w:hAnsi="宋体" w:cs="宋体"/>
                <w:color w:val="000000"/>
                <w:kern w:val="0"/>
                <w:szCs w:val="21"/>
                <w:lang w:bidi="ar"/>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08BA2DC">
            <w:pPr>
              <w:widowControl/>
              <w:jc w:val="center"/>
              <w:textAlignment w:val="center"/>
              <w:rPr>
                <w:rFonts w:hint="eastAsia" w:ascii="宋体" w:hAnsi="宋体" w:cs="宋体"/>
                <w:color w:val="000000"/>
                <w:kern w:val="0"/>
                <w:szCs w:val="21"/>
                <w:lang w:bidi="ar"/>
              </w:rPr>
            </w:pPr>
          </w:p>
        </w:tc>
      </w:tr>
      <w:tr w14:paraId="328558B2">
        <w:tblPrEx>
          <w:tblCellMar>
            <w:top w:w="0" w:type="dxa"/>
            <w:left w:w="108" w:type="dxa"/>
            <w:bottom w:w="0" w:type="dxa"/>
            <w:right w:w="108" w:type="dxa"/>
          </w:tblCellMar>
        </w:tblPrEx>
        <w:trPr>
          <w:trHeight w:val="440"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375FF3A5">
            <w:pPr>
              <w:widowControl/>
              <w:jc w:val="center"/>
              <w:textAlignment w:val="center"/>
              <w:rPr>
                <w:rFonts w:hint="eastAsia" w:ascii="宋体" w:hAnsi="宋体" w:cs="宋体"/>
                <w:color w:val="000000"/>
                <w:kern w:val="0"/>
                <w:szCs w:val="21"/>
                <w:lang w:bidi="ar"/>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48A8EEE1">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w:t>
            </w:r>
          </w:p>
        </w:tc>
        <w:tc>
          <w:tcPr>
            <w:tcW w:w="1834" w:type="dxa"/>
            <w:tcBorders>
              <w:top w:val="single" w:color="000000" w:sz="4" w:space="0"/>
              <w:left w:val="single" w:color="000000" w:sz="4" w:space="0"/>
              <w:bottom w:val="single" w:color="000000" w:sz="4" w:space="0"/>
              <w:right w:val="single" w:color="000000" w:sz="4" w:space="0"/>
            </w:tcBorders>
            <w:noWrap w:val="0"/>
            <w:vAlign w:val="center"/>
          </w:tcPr>
          <w:p w14:paraId="7837FF9D">
            <w:pPr>
              <w:widowControl/>
              <w:jc w:val="center"/>
              <w:textAlignment w:val="center"/>
              <w:rPr>
                <w:rFonts w:hint="eastAsia" w:ascii="宋体" w:hAnsi="宋体" w:cs="宋体"/>
                <w:color w:val="000000"/>
                <w:kern w:val="0"/>
                <w:szCs w:val="21"/>
                <w:lang w:bidi="ar"/>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0E925349">
            <w:pPr>
              <w:widowControl/>
              <w:jc w:val="center"/>
              <w:textAlignment w:val="center"/>
              <w:rPr>
                <w:rFonts w:hint="eastAsia" w:ascii="宋体" w:hAnsi="宋体" w:cs="宋体"/>
                <w:color w:val="000000"/>
                <w:kern w:val="0"/>
                <w:szCs w:val="21"/>
                <w:lang w:bidi="ar"/>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2A86459D">
            <w:pPr>
              <w:widowControl/>
              <w:jc w:val="center"/>
              <w:textAlignment w:val="center"/>
              <w:rPr>
                <w:rFonts w:hint="eastAsia" w:ascii="宋体" w:hAnsi="宋体" w:cs="宋体"/>
                <w:color w:val="000000"/>
                <w:kern w:val="0"/>
                <w:szCs w:val="21"/>
                <w:lang w:bidi="ar"/>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012B2407">
            <w:pPr>
              <w:widowControl/>
              <w:jc w:val="center"/>
              <w:textAlignment w:val="center"/>
              <w:rPr>
                <w:rFonts w:hint="eastAsia" w:ascii="宋体" w:hAnsi="宋体" w:cs="宋体"/>
                <w:color w:val="000000"/>
                <w:kern w:val="0"/>
                <w:szCs w:val="21"/>
                <w:lang w:bidi="ar"/>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6AE8CEC3">
            <w:pPr>
              <w:widowControl/>
              <w:jc w:val="center"/>
              <w:textAlignment w:val="center"/>
              <w:rPr>
                <w:rFonts w:hint="eastAsia" w:ascii="宋体" w:hAnsi="宋体" w:cs="宋体"/>
                <w:color w:val="000000"/>
                <w:kern w:val="0"/>
                <w:szCs w:val="21"/>
                <w:lang w:bidi="ar"/>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7983D9C">
            <w:pPr>
              <w:widowControl/>
              <w:jc w:val="center"/>
              <w:textAlignment w:val="center"/>
              <w:rPr>
                <w:rFonts w:hint="eastAsia" w:ascii="宋体" w:hAnsi="宋体" w:cs="宋体"/>
                <w:color w:val="000000"/>
                <w:kern w:val="0"/>
                <w:szCs w:val="21"/>
                <w:lang w:bidi="ar"/>
              </w:rPr>
            </w:pPr>
          </w:p>
        </w:tc>
      </w:tr>
      <w:tr w14:paraId="3E98C21C">
        <w:tblPrEx>
          <w:tblCellMar>
            <w:top w:w="0" w:type="dxa"/>
            <w:left w:w="108" w:type="dxa"/>
            <w:bottom w:w="0" w:type="dxa"/>
            <w:right w:w="108" w:type="dxa"/>
          </w:tblCellMar>
        </w:tblPrEx>
        <w:trPr>
          <w:trHeight w:val="440"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7D5AC0AD">
            <w:pPr>
              <w:widowControl/>
              <w:jc w:val="center"/>
              <w:textAlignment w:val="center"/>
              <w:rPr>
                <w:rFonts w:hint="eastAsia" w:ascii="宋体" w:hAnsi="宋体" w:cs="宋体"/>
                <w:color w:val="000000"/>
                <w:kern w:val="0"/>
                <w:szCs w:val="21"/>
                <w:lang w:bidi="ar"/>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51B5A2F6">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w:t>
            </w:r>
          </w:p>
        </w:tc>
        <w:tc>
          <w:tcPr>
            <w:tcW w:w="1834" w:type="dxa"/>
            <w:tcBorders>
              <w:top w:val="single" w:color="000000" w:sz="4" w:space="0"/>
              <w:left w:val="single" w:color="000000" w:sz="4" w:space="0"/>
              <w:bottom w:val="single" w:color="000000" w:sz="4" w:space="0"/>
              <w:right w:val="single" w:color="000000" w:sz="4" w:space="0"/>
            </w:tcBorders>
            <w:noWrap w:val="0"/>
            <w:vAlign w:val="center"/>
          </w:tcPr>
          <w:p w14:paraId="06DA026C">
            <w:pPr>
              <w:widowControl/>
              <w:jc w:val="center"/>
              <w:textAlignment w:val="center"/>
              <w:rPr>
                <w:rFonts w:hint="eastAsia" w:ascii="宋体" w:hAnsi="宋体" w:cs="宋体"/>
                <w:color w:val="000000"/>
                <w:kern w:val="0"/>
                <w:szCs w:val="21"/>
                <w:lang w:bidi="ar"/>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18E2787D">
            <w:pPr>
              <w:widowControl/>
              <w:jc w:val="center"/>
              <w:textAlignment w:val="center"/>
              <w:rPr>
                <w:rFonts w:hint="eastAsia" w:ascii="宋体" w:hAnsi="宋体" w:cs="宋体"/>
                <w:color w:val="000000"/>
                <w:kern w:val="0"/>
                <w:szCs w:val="21"/>
                <w:lang w:bidi="ar"/>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72E85EB7">
            <w:pPr>
              <w:widowControl/>
              <w:jc w:val="center"/>
              <w:textAlignment w:val="center"/>
              <w:rPr>
                <w:rFonts w:hint="eastAsia" w:ascii="宋体" w:hAnsi="宋体" w:cs="宋体"/>
                <w:color w:val="000000"/>
                <w:kern w:val="0"/>
                <w:szCs w:val="21"/>
                <w:lang w:bidi="ar"/>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10EA1300">
            <w:pPr>
              <w:widowControl/>
              <w:jc w:val="center"/>
              <w:textAlignment w:val="center"/>
              <w:rPr>
                <w:rFonts w:hint="eastAsia" w:ascii="宋体" w:hAnsi="宋体" w:cs="宋体"/>
                <w:color w:val="000000"/>
                <w:kern w:val="0"/>
                <w:szCs w:val="21"/>
                <w:lang w:bidi="ar"/>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4D90E3CF">
            <w:pPr>
              <w:widowControl/>
              <w:jc w:val="center"/>
              <w:textAlignment w:val="center"/>
              <w:rPr>
                <w:rFonts w:hint="eastAsia" w:ascii="宋体" w:hAnsi="宋体" w:cs="宋体"/>
                <w:color w:val="000000"/>
                <w:kern w:val="0"/>
                <w:szCs w:val="21"/>
                <w:lang w:bidi="ar"/>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DEFB04B">
            <w:pPr>
              <w:widowControl/>
              <w:jc w:val="center"/>
              <w:textAlignment w:val="center"/>
              <w:rPr>
                <w:rFonts w:hint="eastAsia" w:ascii="宋体" w:hAnsi="宋体" w:cs="宋体"/>
                <w:color w:val="000000"/>
                <w:kern w:val="0"/>
                <w:szCs w:val="21"/>
                <w:lang w:bidi="ar"/>
              </w:rPr>
            </w:pPr>
          </w:p>
        </w:tc>
      </w:tr>
      <w:tr w14:paraId="5EB55448">
        <w:tblPrEx>
          <w:tblCellMar>
            <w:top w:w="0" w:type="dxa"/>
            <w:left w:w="108" w:type="dxa"/>
            <w:bottom w:w="0" w:type="dxa"/>
            <w:right w:w="108" w:type="dxa"/>
          </w:tblCellMar>
        </w:tblPrEx>
        <w:trPr>
          <w:trHeight w:val="440"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2295A046">
            <w:pPr>
              <w:widowControl/>
              <w:jc w:val="center"/>
              <w:textAlignment w:val="center"/>
              <w:rPr>
                <w:rFonts w:hint="eastAsia" w:ascii="宋体" w:hAnsi="宋体" w:cs="宋体"/>
                <w:color w:val="000000"/>
                <w:kern w:val="0"/>
                <w:szCs w:val="21"/>
                <w:lang w:bidi="ar"/>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5C3B14DC">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w:t>
            </w:r>
          </w:p>
        </w:tc>
        <w:tc>
          <w:tcPr>
            <w:tcW w:w="1834" w:type="dxa"/>
            <w:tcBorders>
              <w:top w:val="single" w:color="000000" w:sz="4" w:space="0"/>
              <w:left w:val="single" w:color="000000" w:sz="4" w:space="0"/>
              <w:bottom w:val="single" w:color="000000" w:sz="4" w:space="0"/>
              <w:right w:val="single" w:color="000000" w:sz="4" w:space="0"/>
            </w:tcBorders>
            <w:noWrap w:val="0"/>
            <w:vAlign w:val="center"/>
          </w:tcPr>
          <w:p w14:paraId="7CE4DC39">
            <w:pPr>
              <w:widowControl/>
              <w:jc w:val="center"/>
              <w:textAlignment w:val="center"/>
              <w:rPr>
                <w:rFonts w:hint="eastAsia" w:ascii="宋体" w:hAnsi="宋体" w:cs="宋体"/>
                <w:color w:val="000000"/>
                <w:kern w:val="0"/>
                <w:szCs w:val="21"/>
                <w:lang w:bidi="ar"/>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7C655FC6">
            <w:pPr>
              <w:widowControl/>
              <w:jc w:val="center"/>
              <w:textAlignment w:val="center"/>
              <w:rPr>
                <w:rFonts w:hint="eastAsia" w:ascii="宋体" w:hAnsi="宋体" w:cs="宋体"/>
                <w:color w:val="000000"/>
                <w:kern w:val="0"/>
                <w:szCs w:val="21"/>
                <w:lang w:bidi="ar"/>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73BF6585">
            <w:pPr>
              <w:widowControl/>
              <w:jc w:val="center"/>
              <w:textAlignment w:val="center"/>
              <w:rPr>
                <w:rFonts w:hint="eastAsia" w:ascii="宋体" w:hAnsi="宋体" w:cs="宋体"/>
                <w:color w:val="000000"/>
                <w:kern w:val="0"/>
                <w:szCs w:val="21"/>
                <w:lang w:bidi="ar"/>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08680B78">
            <w:pPr>
              <w:widowControl/>
              <w:jc w:val="center"/>
              <w:textAlignment w:val="center"/>
              <w:rPr>
                <w:rFonts w:hint="eastAsia" w:ascii="宋体" w:hAnsi="宋体" w:cs="宋体"/>
                <w:color w:val="000000"/>
                <w:kern w:val="0"/>
                <w:szCs w:val="21"/>
                <w:lang w:bidi="ar"/>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034B1488">
            <w:pPr>
              <w:widowControl/>
              <w:jc w:val="center"/>
              <w:textAlignment w:val="center"/>
              <w:rPr>
                <w:rFonts w:hint="eastAsia" w:ascii="宋体" w:hAnsi="宋体" w:cs="宋体"/>
                <w:color w:val="000000"/>
                <w:kern w:val="0"/>
                <w:szCs w:val="21"/>
                <w:lang w:bidi="ar"/>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60A56AC">
            <w:pPr>
              <w:widowControl/>
              <w:jc w:val="center"/>
              <w:textAlignment w:val="center"/>
              <w:rPr>
                <w:rFonts w:hint="eastAsia" w:ascii="宋体" w:hAnsi="宋体" w:cs="宋体"/>
                <w:color w:val="000000"/>
                <w:kern w:val="0"/>
                <w:szCs w:val="21"/>
                <w:lang w:bidi="ar"/>
              </w:rPr>
            </w:pPr>
          </w:p>
        </w:tc>
      </w:tr>
      <w:tr w14:paraId="728907CA">
        <w:tblPrEx>
          <w:tblCellMar>
            <w:top w:w="0" w:type="dxa"/>
            <w:left w:w="108" w:type="dxa"/>
            <w:bottom w:w="0" w:type="dxa"/>
            <w:right w:w="108" w:type="dxa"/>
          </w:tblCellMar>
        </w:tblPrEx>
        <w:trPr>
          <w:trHeight w:val="440"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600EAD07">
            <w:pPr>
              <w:widowControl/>
              <w:jc w:val="center"/>
              <w:textAlignment w:val="center"/>
              <w:rPr>
                <w:rFonts w:hint="eastAsia" w:ascii="宋体" w:hAnsi="宋体" w:cs="宋体"/>
                <w:color w:val="000000"/>
                <w:kern w:val="0"/>
                <w:szCs w:val="21"/>
                <w:lang w:bidi="ar"/>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2CD46585">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w:t>
            </w:r>
          </w:p>
        </w:tc>
        <w:tc>
          <w:tcPr>
            <w:tcW w:w="1834" w:type="dxa"/>
            <w:tcBorders>
              <w:top w:val="single" w:color="000000" w:sz="4" w:space="0"/>
              <w:left w:val="single" w:color="000000" w:sz="4" w:space="0"/>
              <w:bottom w:val="single" w:color="000000" w:sz="4" w:space="0"/>
              <w:right w:val="single" w:color="000000" w:sz="4" w:space="0"/>
            </w:tcBorders>
            <w:noWrap w:val="0"/>
            <w:vAlign w:val="center"/>
          </w:tcPr>
          <w:p w14:paraId="784CD182">
            <w:pPr>
              <w:widowControl/>
              <w:jc w:val="center"/>
              <w:textAlignment w:val="center"/>
              <w:rPr>
                <w:rFonts w:hint="eastAsia" w:ascii="宋体" w:hAnsi="宋体" w:cs="宋体"/>
                <w:color w:val="000000"/>
                <w:kern w:val="0"/>
                <w:szCs w:val="21"/>
                <w:lang w:bidi="ar"/>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09D3B547">
            <w:pPr>
              <w:widowControl/>
              <w:jc w:val="center"/>
              <w:textAlignment w:val="center"/>
              <w:rPr>
                <w:rFonts w:hint="eastAsia" w:ascii="宋体" w:hAnsi="宋体" w:cs="宋体"/>
                <w:color w:val="000000"/>
                <w:kern w:val="0"/>
                <w:szCs w:val="21"/>
                <w:lang w:bidi="ar"/>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6CA778DB">
            <w:pPr>
              <w:widowControl/>
              <w:jc w:val="center"/>
              <w:textAlignment w:val="center"/>
              <w:rPr>
                <w:rFonts w:hint="eastAsia" w:ascii="宋体" w:hAnsi="宋体" w:cs="宋体"/>
                <w:color w:val="000000"/>
                <w:kern w:val="0"/>
                <w:szCs w:val="21"/>
                <w:lang w:bidi="ar"/>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10BAC17D">
            <w:pPr>
              <w:widowControl/>
              <w:jc w:val="center"/>
              <w:textAlignment w:val="center"/>
              <w:rPr>
                <w:rFonts w:hint="eastAsia" w:ascii="宋体" w:hAnsi="宋体" w:cs="宋体"/>
                <w:color w:val="000000"/>
                <w:kern w:val="0"/>
                <w:szCs w:val="21"/>
                <w:lang w:bidi="ar"/>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560EA0B8">
            <w:pPr>
              <w:widowControl/>
              <w:jc w:val="center"/>
              <w:textAlignment w:val="center"/>
              <w:rPr>
                <w:rFonts w:hint="eastAsia" w:ascii="宋体" w:hAnsi="宋体" w:cs="宋体"/>
                <w:color w:val="000000"/>
                <w:kern w:val="0"/>
                <w:szCs w:val="21"/>
                <w:lang w:bidi="ar"/>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1693CBB">
            <w:pPr>
              <w:widowControl/>
              <w:jc w:val="center"/>
              <w:textAlignment w:val="center"/>
              <w:rPr>
                <w:rFonts w:hint="eastAsia" w:ascii="宋体" w:hAnsi="宋体" w:cs="宋体"/>
                <w:color w:val="000000"/>
                <w:kern w:val="0"/>
                <w:szCs w:val="21"/>
                <w:lang w:bidi="ar"/>
              </w:rPr>
            </w:pPr>
          </w:p>
        </w:tc>
      </w:tr>
      <w:tr w14:paraId="0F58B67B">
        <w:tblPrEx>
          <w:tblCellMar>
            <w:top w:w="0" w:type="dxa"/>
            <w:left w:w="108" w:type="dxa"/>
            <w:bottom w:w="0" w:type="dxa"/>
            <w:right w:w="108" w:type="dxa"/>
          </w:tblCellMar>
        </w:tblPrEx>
        <w:trPr>
          <w:trHeight w:val="440"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0FAE7CF1">
            <w:pPr>
              <w:widowControl/>
              <w:jc w:val="center"/>
              <w:textAlignment w:val="center"/>
              <w:rPr>
                <w:rFonts w:hint="eastAsia" w:ascii="宋体" w:hAnsi="宋体" w:cs="宋体"/>
                <w:color w:val="000000"/>
                <w:kern w:val="0"/>
                <w:szCs w:val="21"/>
                <w:lang w:bidi="ar"/>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5F442D75">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w:t>
            </w:r>
          </w:p>
        </w:tc>
        <w:tc>
          <w:tcPr>
            <w:tcW w:w="1834" w:type="dxa"/>
            <w:tcBorders>
              <w:top w:val="single" w:color="000000" w:sz="4" w:space="0"/>
              <w:left w:val="single" w:color="000000" w:sz="4" w:space="0"/>
              <w:bottom w:val="single" w:color="000000" w:sz="4" w:space="0"/>
              <w:right w:val="single" w:color="000000" w:sz="4" w:space="0"/>
            </w:tcBorders>
            <w:noWrap w:val="0"/>
            <w:vAlign w:val="center"/>
          </w:tcPr>
          <w:p w14:paraId="4F90185B">
            <w:pPr>
              <w:widowControl/>
              <w:jc w:val="center"/>
              <w:textAlignment w:val="center"/>
              <w:rPr>
                <w:rFonts w:hint="eastAsia" w:ascii="宋体" w:hAnsi="宋体" w:cs="宋体"/>
                <w:color w:val="000000"/>
                <w:kern w:val="0"/>
                <w:szCs w:val="21"/>
                <w:lang w:bidi="ar"/>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6D88B54">
            <w:pPr>
              <w:widowControl/>
              <w:jc w:val="center"/>
              <w:textAlignment w:val="center"/>
              <w:rPr>
                <w:rFonts w:hint="eastAsia" w:ascii="宋体" w:hAnsi="宋体" w:cs="宋体"/>
                <w:color w:val="000000"/>
                <w:kern w:val="0"/>
                <w:szCs w:val="21"/>
                <w:lang w:bidi="ar"/>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763DD10E">
            <w:pPr>
              <w:widowControl/>
              <w:jc w:val="center"/>
              <w:textAlignment w:val="center"/>
              <w:rPr>
                <w:rFonts w:hint="eastAsia" w:ascii="宋体" w:hAnsi="宋体" w:cs="宋体"/>
                <w:color w:val="000000"/>
                <w:kern w:val="0"/>
                <w:szCs w:val="21"/>
                <w:lang w:bidi="ar"/>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1243733C">
            <w:pPr>
              <w:widowControl/>
              <w:jc w:val="center"/>
              <w:textAlignment w:val="center"/>
              <w:rPr>
                <w:rFonts w:hint="eastAsia" w:ascii="宋体" w:hAnsi="宋体" w:cs="宋体"/>
                <w:color w:val="000000"/>
                <w:kern w:val="0"/>
                <w:szCs w:val="21"/>
                <w:lang w:bidi="ar"/>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437B3C6A">
            <w:pPr>
              <w:widowControl/>
              <w:jc w:val="center"/>
              <w:textAlignment w:val="center"/>
              <w:rPr>
                <w:rFonts w:hint="eastAsia" w:ascii="宋体" w:hAnsi="宋体" w:cs="宋体"/>
                <w:color w:val="000000"/>
                <w:kern w:val="0"/>
                <w:szCs w:val="21"/>
                <w:lang w:bidi="ar"/>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0B628AB">
            <w:pPr>
              <w:widowControl/>
              <w:jc w:val="center"/>
              <w:textAlignment w:val="center"/>
              <w:rPr>
                <w:rFonts w:hint="eastAsia" w:ascii="宋体" w:hAnsi="宋体" w:cs="宋体"/>
                <w:color w:val="000000"/>
                <w:kern w:val="0"/>
                <w:szCs w:val="21"/>
                <w:lang w:bidi="ar"/>
              </w:rPr>
            </w:pPr>
          </w:p>
        </w:tc>
      </w:tr>
      <w:tr w14:paraId="04F4BDA4">
        <w:tblPrEx>
          <w:tblCellMar>
            <w:top w:w="0" w:type="dxa"/>
            <w:left w:w="108" w:type="dxa"/>
            <w:bottom w:w="0" w:type="dxa"/>
            <w:right w:w="108" w:type="dxa"/>
          </w:tblCellMar>
        </w:tblPrEx>
        <w:trPr>
          <w:trHeight w:val="440" w:hRule="atLeast"/>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21B9EA66">
            <w:pPr>
              <w:widowControl/>
              <w:jc w:val="center"/>
              <w:textAlignment w:val="center"/>
              <w:rPr>
                <w:rFonts w:hint="eastAsia" w:ascii="宋体" w:hAnsi="宋体" w:cs="宋体"/>
                <w:color w:val="000000"/>
                <w:szCs w:val="21"/>
              </w:rPr>
            </w:pPr>
          </w:p>
        </w:tc>
        <w:tc>
          <w:tcPr>
            <w:tcW w:w="1769" w:type="dxa"/>
            <w:tcBorders>
              <w:top w:val="single" w:color="000000" w:sz="4" w:space="0"/>
              <w:left w:val="single" w:color="000000" w:sz="4" w:space="0"/>
              <w:bottom w:val="single" w:color="000000" w:sz="4" w:space="0"/>
              <w:right w:val="single" w:color="000000" w:sz="4" w:space="0"/>
            </w:tcBorders>
            <w:noWrap w:val="0"/>
            <w:vAlign w:val="center"/>
          </w:tcPr>
          <w:p w14:paraId="7864FBCE">
            <w:pPr>
              <w:widowControl/>
              <w:jc w:val="center"/>
              <w:textAlignment w:val="center"/>
              <w:rPr>
                <w:rFonts w:hint="eastAsia" w:ascii="宋体" w:hAnsi="宋体" w:cs="宋体"/>
                <w:color w:val="000000"/>
                <w:szCs w:val="21"/>
              </w:rPr>
            </w:pPr>
            <w:r>
              <w:rPr>
                <w:rFonts w:hint="eastAsia" w:ascii="宋体" w:hAnsi="宋体" w:cs="宋体"/>
                <w:color w:val="000000"/>
                <w:szCs w:val="21"/>
              </w:rPr>
              <w:t>/</w:t>
            </w:r>
          </w:p>
        </w:tc>
        <w:tc>
          <w:tcPr>
            <w:tcW w:w="1834" w:type="dxa"/>
            <w:tcBorders>
              <w:top w:val="single" w:color="000000" w:sz="4" w:space="0"/>
              <w:left w:val="single" w:color="000000" w:sz="4" w:space="0"/>
              <w:bottom w:val="single" w:color="000000" w:sz="4" w:space="0"/>
              <w:right w:val="single" w:color="000000" w:sz="4" w:space="0"/>
            </w:tcBorders>
            <w:noWrap w:val="0"/>
            <w:vAlign w:val="center"/>
          </w:tcPr>
          <w:p w14:paraId="7BDF2795">
            <w:pPr>
              <w:widowControl/>
              <w:jc w:val="center"/>
              <w:textAlignment w:val="center"/>
              <w:rPr>
                <w:rFonts w:hint="eastAsia" w:ascii="宋体" w:hAnsi="宋体" w:cs="宋体"/>
                <w:color w:val="000000"/>
                <w:szCs w:val="21"/>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1DB64BAF">
            <w:pPr>
              <w:widowControl/>
              <w:jc w:val="center"/>
              <w:textAlignment w:val="center"/>
              <w:rPr>
                <w:rFonts w:hint="eastAsia" w:ascii="宋体" w:hAnsi="宋体" w:cs="宋体"/>
                <w:color w:val="000000"/>
                <w:szCs w:val="21"/>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40BBFC43">
            <w:pPr>
              <w:widowControl/>
              <w:jc w:val="center"/>
              <w:textAlignment w:val="center"/>
              <w:rPr>
                <w:rFonts w:hint="eastAsia" w:ascii="宋体" w:hAnsi="宋体" w:cs="宋体"/>
                <w:color w:val="000000"/>
                <w:szCs w:val="21"/>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51573DBB">
            <w:pPr>
              <w:widowControl/>
              <w:jc w:val="center"/>
              <w:textAlignment w:val="center"/>
              <w:rPr>
                <w:rFonts w:hint="eastAsia" w:ascii="宋体" w:hAnsi="宋体" w:cs="宋体"/>
                <w:color w:val="000000"/>
                <w:szCs w:val="21"/>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14:paraId="3656BE8F">
            <w:pPr>
              <w:widowControl/>
              <w:jc w:val="center"/>
              <w:textAlignment w:val="center"/>
              <w:rPr>
                <w:rFonts w:hint="eastAsia" w:ascii="宋体" w:hAnsi="宋体" w:cs="宋体"/>
                <w:color w:val="000000"/>
                <w:kern w:val="0"/>
                <w:szCs w:val="21"/>
                <w:lang w:bidi="ar"/>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F7D9664">
            <w:pPr>
              <w:widowControl/>
              <w:jc w:val="center"/>
              <w:textAlignment w:val="center"/>
              <w:rPr>
                <w:rFonts w:hint="eastAsia" w:ascii="宋体" w:hAnsi="宋体" w:cs="宋体"/>
                <w:color w:val="000000"/>
                <w:szCs w:val="21"/>
              </w:rPr>
            </w:pPr>
          </w:p>
        </w:tc>
      </w:tr>
    </w:tbl>
    <w:p w14:paraId="69DB3C36">
      <w:pPr>
        <w:pStyle w:val="15"/>
        <w:spacing w:before="0" w:beforeAutospacing="0" w:after="0" w:afterAutospacing="0"/>
        <w:ind w:firstLine="0" w:firstLineChars="0"/>
        <w:rPr>
          <w:rFonts w:cs="宋体"/>
          <w:color w:val="000000"/>
        </w:rPr>
      </w:pPr>
    </w:p>
    <w:p w14:paraId="1C94E718">
      <w:pPr>
        <w:pStyle w:val="15"/>
        <w:ind w:firstLine="0" w:firstLineChars="0"/>
        <w:rPr>
          <w:color w:val="000000"/>
        </w:rPr>
      </w:pPr>
    </w:p>
    <w:p w14:paraId="4E46872E">
      <w:pPr>
        <w:pStyle w:val="15"/>
        <w:ind w:firstLine="0" w:firstLineChars="0"/>
        <w:rPr>
          <w:color w:val="000000"/>
        </w:rPr>
      </w:pPr>
    </w:p>
    <w:p w14:paraId="07EE2FEB">
      <w:pPr>
        <w:pStyle w:val="15"/>
        <w:ind w:firstLine="0" w:firstLineChars="0"/>
        <w:rPr>
          <w:color w:val="000000"/>
        </w:rPr>
      </w:pPr>
    </w:p>
    <w:p w14:paraId="61290A54">
      <w:pPr>
        <w:pStyle w:val="15"/>
        <w:ind w:firstLine="0" w:firstLineChars="0"/>
        <w:rPr>
          <w:color w:val="000000"/>
        </w:rPr>
      </w:pPr>
    </w:p>
    <w:p w14:paraId="72E11CEB">
      <w:pPr>
        <w:pStyle w:val="15"/>
        <w:ind w:firstLine="0" w:firstLineChars="0"/>
        <w:rPr>
          <w:color w:val="000000"/>
        </w:rPr>
      </w:pPr>
    </w:p>
    <w:p w14:paraId="585F45F0">
      <w:pPr>
        <w:pStyle w:val="15"/>
        <w:ind w:firstLine="0" w:firstLineChars="0"/>
        <w:rPr>
          <w:color w:val="000000"/>
        </w:rPr>
      </w:pPr>
    </w:p>
    <w:p w14:paraId="04D2D84B">
      <w:pPr>
        <w:pStyle w:val="15"/>
        <w:ind w:firstLine="0" w:firstLineChars="0"/>
        <w:rPr>
          <w:color w:val="000000"/>
        </w:rPr>
      </w:pPr>
    </w:p>
    <w:p w14:paraId="42CED02C">
      <w:pPr>
        <w:pStyle w:val="15"/>
        <w:ind w:firstLine="0" w:firstLineChars="0"/>
        <w:rPr>
          <w:color w:val="000000"/>
        </w:rPr>
      </w:pPr>
    </w:p>
    <w:p w14:paraId="594CB7E4">
      <w:pPr>
        <w:pStyle w:val="15"/>
        <w:ind w:firstLine="0" w:firstLineChars="0"/>
        <w:rPr>
          <w:color w:val="000000"/>
        </w:rPr>
      </w:pPr>
    </w:p>
    <w:p w14:paraId="44667748">
      <w:pPr>
        <w:pStyle w:val="15"/>
        <w:ind w:firstLine="0" w:firstLineChars="0"/>
        <w:rPr>
          <w:color w:val="000000"/>
        </w:rPr>
      </w:pPr>
    </w:p>
    <w:p w14:paraId="37AE6948">
      <w:pPr>
        <w:pStyle w:val="15"/>
        <w:ind w:firstLine="0" w:firstLineChars="0"/>
        <w:rPr>
          <w:color w:val="000000"/>
        </w:rPr>
      </w:pPr>
    </w:p>
    <w:p w14:paraId="4870F547">
      <w:pPr>
        <w:pStyle w:val="15"/>
        <w:ind w:firstLine="0" w:firstLineChars="0"/>
        <w:rPr>
          <w:color w:val="000000"/>
        </w:rPr>
      </w:pPr>
    </w:p>
    <w:p w14:paraId="2B29F6BB">
      <w:pPr>
        <w:pStyle w:val="15"/>
        <w:ind w:firstLine="0" w:firstLineChars="0"/>
        <w:rPr>
          <w:color w:val="000000"/>
        </w:rPr>
      </w:pPr>
    </w:p>
    <w:p w14:paraId="07CCC73C">
      <w:pPr>
        <w:pStyle w:val="15"/>
        <w:ind w:firstLine="0" w:firstLineChars="0"/>
        <w:rPr>
          <w:color w:val="000000"/>
        </w:rPr>
      </w:pPr>
      <w:r>
        <w:rPr>
          <w:color w:val="000000"/>
        </w:rPr>
        <w:t>附件2：</w:t>
      </w:r>
    </w:p>
    <w:bookmarkEnd w:id="34"/>
    <w:p w14:paraId="1D68ECE0">
      <w:pPr>
        <w:spacing w:after="312" w:afterLines="100" w:line="360" w:lineRule="auto"/>
        <w:jc w:val="center"/>
        <w:rPr>
          <w:rFonts w:ascii="宋体" w:cs="宋体"/>
          <w:bCs/>
          <w:color w:val="000000"/>
          <w:szCs w:val="30"/>
        </w:rPr>
      </w:pPr>
      <w:r>
        <w:rPr>
          <w:rFonts w:hint="eastAsia" w:ascii="宋体" w:hAnsi="宋体" w:cs="宋体"/>
          <w:b/>
          <w:bCs/>
          <w:color w:val="000000"/>
          <w:sz w:val="30"/>
          <w:szCs w:val="30"/>
        </w:rPr>
        <w:t>建设工程安全生产管理协议</w:t>
      </w:r>
    </w:p>
    <w:p w14:paraId="6F2EFCD6">
      <w:pPr>
        <w:spacing w:line="580" w:lineRule="exact"/>
        <w:ind w:firstLine="480" w:firstLineChars="200"/>
        <w:rPr>
          <w:rFonts w:hint="default" w:ascii="宋体" w:hAnsi="宋体" w:eastAsia="宋体" w:cs="宋体"/>
          <w:color w:val="000000"/>
          <w:sz w:val="24"/>
          <w:u w:val="single"/>
          <w:lang w:val="en-US" w:eastAsia="zh-CN"/>
        </w:rPr>
      </w:pPr>
      <w:r>
        <w:rPr>
          <w:rFonts w:hint="eastAsia" w:ascii="宋体" w:hAnsi="宋体" w:cs="宋体"/>
          <w:color w:val="000000"/>
          <w:sz w:val="24"/>
        </w:rPr>
        <w:t>项目名称：</w:t>
      </w:r>
      <w:r>
        <w:rPr>
          <w:rFonts w:hint="eastAsia" w:ascii="宋体" w:hAnsi="宋体" w:cs="宋体"/>
          <w:color w:val="000000"/>
          <w:sz w:val="24"/>
          <w:u w:val="single"/>
          <w:lang w:eastAsia="zh-CN"/>
        </w:rPr>
        <w:t>榆林汇海在榆济线佳县站新增上载项目及九丰储运在榆济线佳县站新增上载项目</w:t>
      </w:r>
      <w:r>
        <w:rPr>
          <w:rFonts w:hint="eastAsia" w:ascii="宋体" w:hAnsi="宋体" w:cs="宋体"/>
          <w:color w:val="000000"/>
          <w:sz w:val="24"/>
          <w:u w:val="single"/>
          <w:lang w:val="en-US" w:eastAsia="zh-CN"/>
        </w:rPr>
        <w:t>土建工程</w:t>
      </w:r>
    </w:p>
    <w:p w14:paraId="400F68C9">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承包人</w:t>
      </w:r>
      <w:bookmarkStart w:id="37" w:name="_Hlk75416072"/>
      <w:r>
        <w:rPr>
          <w:rFonts w:hint="eastAsia" w:ascii="宋体" w:hAnsi="宋体" w:cs="宋体"/>
          <w:color w:val="000000"/>
          <w:sz w:val="24"/>
        </w:rPr>
        <w:t>（甲方）</w:t>
      </w:r>
      <w:bookmarkEnd w:id="37"/>
      <w:r>
        <w:rPr>
          <w:rFonts w:hint="eastAsia" w:ascii="宋体" w:hAnsi="宋体" w:cs="宋体"/>
          <w:color w:val="000000"/>
          <w:sz w:val="24"/>
        </w:rPr>
        <w:t>：</w:t>
      </w:r>
      <w:r>
        <w:rPr>
          <w:rFonts w:ascii="宋体" w:hAnsi="宋体" w:cs="宋体"/>
          <w:color w:val="000000"/>
          <w:sz w:val="24"/>
        </w:rPr>
        <w:t>_</w:t>
      </w:r>
      <w:r>
        <w:rPr>
          <w:rFonts w:hint="eastAsia" w:ascii="宋体" w:hAnsi="宋体" w:cs="宋体"/>
          <w:color w:val="000000"/>
          <w:sz w:val="24"/>
          <w:u w:val="single"/>
        </w:rPr>
        <w:t xml:space="preserve">陕西燃气集团工程有限公司 </w:t>
      </w:r>
    </w:p>
    <w:p w14:paraId="47C42112">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分包人（乙方）：</w:t>
      </w:r>
      <w:r>
        <w:rPr>
          <w:rFonts w:ascii="宋体" w:hAnsi="宋体" w:cs="宋体"/>
          <w:color w:val="000000"/>
          <w:sz w:val="24"/>
        </w:rPr>
        <w:t>__________________________</w:t>
      </w:r>
    </w:p>
    <w:p w14:paraId="31EE7708">
      <w:pPr>
        <w:widowControl/>
        <w:autoSpaceDN w:val="0"/>
        <w:spacing w:line="360" w:lineRule="auto"/>
        <w:ind w:firstLine="480"/>
        <w:rPr>
          <w:rFonts w:ascii="宋体" w:hAnsi="宋体" w:cs="宋体"/>
          <w:color w:val="000000"/>
        </w:rPr>
      </w:pPr>
      <w:bookmarkStart w:id="38" w:name="4bc6cc757f0c4b41be322fc50673bf70"/>
      <w:bookmarkEnd w:id="38"/>
      <w:r>
        <w:rPr>
          <w:rFonts w:hint="eastAsia" w:ascii="宋体" w:hAnsi="宋体" w:cs="宋体"/>
          <w:color w:val="000000"/>
          <w:sz w:val="24"/>
        </w:rPr>
        <w:t>为了加强对承包业务的安全管理，明确安全生产责任，防止和减少作业过程中的生产安全事故，按照《安全生产法》、《消防法》、《建设工程安全生产管理条例》《企事业单位内部治安保卫条例》及其他有关法律、法规、规章的有关规定，并依据《非煤矿山外包工程安全管理暂行办法》（国家安全生产监督管理总局令第62号）的要求，甲乙双方遵循平等、自愿、公平和诚实信用的原则，就承包业务安全生产管理事项协商一致，订立本协议。</w:t>
      </w:r>
    </w:p>
    <w:p w14:paraId="1DE66906">
      <w:pPr>
        <w:widowControl/>
        <w:spacing w:line="360" w:lineRule="auto"/>
        <w:ind w:firstLine="482" w:firstLineChars="200"/>
        <w:jc w:val="left"/>
        <w:outlineLvl w:val="0"/>
        <w:rPr>
          <w:rFonts w:ascii="宋体" w:hAnsi="宋体" w:cs="宋体"/>
          <w:b/>
          <w:color w:val="000000"/>
          <w:kern w:val="0"/>
          <w:sz w:val="24"/>
        </w:rPr>
      </w:pPr>
      <w:r>
        <w:rPr>
          <w:rFonts w:hint="eastAsia" w:ascii="宋体" w:hAnsi="宋体" w:cs="宋体"/>
          <w:b/>
          <w:color w:val="000000"/>
          <w:sz w:val="24"/>
        </w:rPr>
        <w:t xml:space="preserve">第一条 </w:t>
      </w:r>
      <w:r>
        <w:rPr>
          <w:rFonts w:hint="eastAsia" w:ascii="宋体" w:hAnsi="宋体" w:cs="宋体"/>
          <w:b/>
          <w:color w:val="000000"/>
          <w:kern w:val="0"/>
          <w:sz w:val="24"/>
        </w:rPr>
        <w:t>承包工程项目</w:t>
      </w:r>
    </w:p>
    <w:p w14:paraId="29714653">
      <w:pPr>
        <w:spacing w:line="580" w:lineRule="exact"/>
        <w:ind w:firstLine="480" w:firstLineChars="200"/>
        <w:rPr>
          <w:rFonts w:hint="eastAsia" w:ascii="宋体" w:hAnsi="宋体" w:eastAsia="宋体" w:cs="宋体"/>
          <w:color w:val="000000"/>
          <w:kern w:val="0"/>
          <w:sz w:val="24"/>
          <w:lang w:eastAsia="zh-CN"/>
        </w:rPr>
      </w:pPr>
      <w:bookmarkStart w:id="39" w:name="44caf311f3214505905ca6a7835aa7b4"/>
      <w:bookmarkEnd w:id="39"/>
      <w:r>
        <w:rPr>
          <w:rFonts w:hint="eastAsia" w:ascii="宋体" w:hAnsi="宋体" w:cs="宋体"/>
          <w:color w:val="000000"/>
          <w:sz w:val="24"/>
        </w:rPr>
        <w:t>1.</w:t>
      </w:r>
      <w:r>
        <w:rPr>
          <w:rFonts w:hint="eastAsia" w:ascii="宋体" w:hAnsi="宋体" w:cs="宋体"/>
          <w:color w:val="000000"/>
          <w:kern w:val="0"/>
          <w:sz w:val="24"/>
        </w:rPr>
        <w:t>工程项目名称：</w:t>
      </w:r>
      <w:r>
        <w:rPr>
          <w:rFonts w:hint="eastAsia" w:ascii="宋体" w:hAnsi="宋体" w:cs="宋体"/>
          <w:color w:val="000000"/>
          <w:sz w:val="24"/>
          <w:u w:val="single"/>
          <w:lang w:eastAsia="zh-CN"/>
        </w:rPr>
        <w:t>榆林汇海在榆济线佳县站新增上载项目及九丰储运在榆济线佳县站新增上载项目</w:t>
      </w:r>
    </w:p>
    <w:p w14:paraId="302550A8">
      <w:pPr>
        <w:widowControl/>
        <w:spacing w:line="360" w:lineRule="auto"/>
        <w:ind w:firstLine="480" w:firstLineChars="200"/>
        <w:jc w:val="left"/>
        <w:rPr>
          <w:rFonts w:ascii="宋体" w:hAnsi="宋体" w:cs="宋体"/>
          <w:color w:val="000000"/>
          <w:kern w:val="0"/>
          <w:sz w:val="24"/>
        </w:rPr>
      </w:pPr>
      <w:bookmarkStart w:id="40" w:name="c746be4baf00474ea6be0edaec5109cf"/>
      <w:bookmarkEnd w:id="40"/>
      <w:r>
        <w:rPr>
          <w:rFonts w:hint="eastAsia" w:ascii="宋体" w:hAnsi="宋体" w:cs="宋体"/>
          <w:color w:val="000000"/>
          <w:sz w:val="24"/>
        </w:rPr>
        <w:t>2.</w:t>
      </w:r>
      <w:r>
        <w:rPr>
          <w:rFonts w:hint="eastAsia" w:ascii="宋体" w:hAnsi="宋体" w:cs="宋体"/>
          <w:color w:val="000000"/>
          <w:kern w:val="0"/>
          <w:sz w:val="24"/>
        </w:rPr>
        <w:t>工程地址：</w:t>
      </w:r>
      <w:r>
        <w:rPr>
          <w:rFonts w:hint="eastAsia" w:ascii="宋体" w:hAnsi="宋体" w:cs="宋体"/>
          <w:sz w:val="24"/>
          <w:u w:val="single"/>
          <w:lang w:val="en-US" w:eastAsia="zh-CN"/>
        </w:rPr>
        <w:t>榆林市佳县佳县分输站内</w:t>
      </w:r>
      <w:r>
        <w:rPr>
          <w:rFonts w:hint="eastAsia" w:ascii="宋体" w:hAnsi="宋体" w:cs="宋体"/>
          <w:color w:val="000000"/>
          <w:sz w:val="24"/>
          <w:u w:val="single"/>
        </w:rPr>
        <w:t xml:space="preserve">  </w:t>
      </w:r>
    </w:p>
    <w:p w14:paraId="05F77665">
      <w:pPr>
        <w:pStyle w:val="17"/>
        <w:shd w:val="clear" w:color="auto" w:fill="auto"/>
        <w:spacing w:before="0" w:line="580" w:lineRule="exact"/>
        <w:ind w:firstLine="480" w:firstLineChars="200"/>
        <w:jc w:val="both"/>
        <w:rPr>
          <w:rFonts w:ascii="宋体" w:hAnsi="宋体" w:eastAsia="宋体" w:cs="宋体"/>
          <w:color w:val="000000"/>
          <w:sz w:val="24"/>
          <w:u w:val="single"/>
        </w:rPr>
      </w:pPr>
      <w:bookmarkStart w:id="41" w:name="11ebe9e227e3443e8620c1cb9ad16a5a"/>
      <w:bookmarkEnd w:id="41"/>
      <w:r>
        <w:rPr>
          <w:rFonts w:hint="eastAsia" w:ascii="宋体" w:hAnsi="宋体" w:eastAsia="宋体" w:cs="宋体"/>
          <w:color w:val="000000"/>
          <w:sz w:val="24"/>
        </w:rPr>
        <w:t>3.承包范围：</w:t>
      </w:r>
      <w:r>
        <w:rPr>
          <w:rFonts w:hint="eastAsia" w:ascii="宋体" w:hAnsi="宋体" w:eastAsia="宋体" w:cs="宋体"/>
          <w:kern w:val="2"/>
          <w:sz w:val="24"/>
          <w:szCs w:val="24"/>
          <w:lang w:val="en-US" w:eastAsia="zh-CN" w:bidi="ar-SA"/>
        </w:rPr>
        <w:t>所有建筑及结构施工，包括新建设备基础，垫层，钢平台，基础换填，基础土石方开挖、回填；新建铺砌场地，铺砌场地，安砌侧(平、缘）石，新建混凝土道路，砼排水沟，拆除原有铺砌场地、道路、排水沟、路缘石，管沟开挖及回填，连头处开挖回填，建筑垃圾外运等图纸内所有施工内容。以及施工前准备、</w:t>
      </w:r>
      <w:r>
        <w:rPr>
          <w:rFonts w:hint="eastAsia" w:ascii="宋体" w:hAnsi="宋体" w:eastAsia="宋体" w:cs="宋体"/>
          <w:kern w:val="2"/>
          <w:sz w:val="24"/>
          <w:szCs w:val="24"/>
          <w:lang w:val="zh-CN" w:eastAsia="zh-CN" w:bidi="ar-SA"/>
        </w:rPr>
        <w:t>土方开挖前</w:t>
      </w:r>
      <w:r>
        <w:rPr>
          <w:rFonts w:hint="eastAsia" w:ascii="宋体" w:hAnsi="宋体" w:eastAsia="宋体" w:cs="宋体"/>
          <w:kern w:val="2"/>
          <w:sz w:val="24"/>
          <w:szCs w:val="24"/>
          <w:lang w:val="en-US" w:eastAsia="zh-CN" w:bidi="ar-SA"/>
        </w:rPr>
        <w:t>对</w:t>
      </w:r>
      <w:r>
        <w:rPr>
          <w:rFonts w:hint="eastAsia" w:ascii="宋体" w:hAnsi="宋体" w:eastAsia="宋体" w:cs="宋体"/>
          <w:kern w:val="2"/>
          <w:sz w:val="24"/>
          <w:szCs w:val="24"/>
          <w:lang w:val="zh-CN" w:eastAsia="zh-CN" w:bidi="ar-SA"/>
        </w:rPr>
        <w:t>地下障碍物的普探，</w:t>
      </w:r>
      <w:r>
        <w:rPr>
          <w:rFonts w:hint="eastAsia" w:ascii="宋体" w:hAnsi="宋体" w:eastAsia="宋体" w:cs="宋体"/>
          <w:kern w:val="2"/>
          <w:sz w:val="24"/>
          <w:szCs w:val="24"/>
          <w:lang w:val="en-US" w:eastAsia="zh-CN" w:bidi="ar-SA"/>
        </w:rPr>
        <w:t>设备运输及进出场、测量放线、临水临电等、安全文明施工措施等，具体工程内容以招标文件、设计文件、图纸、工程量清单等文件为准。</w:t>
      </w:r>
    </w:p>
    <w:p w14:paraId="0111C2A3">
      <w:pPr>
        <w:widowControl/>
        <w:spacing w:line="360" w:lineRule="auto"/>
        <w:ind w:firstLine="480" w:firstLineChars="200"/>
        <w:jc w:val="left"/>
        <w:rPr>
          <w:rFonts w:ascii="宋体" w:hAnsi="宋体" w:cs="宋体"/>
          <w:color w:val="000000"/>
          <w:kern w:val="0"/>
          <w:sz w:val="24"/>
          <w:u w:val="single"/>
        </w:rPr>
      </w:pPr>
      <w:r>
        <w:rPr>
          <w:rFonts w:ascii="宋体" w:hAnsi="宋体" w:cs="宋体"/>
          <w:color w:val="000000"/>
          <w:kern w:val="0"/>
          <w:sz w:val="24"/>
        </w:rPr>
        <w:t>4.承包方式：</w:t>
      </w:r>
      <w:r>
        <w:rPr>
          <w:rFonts w:hint="eastAsia" w:ascii="宋体" w:hAnsi="宋体" w:cs="宋体"/>
          <w:sz w:val="24"/>
          <w:u w:val="single"/>
          <w:lang w:val="en-US" w:eastAsia="zh-CN"/>
        </w:rPr>
        <w:t>土建专业</w:t>
      </w:r>
      <w:r>
        <w:rPr>
          <w:rFonts w:hint="eastAsia" w:ascii="宋体" w:hAnsi="宋体" w:cs="宋体"/>
          <w:sz w:val="24"/>
          <w:u w:val="single"/>
        </w:rPr>
        <w:t xml:space="preserve">分包 </w:t>
      </w:r>
    </w:p>
    <w:p w14:paraId="28382764">
      <w:pPr>
        <w:widowControl/>
        <w:spacing w:line="360" w:lineRule="auto"/>
        <w:ind w:firstLine="482" w:firstLineChars="200"/>
        <w:jc w:val="left"/>
        <w:outlineLvl w:val="0"/>
        <w:rPr>
          <w:rFonts w:ascii="宋体" w:hAnsi="宋体" w:cs="宋体"/>
          <w:b/>
          <w:color w:val="000000"/>
          <w:kern w:val="0"/>
          <w:sz w:val="24"/>
        </w:rPr>
      </w:pPr>
      <w:bookmarkStart w:id="42" w:name="9609290dcfb94f8aa0797365644f5397"/>
      <w:bookmarkEnd w:id="42"/>
      <w:r>
        <w:rPr>
          <w:rFonts w:hint="eastAsia" w:ascii="宋体" w:hAnsi="宋体" w:cs="宋体"/>
          <w:b/>
          <w:color w:val="000000"/>
          <w:sz w:val="24"/>
        </w:rPr>
        <w:t xml:space="preserve">第二条 </w:t>
      </w:r>
      <w:r>
        <w:rPr>
          <w:rFonts w:hint="eastAsia" w:ascii="宋体" w:hAnsi="宋体" w:cs="宋体"/>
          <w:b/>
          <w:color w:val="000000"/>
          <w:kern w:val="0"/>
          <w:sz w:val="24"/>
        </w:rPr>
        <w:t>本协议有效期限</w:t>
      </w:r>
    </w:p>
    <w:p w14:paraId="29BCD9E4">
      <w:pPr>
        <w:pStyle w:val="23"/>
        <w:ind w:firstLine="480"/>
        <w:rPr>
          <w:color w:val="000000"/>
        </w:rPr>
      </w:pPr>
      <w:bookmarkStart w:id="43" w:name="e47e5cf99a1c4d86be0d331b431e02e8"/>
      <w:bookmarkEnd w:id="43"/>
      <w:r>
        <w:rPr>
          <w:rFonts w:hint="eastAsia"/>
          <w:color w:val="000000"/>
        </w:rPr>
        <w:t>自乙方入驻施工场地之日起，至乙方人员撤离现场且乙方所承担的工程项目经甲方验收合格时止。</w:t>
      </w:r>
    </w:p>
    <w:p w14:paraId="2921B5A9">
      <w:pPr>
        <w:pStyle w:val="25"/>
        <w:ind w:firstLine="482" w:firstLineChars="200"/>
        <w:rPr>
          <w:color w:val="000000"/>
        </w:rPr>
      </w:pPr>
      <w:r>
        <w:rPr>
          <w:rFonts w:hint="eastAsia" w:ascii="宋体" w:eastAsia="宋体" w:cs="宋体"/>
          <w:b/>
          <w:color w:val="000000"/>
          <w:kern w:val="0"/>
          <w:szCs w:val="22"/>
        </w:rPr>
        <w:t>第三条</w:t>
      </w:r>
      <w:r>
        <w:rPr>
          <w:rFonts w:hint="eastAsia"/>
          <w:color w:val="000000"/>
        </w:rPr>
        <w:t xml:space="preserve"> </w:t>
      </w:r>
      <w:r>
        <w:rPr>
          <w:rFonts w:hint="eastAsia" w:ascii="宋体" w:eastAsia="宋体" w:cs="宋体"/>
          <w:b/>
          <w:color w:val="000000"/>
          <w:kern w:val="0"/>
          <w:szCs w:val="22"/>
        </w:rPr>
        <w:t>乙方基本情况</w:t>
      </w:r>
    </w:p>
    <w:p w14:paraId="40B4DB15">
      <w:pPr>
        <w:pStyle w:val="23"/>
        <w:spacing w:line="540" w:lineRule="exact"/>
        <w:ind w:firstLine="480"/>
        <w:rPr>
          <w:color w:val="000000"/>
        </w:rPr>
      </w:pPr>
      <w:r>
        <w:rPr>
          <w:rFonts w:hint="eastAsia"/>
          <w:color w:val="000000"/>
        </w:rPr>
        <w:t>1、营业执照编号：                       有效期至：   年  月  日；</w:t>
      </w:r>
    </w:p>
    <w:p w14:paraId="53748C8C">
      <w:pPr>
        <w:pStyle w:val="23"/>
        <w:spacing w:line="540" w:lineRule="exact"/>
        <w:ind w:firstLine="480"/>
        <w:rPr>
          <w:color w:val="000000"/>
        </w:rPr>
      </w:pPr>
      <w:r>
        <w:rPr>
          <w:rFonts w:hint="eastAsia"/>
          <w:color w:val="000000"/>
        </w:rPr>
        <w:t>2、资质证书编号：                       有效期至：   年  月  日；</w:t>
      </w:r>
    </w:p>
    <w:p w14:paraId="250B5968">
      <w:pPr>
        <w:pStyle w:val="23"/>
        <w:spacing w:line="540" w:lineRule="exact"/>
        <w:ind w:firstLine="480"/>
        <w:rPr>
          <w:color w:val="000000"/>
        </w:rPr>
      </w:pPr>
      <w:r>
        <w:rPr>
          <w:rFonts w:hint="eastAsia"/>
          <w:color w:val="000000"/>
        </w:rPr>
        <w:t>3、安全生产许可证编号：                 有效期至：   年  月  日；</w:t>
      </w:r>
    </w:p>
    <w:p w14:paraId="598BC50A">
      <w:pPr>
        <w:pStyle w:val="25"/>
        <w:ind w:firstLine="482" w:firstLineChars="200"/>
        <w:rPr>
          <w:rFonts w:ascii="宋体" w:eastAsia="宋体" w:cs="宋体"/>
          <w:b/>
          <w:color w:val="000000"/>
          <w:kern w:val="0"/>
          <w:szCs w:val="22"/>
        </w:rPr>
      </w:pPr>
      <w:r>
        <w:rPr>
          <w:rFonts w:hint="eastAsia" w:ascii="宋体" w:eastAsia="宋体" w:cs="宋体"/>
          <w:b/>
          <w:color w:val="000000"/>
          <w:kern w:val="0"/>
          <w:szCs w:val="22"/>
        </w:rPr>
        <w:t>第四条</w:t>
      </w:r>
      <w:r>
        <w:rPr>
          <w:rFonts w:ascii="宋体" w:eastAsia="宋体" w:cs="宋体"/>
          <w:b/>
          <w:color w:val="000000"/>
          <w:kern w:val="0"/>
          <w:szCs w:val="22"/>
        </w:rPr>
        <w:t xml:space="preserve"> </w:t>
      </w:r>
      <w:r>
        <w:rPr>
          <w:rFonts w:hint="eastAsia" w:ascii="宋体" w:eastAsia="宋体" w:cs="宋体"/>
          <w:b/>
          <w:color w:val="000000"/>
          <w:kern w:val="0"/>
          <w:szCs w:val="22"/>
        </w:rPr>
        <w:t>乙方配备人员情况</w:t>
      </w:r>
    </w:p>
    <w:p w14:paraId="6F6DCED1">
      <w:pPr>
        <w:pStyle w:val="23"/>
        <w:spacing w:line="360" w:lineRule="auto"/>
        <w:ind w:firstLine="480"/>
        <w:rPr>
          <w:color w:val="000000"/>
        </w:rPr>
      </w:pPr>
      <w:r>
        <w:rPr>
          <w:rFonts w:hint="eastAsia"/>
          <w:color w:val="auto"/>
        </w:rPr>
        <w:t>乙方拟在本工程中拟投入施工作业人员</w:t>
      </w:r>
      <w:r>
        <w:rPr>
          <w:color w:val="auto"/>
          <w:u w:val="single"/>
        </w:rPr>
        <w:t xml:space="preserve">      </w:t>
      </w:r>
      <w:r>
        <w:rPr>
          <w:rFonts w:hint="eastAsia"/>
          <w:color w:val="auto"/>
        </w:rPr>
        <w:t>人，</w:t>
      </w:r>
      <w:r>
        <w:rPr>
          <w:rFonts w:hint="eastAsia"/>
          <w:color w:val="auto"/>
          <w:lang w:val="en-US" w:eastAsia="zh-CN"/>
        </w:rPr>
        <w:t>现场负责人__________,技术负责人___________,</w:t>
      </w:r>
      <w:r>
        <w:rPr>
          <w:rFonts w:hint="eastAsia"/>
          <w:color w:val="000000"/>
        </w:rPr>
        <w:t>按照住建部</w:t>
      </w:r>
      <w:r>
        <w:rPr>
          <w:rFonts w:hint="eastAsia" w:hAnsi="宋体"/>
          <w:color w:val="000000"/>
        </w:rPr>
        <w:t>《建筑施工企业安全生产管理机构设置及专职安全生产管理人员配备办法》第十四条</w:t>
      </w:r>
      <w:r>
        <w:rPr>
          <w:rFonts w:hint="eastAsia"/>
          <w:color w:val="000000"/>
        </w:rPr>
        <w:t>“劳务分包企业在同一项目施工人员在50人以下的，应当配备安全员不少于1人；50～200人的，不少于2人； 200人及以上的，不少于3人”的规定，乙方配备持有《安全生产考核合格证》的专职安全生产管理人员</w:t>
      </w:r>
      <w:r>
        <w:rPr>
          <w:color w:val="000000"/>
          <w:u w:val="single"/>
        </w:rPr>
        <w:t xml:space="preserve">    </w:t>
      </w:r>
      <w:r>
        <w:rPr>
          <w:color w:val="000000"/>
        </w:rPr>
        <w:t xml:space="preserve"> </w:t>
      </w:r>
      <w:r>
        <w:rPr>
          <w:rFonts w:hint="eastAsia"/>
          <w:color w:val="000000"/>
        </w:rPr>
        <w:t>人，人员名单如下：</w:t>
      </w:r>
    </w:p>
    <w:p w14:paraId="699D43B0">
      <w:pPr>
        <w:pStyle w:val="23"/>
        <w:spacing w:line="360" w:lineRule="auto"/>
        <w:ind w:firstLine="480"/>
        <w:rPr>
          <w:color w:val="000000"/>
        </w:rPr>
      </w:pPr>
      <w:r>
        <w:rPr>
          <w:rFonts w:hint="eastAsia"/>
          <w:color w:val="000000"/>
        </w:rPr>
        <w:t>姓名：                安全考核C证证号：</w:t>
      </w:r>
    </w:p>
    <w:p w14:paraId="1DC30524">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sz w:val="24"/>
        </w:rPr>
        <w:t>第五条 双方</w:t>
      </w:r>
      <w:r>
        <w:rPr>
          <w:rFonts w:hint="eastAsia" w:ascii="宋体" w:hAnsi="宋体" w:cs="宋体"/>
          <w:b/>
          <w:color w:val="000000"/>
          <w:kern w:val="0"/>
          <w:sz w:val="24"/>
        </w:rPr>
        <w:t>承诺</w:t>
      </w:r>
      <w:bookmarkStart w:id="44" w:name="207f55f43f85404d86c361505b7fe61f"/>
      <w:bookmarkEnd w:id="44"/>
    </w:p>
    <w:p w14:paraId="42AC64D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（一）甲方承诺</w:t>
      </w:r>
    </w:p>
    <w:p w14:paraId="0E02741A">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1.严格遵守《安全生产法》、《消防法》、《企事业单位内部治安保卫条例》及其他有关法律、法规、规章和标准的有关规定。</w:t>
      </w:r>
    </w:p>
    <w:p w14:paraId="3631D5BF">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2.甲方不得要求乙方违反安全管理规定进行施工，不违章指挥或者强令乙方及其从业人员冒险作业。</w:t>
      </w:r>
    </w:p>
    <w:p w14:paraId="571D8403">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3.严格遵守甲乙双方签订的本协议。</w:t>
      </w:r>
    </w:p>
    <w:p w14:paraId="4B2A8823">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4.对乙方所承包业务安全生产监督管理。</w:t>
      </w:r>
    </w:p>
    <w:p w14:paraId="0631D9E5">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5.工程项目应由甲方向乙方进行现场交底，并答复乙方的询问。</w:t>
      </w:r>
    </w:p>
    <w:p w14:paraId="086ED04A">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6.开工前甲乙双方认真勘察现场，甲方向乙方进行现场交底。</w:t>
      </w:r>
    </w:p>
    <w:p w14:paraId="5E76ADB9">
      <w:pPr>
        <w:widowControl/>
        <w:spacing w:line="360" w:lineRule="auto"/>
        <w:ind w:firstLine="480" w:firstLineChars="200"/>
        <w:jc w:val="left"/>
        <w:rPr>
          <w:rFonts w:ascii="宋体" w:hAnsi="宋体" w:cs="宋体"/>
          <w:color w:val="000000"/>
          <w:kern w:val="0"/>
          <w:sz w:val="24"/>
        </w:rPr>
      </w:pPr>
      <w:bookmarkStart w:id="45" w:name="ca70b8943b2c4772835c006709f8cdf9"/>
      <w:bookmarkEnd w:id="45"/>
      <w:r>
        <w:rPr>
          <w:rFonts w:hint="eastAsia" w:ascii="宋体" w:hAnsi="宋体" w:cs="宋体"/>
          <w:color w:val="000000"/>
          <w:sz w:val="24"/>
        </w:rPr>
        <w:t>7.</w:t>
      </w:r>
      <w:r>
        <w:rPr>
          <w:rFonts w:hint="eastAsia" w:ascii="宋体" w:hAnsi="宋体" w:cs="宋体"/>
          <w:color w:val="000000"/>
          <w:kern w:val="0"/>
          <w:sz w:val="24"/>
        </w:rPr>
        <w:t>甲方必须认真对本单位职工进行安全生产制度及安全技术知识教育，增强法制观念，提高职工的安全生产思想意识和自我保护的能力，督促职工自觉遵守安全生产纪律，制度和法规。</w:t>
      </w:r>
    </w:p>
    <w:p w14:paraId="4CFE89AB">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8.</w:t>
      </w:r>
      <w:r>
        <w:rPr>
          <w:rFonts w:hint="eastAsia" w:ascii="宋体" w:hAnsi="宋体" w:cs="宋体"/>
          <w:color w:val="000000"/>
          <w:kern w:val="0"/>
          <w:sz w:val="24"/>
        </w:rPr>
        <w:t>施工期间的甲方职工个人防护用品，由甲方自理，甲方应督促其施工现场人员自觉穿戴好防护用品。</w:t>
      </w:r>
    </w:p>
    <w:p w14:paraId="6C8832EE">
      <w:pPr>
        <w:widowControl/>
        <w:autoSpaceDN w:val="0"/>
        <w:spacing w:line="360" w:lineRule="auto"/>
        <w:ind w:firstLine="480"/>
        <w:rPr>
          <w:rFonts w:ascii="宋体" w:hAnsi="宋体" w:cs="宋体"/>
          <w:color w:val="000000"/>
          <w:kern w:val="0"/>
          <w:sz w:val="24"/>
        </w:rPr>
      </w:pPr>
      <w:r>
        <w:rPr>
          <w:rFonts w:hint="eastAsia" w:ascii="宋体" w:hAnsi="宋体" w:cs="宋体"/>
          <w:color w:val="000000"/>
          <w:kern w:val="0"/>
          <w:sz w:val="24"/>
        </w:rPr>
        <w:t>（二）乙方承诺</w:t>
      </w:r>
    </w:p>
    <w:p w14:paraId="3A2B1C2C">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sz w:val="24"/>
        </w:rPr>
        <w:t>严格遵守《安全生产法》和《职业病防治法》及其他有关法律、法规、规章和标准的有关规定。</w:t>
      </w:r>
    </w:p>
    <w:p w14:paraId="158A14C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sz w:val="24"/>
        </w:rPr>
        <w:t>严格遵守甲乙双方签订的本协议。</w:t>
      </w:r>
    </w:p>
    <w:p w14:paraId="4831879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sz w:val="24"/>
        </w:rPr>
        <w:t>保证提供给甲方的相关业务安全生产许可证、从业人员信息等相关资料真实可靠，并对因上述资料不真实、不可靠造成的后果负法律责任。</w:t>
      </w:r>
    </w:p>
    <w:p w14:paraId="76D9F8F6">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4.工程项目由乙方按安全施工要求自行编制施工组织设计，并制定有针对性的安全技术措施计划，严格按施工组织设计和有关安全要求施工。</w:t>
      </w:r>
    </w:p>
    <w:p w14:paraId="79A70FD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5.施工期间的乙方职工个人防护用品，由乙方自理，乙方应督促其施工现场人员自觉穿戴好防护用品。</w:t>
      </w:r>
    </w:p>
    <w:p w14:paraId="33EB9C89">
      <w:pPr>
        <w:widowControl/>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rPr>
        <w:t>6.乙双必须认真对本单位职工进行安全生产制度及安全技术知识教育，增强法制观念，提高职工的安全生产思想意识和自我保护的能力，督促职工自觉遵守安全生产纪律，制度和法规。</w:t>
      </w:r>
    </w:p>
    <w:p w14:paraId="0611F81D">
      <w:pPr>
        <w:widowControl/>
        <w:spacing w:line="360" w:lineRule="auto"/>
        <w:ind w:firstLine="482" w:firstLineChars="200"/>
        <w:jc w:val="left"/>
        <w:rPr>
          <w:rFonts w:ascii="宋体" w:hAnsi="宋体" w:cs="宋体"/>
          <w:b/>
          <w:color w:val="000000"/>
          <w:sz w:val="24"/>
        </w:rPr>
      </w:pPr>
      <w:r>
        <w:rPr>
          <w:rFonts w:hint="eastAsia" w:ascii="宋体" w:hAnsi="宋体" w:cs="宋体"/>
          <w:b/>
          <w:color w:val="000000"/>
          <w:sz w:val="24"/>
        </w:rPr>
        <w:t>第六条 安全投入和资金保障</w:t>
      </w:r>
    </w:p>
    <w:p w14:paraId="4617D7AD">
      <w:pPr>
        <w:widowControl/>
        <w:tabs>
          <w:tab w:val="left" w:pos="0"/>
          <w:tab w:val="left" w:pos="1425"/>
        </w:tabs>
        <w:autoSpaceDN w:val="0"/>
        <w:spacing w:line="360" w:lineRule="auto"/>
        <w:ind w:firstLine="480" w:firstLineChars="200"/>
        <w:rPr>
          <w:rFonts w:ascii="宋体" w:hAnsi="宋体" w:cs="宋体"/>
          <w:color w:val="000000"/>
        </w:rPr>
      </w:pP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甲方是承包业务安全投入的责任主体，负责完善和改进安全生产条件的资金保障，并及时、足额向乙方提供承包业务所需的安全投入。</w:t>
      </w:r>
    </w:p>
    <w:p w14:paraId="7BF3A1BC">
      <w:pPr>
        <w:widowControl/>
        <w:autoSpaceDN w:val="0"/>
        <w:spacing w:line="360" w:lineRule="auto"/>
        <w:ind w:firstLine="480"/>
        <w:rPr>
          <w:rFonts w:ascii="宋体" w:hAnsi="宋体" w:cs="宋体"/>
          <w:color w:val="000000"/>
        </w:rPr>
      </w:pPr>
      <w:r>
        <w:rPr>
          <w:rFonts w:hint="eastAsia" w:ascii="宋体" w:hAnsi="宋体" w:cs="宋体"/>
          <w:color w:val="000000"/>
          <w:sz w:val="24"/>
        </w:rPr>
        <w:t>2</w:t>
      </w:r>
      <w:r>
        <w:rPr>
          <w:rFonts w:ascii="宋体" w:hAnsi="宋体" w:cs="宋体"/>
          <w:color w:val="000000"/>
          <w:sz w:val="24"/>
        </w:rPr>
        <w:t>.</w:t>
      </w:r>
      <w:r>
        <w:rPr>
          <w:rFonts w:hint="eastAsia" w:ascii="宋体" w:hAnsi="宋体" w:cs="宋体"/>
          <w:color w:val="000000"/>
          <w:sz w:val="24"/>
        </w:rPr>
        <w:t>甲方支付给乙方的承包业务款项中已包含安全生产费用，其内容包括但不限于：配备和更新现场作业人员安全防护用品支出；购置反恐防暴器材费用支出；为从业人员购买各类保险费用；安全宣传、教育、培训费用；安全生产检查、评价、咨询、标准化建设支出；开展事故隐患评估、监控和整改支出；应急预案的培训及演练费用支出；其他与安全生产、治安保卫直接相关的支出；职业健康及检查费用支出等乙方为履行本协议项下安全生产事项所需的全部费用。</w:t>
      </w:r>
    </w:p>
    <w:p w14:paraId="2C506D46">
      <w:pPr>
        <w:widowControl/>
        <w:tabs>
          <w:tab w:val="left" w:pos="0"/>
          <w:tab w:val="left" w:pos="1425"/>
        </w:tabs>
        <w:autoSpaceDN w:val="0"/>
        <w:spacing w:line="360" w:lineRule="auto"/>
        <w:ind w:firstLine="480"/>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乙方应当按照相关法律、法规、规章和标准的有关规定和本协议，保证将甲方支付的安全生产费用落实到位、专款专用，不断完善承包业务的安全作业条件，且甲方对此有权进行监督。</w:t>
      </w:r>
    </w:p>
    <w:p w14:paraId="722F9D09">
      <w:pPr>
        <w:widowControl/>
        <w:tabs>
          <w:tab w:val="left" w:pos="0"/>
          <w:tab w:val="left" w:pos="1425"/>
        </w:tabs>
        <w:autoSpaceDN w:val="0"/>
        <w:spacing w:line="360" w:lineRule="auto"/>
        <w:ind w:firstLine="480"/>
        <w:rPr>
          <w:rFonts w:hint="eastAsia" w:ascii="宋体" w:hAnsi="宋体" w:eastAsia="宋体" w:cs="宋体"/>
          <w:color w:val="000000"/>
          <w:sz w:val="24"/>
        </w:rPr>
      </w:pPr>
      <w:r>
        <w:rPr>
          <w:rFonts w:hint="eastAsia" w:ascii="宋体" w:hAnsi="宋体" w:cs="宋体"/>
          <w:color w:val="000000"/>
          <w:sz w:val="24"/>
        </w:rPr>
        <w:t>4</w:t>
      </w:r>
      <w:r>
        <w:rPr>
          <w:rFonts w:ascii="宋体" w:hAnsi="宋体" w:cs="宋体"/>
          <w:color w:val="000000"/>
          <w:sz w:val="24"/>
        </w:rPr>
        <w:t>.</w:t>
      </w:r>
      <w:r>
        <w:rPr>
          <w:rFonts w:hint="eastAsia" w:ascii="宋体" w:hAnsi="宋体" w:cs="宋体"/>
          <w:color w:val="000000"/>
          <w:sz w:val="24"/>
        </w:rPr>
        <w:t>乙方应当明确其用于从业人员的工伤保险等费用，其金额为：</w:t>
      </w:r>
      <w:r>
        <w:rPr>
          <w:rFonts w:hint="eastAsia" w:ascii="宋体" w:hAnsi="宋体" w:cs="宋体"/>
          <w:color w:val="000000"/>
          <w:sz w:val="24"/>
          <w:u w:val="single"/>
        </w:rPr>
        <w:t>不少于人均工资总额的1%</w:t>
      </w:r>
      <w:r>
        <w:rPr>
          <w:rFonts w:ascii="宋体" w:hAnsi="宋体" w:cs="宋体"/>
          <w:color w:val="000000"/>
          <w:sz w:val="24"/>
          <w:u w:val="single"/>
        </w:rPr>
        <w:t xml:space="preserve"> </w:t>
      </w:r>
      <w:r>
        <w:rPr>
          <w:rFonts w:hint="eastAsia" w:ascii="宋体" w:hAnsi="宋体" w:eastAsia="宋体" w:cs="宋体"/>
          <w:color w:val="000000"/>
          <w:sz w:val="24"/>
        </w:rPr>
        <w:t>。</w:t>
      </w:r>
    </w:p>
    <w:p w14:paraId="4E468D01">
      <w:pPr>
        <w:widowControl/>
        <w:tabs>
          <w:tab w:val="left" w:pos="0"/>
          <w:tab w:val="left" w:pos="1425"/>
        </w:tabs>
        <w:autoSpaceDN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5.乙方在进场施工</w:t>
      </w:r>
      <w:r>
        <w:rPr>
          <w:rFonts w:hint="eastAsia" w:ascii="宋体" w:hAnsi="宋体" w:eastAsia="宋体" w:cs="宋体"/>
          <w:color w:val="000000"/>
          <w:sz w:val="24"/>
          <w:u w:val="single"/>
        </w:rPr>
        <w:t xml:space="preserve">  7  </w:t>
      </w:r>
      <w:r>
        <w:rPr>
          <w:rFonts w:hint="eastAsia" w:ascii="宋体" w:hAnsi="宋体" w:eastAsia="宋体" w:cs="宋体"/>
          <w:color w:val="000000"/>
          <w:sz w:val="24"/>
        </w:rPr>
        <w:t>日前就本项目向甲方缴纳安全风险抵押金</w:t>
      </w:r>
      <w:r>
        <w:rPr>
          <w:rFonts w:hint="eastAsia" w:ascii="宋体" w:hAnsi="宋体" w:eastAsia="宋体" w:cs="宋体"/>
          <w:color w:val="000000"/>
          <w:sz w:val="24"/>
          <w:u w:val="single"/>
          <w:lang w:val="en-US" w:eastAsia="zh-CN"/>
        </w:rPr>
        <w:t>2</w:t>
      </w:r>
      <w:r>
        <w:rPr>
          <w:rFonts w:hint="eastAsia" w:ascii="宋体" w:hAnsi="宋体" w:eastAsia="宋体" w:cs="宋体"/>
          <w:color w:val="000000"/>
          <w:sz w:val="24"/>
          <w:u w:val="single"/>
        </w:rPr>
        <w:t>0000.00</w:t>
      </w:r>
      <w:r>
        <w:rPr>
          <w:rFonts w:hint="eastAsia" w:ascii="宋体" w:hAnsi="宋体" w:eastAsia="宋体" w:cs="宋体"/>
          <w:color w:val="000000"/>
          <w:sz w:val="24"/>
        </w:rPr>
        <w:t>元，人民币大写：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贰</w:t>
      </w:r>
      <w:r>
        <w:rPr>
          <w:rFonts w:hint="eastAsia" w:ascii="宋体" w:hAnsi="宋体" w:eastAsia="宋体" w:cs="宋体"/>
          <w:color w:val="000000"/>
          <w:sz w:val="24"/>
          <w:u w:val="single"/>
        </w:rPr>
        <w:t xml:space="preserve">万元 </w:t>
      </w:r>
      <w:r>
        <w:rPr>
          <w:rFonts w:hint="eastAsia" w:ascii="宋体" w:hAnsi="宋体" w:eastAsia="宋体" w:cs="宋体"/>
          <w:color w:val="000000"/>
          <w:sz w:val="24"/>
        </w:rPr>
        <w:t>，安全风险抵押金交财务部门。工程竣工验收合格，乙方未发生安全生产事故及违反本协议约定的安全条款，甲方将安全风险抵押金（无息）于一个月内返回乙方。</w:t>
      </w:r>
    </w:p>
    <w:p w14:paraId="27B04629">
      <w:pPr>
        <w:widowControl/>
        <w:spacing w:line="360" w:lineRule="auto"/>
        <w:ind w:firstLine="482" w:firstLineChars="200"/>
        <w:jc w:val="left"/>
        <w:rPr>
          <w:rFonts w:ascii="宋体" w:hAnsi="宋体" w:cs="宋体"/>
          <w:b/>
          <w:color w:val="000000"/>
          <w:sz w:val="24"/>
        </w:rPr>
      </w:pPr>
      <w:r>
        <w:rPr>
          <w:rFonts w:hint="eastAsia" w:ascii="宋体" w:hAnsi="宋体" w:cs="宋体"/>
          <w:b/>
          <w:color w:val="000000"/>
          <w:sz w:val="24"/>
        </w:rPr>
        <w:t>第七条  甲方权利义务</w:t>
      </w:r>
    </w:p>
    <w:p w14:paraId="66E4CD6C">
      <w:pPr>
        <w:widowControl/>
        <w:autoSpaceDN w:val="0"/>
        <w:spacing w:line="360" w:lineRule="auto"/>
        <w:ind w:firstLine="480"/>
        <w:rPr>
          <w:rFonts w:ascii="宋体" w:hAnsi="宋体" w:cs="宋体"/>
          <w:color w:val="000000"/>
        </w:rPr>
      </w:pPr>
      <w:r>
        <w:rPr>
          <w:rFonts w:hint="eastAsia" w:ascii="宋体" w:hAnsi="宋体" w:cs="宋体"/>
          <w:color w:val="000000"/>
          <w:sz w:val="24"/>
        </w:rPr>
        <w:t>1.甲方应当保证乙方作业有关的生产系统安全设施正常运行，具备法律、法规、规章和标准规定的安全生产条件。</w:t>
      </w:r>
    </w:p>
    <w:p w14:paraId="24B40DAE">
      <w:pPr>
        <w:widowControl/>
        <w:autoSpaceDN w:val="0"/>
        <w:spacing w:line="360" w:lineRule="auto"/>
        <w:ind w:firstLine="480"/>
        <w:rPr>
          <w:rFonts w:ascii="宋体" w:hAnsi="宋体" w:cs="宋体"/>
          <w:color w:val="000000"/>
          <w:kern w:val="0"/>
          <w:sz w:val="24"/>
        </w:rPr>
      </w:pPr>
      <w:r>
        <w:rPr>
          <w:rFonts w:hint="eastAsia" w:ascii="宋体" w:hAnsi="宋体" w:cs="宋体"/>
          <w:color w:val="000000"/>
          <w:sz w:val="24"/>
        </w:rPr>
        <w:t>2.甲方应当为乙方提供安全生产所必要的作业条件。</w:t>
      </w:r>
      <w:r>
        <w:rPr>
          <w:rFonts w:hint="eastAsia" w:ascii="宋体" w:hAnsi="宋体" w:cs="宋体"/>
          <w:color w:val="000000"/>
          <w:kern w:val="0"/>
          <w:sz w:val="24"/>
        </w:rPr>
        <w:t>施工期间甲方有权督促检查乙方搞好安全生产、防火管理。甲方有权检查督促乙方执行安全生产、防火管理等方面各项规定，对乙方不符合安全文明施工的行为进行制止、纠正并下发安全隐患整改通知书，直至清退出场。</w:t>
      </w:r>
    </w:p>
    <w:p w14:paraId="7C80EA7F">
      <w:pPr>
        <w:widowControl/>
        <w:autoSpaceDN w:val="0"/>
        <w:spacing w:line="360" w:lineRule="auto"/>
        <w:ind w:firstLine="480"/>
        <w:rPr>
          <w:rFonts w:ascii="宋体" w:hAnsi="宋体" w:cs="宋体"/>
          <w:color w:val="000000"/>
          <w:sz w:val="24"/>
        </w:rPr>
      </w:pPr>
      <w:r>
        <w:rPr>
          <w:rFonts w:hint="eastAsia" w:ascii="宋体" w:hAnsi="宋体" w:cs="宋体"/>
          <w:color w:val="000000"/>
          <w:sz w:val="24"/>
        </w:rPr>
        <w:t>3.甲方对乙方提供的有效业务资质证照等资料进行备案。</w:t>
      </w:r>
    </w:p>
    <w:p w14:paraId="4C4C4E16">
      <w:pPr>
        <w:autoSpaceDN w:val="0"/>
        <w:spacing w:line="360" w:lineRule="auto"/>
        <w:ind w:firstLine="482"/>
        <w:rPr>
          <w:rFonts w:ascii="宋体" w:hAnsi="宋体" w:cs="宋体"/>
          <w:color w:val="000000"/>
        </w:rPr>
      </w:pPr>
      <w:r>
        <w:rPr>
          <w:rFonts w:hint="eastAsia" w:ascii="宋体" w:hAnsi="宋体" w:cs="宋体"/>
          <w:color w:val="000000"/>
          <w:sz w:val="24"/>
        </w:rPr>
        <w:t>4.甲方对乙方提供的具有职业健康检查和职业病诊断资质的机构出具的工作人员体检报告等资料进行备案。</w:t>
      </w:r>
    </w:p>
    <w:p w14:paraId="2356D2E9">
      <w:pPr>
        <w:widowControl/>
        <w:autoSpaceDN w:val="0"/>
        <w:spacing w:line="360" w:lineRule="auto"/>
        <w:ind w:firstLine="480"/>
        <w:rPr>
          <w:rFonts w:ascii="宋体" w:hAnsi="宋体" w:cs="宋体"/>
          <w:color w:val="000000"/>
          <w:kern w:val="0"/>
          <w:sz w:val="24"/>
        </w:rPr>
      </w:pPr>
      <w:r>
        <w:rPr>
          <w:rFonts w:hint="eastAsia" w:ascii="宋体" w:hAnsi="宋体" w:cs="宋体"/>
          <w:color w:val="000000"/>
          <w:sz w:val="24"/>
        </w:rPr>
        <w:t>5.</w:t>
      </w:r>
      <w:r>
        <w:rPr>
          <w:rFonts w:hint="eastAsia" w:ascii="宋体" w:hAnsi="宋体" w:cs="宋体"/>
          <w:color w:val="000000"/>
          <w:kern w:val="0"/>
          <w:sz w:val="24"/>
        </w:rPr>
        <w:t>工程施工贯彻先订合同后施工的原则。甲方不得指派乙方人员从事合同外的施工任务，乙方应拒绝合同外的施工任务。</w:t>
      </w:r>
    </w:p>
    <w:p w14:paraId="20B03215">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甲乙双方应建立完善应急救援预案，编配相应人员，保障通讯、应急设备、物资、器材落实，并保障24小时通讯顺畅，设备完好有效。一旦发生事故，乙方应第一时间启动应急预案，甲乙双方协调一致，充分调动应急资源开展事故救援工作。</w:t>
      </w:r>
    </w:p>
    <w:p w14:paraId="6FD121F6">
      <w:pPr>
        <w:widowControl/>
        <w:spacing w:line="360" w:lineRule="auto"/>
        <w:ind w:firstLine="482" w:firstLineChars="200"/>
        <w:jc w:val="left"/>
        <w:rPr>
          <w:rFonts w:ascii="宋体" w:hAnsi="宋体" w:cs="宋体"/>
          <w:b/>
          <w:color w:val="000000"/>
          <w:sz w:val="24"/>
        </w:rPr>
      </w:pPr>
      <w:r>
        <w:rPr>
          <w:rFonts w:hint="eastAsia" w:ascii="宋体" w:hAnsi="宋体" w:cs="宋体"/>
          <w:b/>
          <w:color w:val="000000"/>
          <w:sz w:val="24"/>
        </w:rPr>
        <w:t>第八条  乙方权利义务</w:t>
      </w:r>
    </w:p>
    <w:p w14:paraId="59832A8D">
      <w:pPr>
        <w:widowControl/>
        <w:autoSpaceDN w:val="0"/>
        <w:spacing w:line="360" w:lineRule="auto"/>
        <w:ind w:firstLine="480"/>
        <w:rPr>
          <w:rFonts w:ascii="宋体" w:hAnsi="宋体" w:cs="宋体"/>
          <w:color w:val="000000"/>
          <w:kern w:val="0"/>
          <w:sz w:val="24"/>
        </w:rPr>
      </w:pPr>
      <w:r>
        <w:rPr>
          <w:rFonts w:hint="eastAsia" w:ascii="宋体" w:hAnsi="宋体" w:cs="宋体"/>
          <w:color w:val="000000"/>
          <w:sz w:val="24"/>
        </w:rPr>
        <w:t>1.</w:t>
      </w:r>
      <w:r>
        <w:rPr>
          <w:rFonts w:hint="eastAsia" w:ascii="宋体" w:hAnsi="宋体" w:cs="宋体"/>
          <w:color w:val="000000"/>
          <w:kern w:val="0"/>
          <w:sz w:val="24"/>
        </w:rPr>
        <w:t>乙方应当具备法律法规、国家标准或行业标准规定的安全生产施工资质及条件，乙方所提供的承包工程要求的相关资质证明材料应真实、合法、有效。</w:t>
      </w:r>
    </w:p>
    <w:p w14:paraId="01A08EF7">
      <w:pPr>
        <w:widowControl/>
        <w:autoSpaceDN w:val="0"/>
        <w:spacing w:line="360" w:lineRule="auto"/>
        <w:ind w:firstLine="480"/>
        <w:rPr>
          <w:rFonts w:ascii="宋体" w:hAnsi="宋体" w:cs="宋体"/>
          <w:color w:val="000000"/>
          <w:kern w:val="0"/>
          <w:sz w:val="24"/>
        </w:rPr>
      </w:pPr>
      <w:r>
        <w:rPr>
          <w:rFonts w:hint="eastAsia" w:ascii="宋体" w:hAnsi="宋体" w:cs="宋体"/>
          <w:color w:val="000000"/>
          <w:sz w:val="24"/>
        </w:rPr>
        <w:t>2.</w:t>
      </w:r>
      <w:r>
        <w:rPr>
          <w:rFonts w:hint="eastAsia" w:ascii="宋体" w:hAnsi="宋体" w:cs="宋体"/>
          <w:color w:val="000000"/>
          <w:kern w:val="0"/>
          <w:sz w:val="24"/>
        </w:rPr>
        <w:t>乙方应有安全管理组织体制，包括抓安全生产的领导、各级专职和兼职的安全干部（</w:t>
      </w:r>
      <w:r>
        <w:rPr>
          <w:rFonts w:hint="eastAsia" w:ascii="宋体" w:hAnsi="宋体" w:cs="宋体"/>
          <w:color w:val="000000"/>
          <w:sz w:val="24"/>
        </w:rPr>
        <w:t>专职安全管理人员数量不得少于总从业人员数量的2%</w:t>
      </w:r>
      <w:r>
        <w:rPr>
          <w:rFonts w:hint="eastAsia" w:ascii="宋体" w:hAnsi="宋体" w:cs="宋体"/>
          <w:color w:val="000000"/>
          <w:kern w:val="0"/>
          <w:sz w:val="24"/>
        </w:rPr>
        <w:t>），应有各工种的安全操作规程，特种作业人员的审证考核制度及各级安全生产岗位责任制和定期安全检查制度、安全教育制度等。</w:t>
      </w:r>
    </w:p>
    <w:p w14:paraId="46F3240E">
      <w:pPr>
        <w:widowControl/>
        <w:spacing w:line="360" w:lineRule="auto"/>
        <w:ind w:firstLine="480" w:firstLineChars="200"/>
        <w:jc w:val="left"/>
        <w:rPr>
          <w:rFonts w:ascii="宋体" w:hAnsi="宋体" w:cs="宋体"/>
          <w:color w:val="000000"/>
          <w:kern w:val="0"/>
          <w:sz w:val="24"/>
        </w:rPr>
      </w:pPr>
      <w:bookmarkStart w:id="46" w:name="2e3c94a1c2fb401c89125318bc7d0347"/>
      <w:bookmarkEnd w:id="46"/>
      <w:r>
        <w:rPr>
          <w:rFonts w:hint="eastAsia" w:ascii="宋体" w:hAnsi="宋体" w:cs="宋体"/>
          <w:color w:val="000000"/>
          <w:sz w:val="24"/>
        </w:rPr>
        <w:t>3.</w:t>
      </w:r>
      <w:r>
        <w:rPr>
          <w:rFonts w:hint="eastAsia" w:ascii="宋体" w:hAnsi="宋体" w:cs="宋体"/>
          <w:color w:val="000000"/>
          <w:kern w:val="0"/>
          <w:sz w:val="24"/>
        </w:rPr>
        <w:t>施工前，乙方对其管理及施工人员进行安全生产进场教育，介绍有关安全生产管理制度、规定和要求，并组织召开管理及施工人员安全生产教育会议，并通知甲方委托有关人员出席会议，介绍施工中有关安全，防火等规章制度及要求；乙方及其管理人员须认真检查、督促施工人员严格遵守，认真执行。</w:t>
      </w:r>
    </w:p>
    <w:p w14:paraId="5F961108">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4.</w:t>
      </w:r>
      <w:r>
        <w:rPr>
          <w:rFonts w:hint="eastAsia" w:ascii="宋体" w:hAnsi="宋体" w:cs="宋体"/>
          <w:color w:val="000000"/>
          <w:kern w:val="0"/>
          <w:sz w:val="24"/>
        </w:rPr>
        <w:t>乙方应将相关资质、施工安全管理组织机构、管理制度和操作规程、安全管理和技术人员、特种作业人员持证、主要安全设备设施等情况提供给甲方备案，乙方自行保证相关材料的合法、真实性。</w:t>
      </w:r>
    </w:p>
    <w:p w14:paraId="089530C7">
      <w:pPr>
        <w:widowControl/>
        <w:spacing w:line="360" w:lineRule="auto"/>
        <w:ind w:firstLine="480" w:firstLineChars="200"/>
        <w:jc w:val="left"/>
        <w:rPr>
          <w:rFonts w:ascii="宋体" w:hAnsi="宋体" w:cs="宋体"/>
          <w:color w:val="000000"/>
          <w:kern w:val="0"/>
          <w:sz w:val="24"/>
        </w:rPr>
      </w:pPr>
      <w:bookmarkStart w:id="47" w:name="26f13978892c49428640f7591bfbc396"/>
      <w:bookmarkEnd w:id="47"/>
      <w:r>
        <w:rPr>
          <w:rFonts w:hint="eastAsia" w:ascii="宋体" w:hAnsi="宋体" w:cs="宋体"/>
          <w:color w:val="000000"/>
          <w:sz w:val="24"/>
        </w:rPr>
        <w:t>5.</w:t>
      </w:r>
      <w:r>
        <w:rPr>
          <w:rFonts w:hint="eastAsia" w:ascii="宋体" w:hAnsi="宋体" w:cs="宋体"/>
          <w:color w:val="000000"/>
          <w:kern w:val="0"/>
          <w:sz w:val="24"/>
        </w:rPr>
        <w:t>施工期间，乙方对工程施工现场的安全生产工作管理负责。乙方指派专人负责本工程项目的有关安全、防火工作；甲方指派专人负责联系，检查督促乙方执行有关安全，防火规定。</w:t>
      </w:r>
    </w:p>
    <w:p w14:paraId="265A0541">
      <w:pPr>
        <w:widowControl/>
        <w:spacing w:line="360" w:lineRule="auto"/>
        <w:ind w:firstLine="480" w:firstLineChars="200"/>
        <w:jc w:val="left"/>
        <w:rPr>
          <w:rFonts w:ascii="宋体" w:hAnsi="宋体" w:cs="宋体"/>
          <w:color w:val="000000"/>
          <w:kern w:val="0"/>
          <w:sz w:val="24"/>
        </w:rPr>
      </w:pPr>
      <w:bookmarkStart w:id="48" w:name="5a699dc919b84ac89f5a2d86de0d66b8"/>
      <w:bookmarkEnd w:id="48"/>
      <w:bookmarkStart w:id="49" w:name="2d46ee77dfe04ff1934f9dded38b98bd"/>
      <w:bookmarkEnd w:id="49"/>
      <w:bookmarkStart w:id="50" w:name="8a949ce7a1f74409990985c93e164d7c"/>
      <w:bookmarkEnd w:id="50"/>
      <w:r>
        <w:rPr>
          <w:rFonts w:hint="eastAsia" w:ascii="宋体" w:hAnsi="宋体" w:cs="宋体"/>
          <w:color w:val="000000"/>
          <w:sz w:val="24"/>
        </w:rPr>
        <w:t>6.</w:t>
      </w:r>
      <w:r>
        <w:rPr>
          <w:rFonts w:hint="eastAsia" w:ascii="宋体" w:hAnsi="宋体" w:cs="宋体"/>
          <w:color w:val="000000"/>
          <w:kern w:val="0"/>
          <w:sz w:val="24"/>
        </w:rPr>
        <w:t>乙方施工人员在施工前应对所在的施工区域、作业环境、操作设施设备、工具用具等进行认真检查，发现隐患，立即停止施工，并由有关单位落实整改后方准施工。一经施工，就表示乙方确认施工场所、作业环境、设施设备、工具用具等符合安全要求和处于安全状态。乙方对施工过程中由于上述不良因素而导致的事故后果负责。</w:t>
      </w:r>
    </w:p>
    <w:p w14:paraId="184A588A">
      <w:pPr>
        <w:widowControl/>
        <w:spacing w:line="360" w:lineRule="auto"/>
        <w:ind w:firstLine="480" w:firstLineChars="200"/>
        <w:jc w:val="left"/>
        <w:rPr>
          <w:rFonts w:ascii="宋体" w:hAnsi="宋体" w:cs="宋体"/>
          <w:color w:val="000000"/>
          <w:kern w:val="0"/>
          <w:sz w:val="24"/>
        </w:rPr>
      </w:pPr>
      <w:bookmarkStart w:id="51" w:name="c4320b6a1e9f4849a386368d17049f4d"/>
      <w:bookmarkEnd w:id="51"/>
      <w:r>
        <w:rPr>
          <w:rFonts w:hint="eastAsia" w:ascii="宋体" w:hAnsi="宋体" w:cs="宋体"/>
          <w:color w:val="000000"/>
          <w:sz w:val="24"/>
        </w:rPr>
        <w:t>7.</w:t>
      </w:r>
      <w:r>
        <w:rPr>
          <w:rFonts w:hint="eastAsia" w:ascii="宋体" w:hAnsi="宋体" w:cs="宋体"/>
          <w:color w:val="000000"/>
          <w:kern w:val="0"/>
          <w:sz w:val="24"/>
        </w:rPr>
        <w:t>机械设备、脚手架等设施，在搭设、安装完毕使用前，乙方应按规定检查验收，并作好验收及交付使用的书面记录；乙方须对设备、设施严格监管，并及时制止未经检查或检查不合格的情况下的使用行为，因乙方监管不力造成的后果由乙方承担责任。</w:t>
      </w:r>
    </w:p>
    <w:p w14:paraId="40D2264E">
      <w:pPr>
        <w:widowControl/>
        <w:spacing w:line="360" w:lineRule="auto"/>
        <w:ind w:firstLine="480" w:firstLineChars="200"/>
        <w:jc w:val="left"/>
        <w:rPr>
          <w:rFonts w:ascii="宋体" w:hAnsi="宋体" w:cs="宋体"/>
          <w:color w:val="000000"/>
          <w:kern w:val="0"/>
          <w:sz w:val="24"/>
        </w:rPr>
      </w:pPr>
      <w:bookmarkStart w:id="52" w:name="f556fea0c6e047d49cdd8455d161925e"/>
      <w:bookmarkEnd w:id="52"/>
      <w:r>
        <w:rPr>
          <w:rFonts w:hint="eastAsia" w:ascii="宋体" w:hAnsi="宋体" w:cs="宋体"/>
          <w:color w:val="000000"/>
          <w:sz w:val="24"/>
        </w:rPr>
        <w:t>8.</w:t>
      </w:r>
      <w:r>
        <w:rPr>
          <w:rFonts w:hint="eastAsia" w:ascii="宋体" w:hAnsi="宋体" w:cs="宋体"/>
          <w:color w:val="000000"/>
          <w:kern w:val="0"/>
          <w:sz w:val="24"/>
        </w:rPr>
        <w:t>在施工期间所使用工具乙方自备，乙方如需借用或租赁甲方工具的，乙方有关人员需办理借用或租赁手续，制订有关安全使用和管理制度。乙方应就借入工具进行检验，一经接收，设备和工具的保管，维修应由乙方负责，并严格执行安全操作规程。在使用过程中，用于设备、工具因素或使用操作不当而造成伤亡事故，由乙方自行负责负责。</w:t>
      </w:r>
    </w:p>
    <w:p w14:paraId="469A582C">
      <w:pPr>
        <w:widowControl/>
        <w:spacing w:line="360" w:lineRule="auto"/>
        <w:ind w:firstLine="480" w:firstLineChars="200"/>
        <w:jc w:val="left"/>
        <w:rPr>
          <w:rFonts w:ascii="宋体" w:hAnsi="宋体" w:cs="宋体"/>
          <w:color w:val="000000"/>
          <w:kern w:val="0"/>
          <w:sz w:val="24"/>
        </w:rPr>
      </w:pPr>
      <w:bookmarkStart w:id="53" w:name="988716e069b6456599cc805a6397f8fa"/>
      <w:bookmarkEnd w:id="53"/>
      <w:r>
        <w:rPr>
          <w:rFonts w:hint="eastAsia" w:ascii="宋体" w:hAnsi="宋体" w:cs="宋体"/>
          <w:color w:val="000000"/>
          <w:sz w:val="24"/>
        </w:rPr>
        <w:t>9.</w:t>
      </w:r>
      <w:r>
        <w:rPr>
          <w:rFonts w:hint="eastAsia" w:ascii="宋体" w:hAnsi="宋体" w:cs="宋体"/>
          <w:color w:val="000000"/>
          <w:kern w:val="0"/>
          <w:sz w:val="24"/>
        </w:rPr>
        <w:t>乙方人员，对施工的现场脚手架、各类安全防护设施、安全标志和警告牌，不得擅自拆除、更动。如确实需要拆除更动的，必须经工地乙方安全管理人员的同意，并采取必要、可靠的安全措施后方能拆除。</w:t>
      </w:r>
    </w:p>
    <w:p w14:paraId="6D888FEA">
      <w:pPr>
        <w:widowControl/>
        <w:spacing w:line="360" w:lineRule="auto"/>
        <w:ind w:firstLine="480" w:firstLineChars="200"/>
        <w:jc w:val="left"/>
        <w:rPr>
          <w:rFonts w:ascii="宋体" w:hAnsi="宋体" w:cs="宋体"/>
          <w:color w:val="000000"/>
          <w:kern w:val="0"/>
          <w:sz w:val="24"/>
        </w:rPr>
      </w:pPr>
      <w:bookmarkStart w:id="54" w:name="d59fdcaf4a84471fab49a11a8db80501"/>
      <w:bookmarkEnd w:id="54"/>
      <w:r>
        <w:rPr>
          <w:rFonts w:hint="eastAsia" w:ascii="宋体" w:hAnsi="宋体" w:cs="宋体"/>
          <w:color w:val="000000"/>
          <w:sz w:val="24"/>
        </w:rPr>
        <w:t>10.</w:t>
      </w:r>
      <w:r>
        <w:rPr>
          <w:rFonts w:hint="eastAsia" w:ascii="宋体" w:hAnsi="宋体" w:cs="宋体"/>
          <w:color w:val="000000"/>
          <w:kern w:val="0"/>
          <w:sz w:val="24"/>
        </w:rPr>
        <w:t>特种作业必须执行国家《特种作业人员安全技术培训考核管理规定》，经特种作业资格管理部门考核合格后持证上岗，并按规定定期审证。中、小型机械的操作人员必须按规定做到“定机定人”和有证操作；起重吊装作业人员必须遵守“十不吊”规定，严禁违章，无证操作；严禁不懂电器、机械设备的人，擅自操作使用电器、机械设备。</w:t>
      </w:r>
    </w:p>
    <w:p w14:paraId="296E938F">
      <w:pPr>
        <w:widowControl/>
        <w:spacing w:line="360" w:lineRule="auto"/>
        <w:ind w:firstLine="480" w:firstLineChars="200"/>
        <w:jc w:val="left"/>
        <w:rPr>
          <w:rFonts w:ascii="宋体" w:hAnsi="宋体" w:cs="宋体"/>
          <w:color w:val="000000"/>
          <w:kern w:val="0"/>
          <w:sz w:val="24"/>
        </w:rPr>
      </w:pPr>
      <w:bookmarkStart w:id="55" w:name="0823e6dda3344742b1a4428b3e354e18"/>
      <w:bookmarkEnd w:id="55"/>
      <w:r>
        <w:rPr>
          <w:rFonts w:hint="eastAsia" w:ascii="宋体" w:hAnsi="宋体" w:cs="宋体"/>
          <w:color w:val="000000"/>
          <w:sz w:val="24"/>
        </w:rPr>
        <w:t>11.</w:t>
      </w:r>
      <w:r>
        <w:rPr>
          <w:rFonts w:hint="eastAsia" w:ascii="宋体" w:hAnsi="宋体" w:cs="宋体"/>
          <w:color w:val="000000"/>
          <w:kern w:val="0"/>
          <w:sz w:val="24"/>
        </w:rPr>
        <w:t>乙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甲方防火主管人员同意，落实防火、防中毒措施，并指派专人值班。</w:t>
      </w:r>
    </w:p>
    <w:p w14:paraId="7D904621">
      <w:pPr>
        <w:widowControl/>
        <w:spacing w:line="360" w:lineRule="auto"/>
        <w:ind w:firstLine="480" w:firstLineChars="200"/>
        <w:jc w:val="left"/>
        <w:rPr>
          <w:rFonts w:ascii="宋体" w:hAnsi="宋体" w:cs="宋体"/>
          <w:color w:val="000000"/>
          <w:kern w:val="0"/>
          <w:sz w:val="24"/>
        </w:rPr>
      </w:pPr>
      <w:bookmarkStart w:id="56" w:name="c01ee09fbe0a47fa9ed4fa073335cc30"/>
      <w:bookmarkEnd w:id="56"/>
      <w:r>
        <w:rPr>
          <w:rFonts w:hint="eastAsia" w:ascii="宋体" w:hAnsi="宋体" w:cs="宋体"/>
          <w:color w:val="000000"/>
          <w:sz w:val="24"/>
        </w:rPr>
        <w:t>12.</w:t>
      </w:r>
      <w:r>
        <w:rPr>
          <w:rFonts w:hint="eastAsia" w:ascii="宋体" w:hAnsi="宋体" w:cs="宋体"/>
          <w:color w:val="000000"/>
          <w:kern w:val="0"/>
          <w:sz w:val="24"/>
        </w:rPr>
        <w:t>乙方需用甲方提供的电气设备时，在使用前应先进行检测，并做好检测记录，如不符合安全规定的应及时向甲方提出，甲方应积极整改，整改合格后方准使用，违反本规定或不经甲方许可，擅自乱拉电器线路造成的后果均由乙方负责。</w:t>
      </w:r>
    </w:p>
    <w:p w14:paraId="6E254672">
      <w:pPr>
        <w:widowControl/>
        <w:spacing w:line="360" w:lineRule="auto"/>
        <w:ind w:firstLine="480" w:firstLineChars="200"/>
        <w:jc w:val="left"/>
        <w:rPr>
          <w:rFonts w:ascii="宋体" w:hAnsi="宋体" w:cs="宋体"/>
          <w:color w:val="000000"/>
          <w:kern w:val="0"/>
          <w:sz w:val="24"/>
        </w:rPr>
      </w:pPr>
      <w:bookmarkStart w:id="57" w:name="dc6359a471474a57a61d1b0021143f27"/>
      <w:bookmarkEnd w:id="57"/>
      <w:bookmarkStart w:id="58" w:name="47eeddc3330a4646b9a6863ddbee2985"/>
      <w:bookmarkEnd w:id="58"/>
      <w:r>
        <w:rPr>
          <w:rFonts w:hint="eastAsia" w:ascii="宋体" w:hAnsi="宋体" w:cs="宋体"/>
          <w:color w:val="000000"/>
          <w:sz w:val="24"/>
        </w:rPr>
        <w:t>13.</w:t>
      </w:r>
      <w:r>
        <w:rPr>
          <w:rFonts w:hint="eastAsia" w:ascii="宋体" w:hAnsi="宋体" w:cs="宋体"/>
          <w:color w:val="000000"/>
          <w:kern w:val="0"/>
          <w:sz w:val="24"/>
        </w:rPr>
        <w:t>乙方在施工中，应注意地下管线及高压架空线路的保护。甲方对地下管线和障碍物应详细交底，乙方应贯彻交底要求，如遇有情况，应及时向甲方和有关部门联系，采取保护措施。</w:t>
      </w:r>
    </w:p>
    <w:p w14:paraId="48148282">
      <w:pPr>
        <w:widowControl/>
        <w:spacing w:line="360" w:lineRule="auto"/>
        <w:ind w:firstLine="480" w:firstLineChars="200"/>
        <w:jc w:val="left"/>
        <w:rPr>
          <w:rFonts w:ascii="宋体" w:hAnsi="宋体" w:cs="宋体"/>
          <w:color w:val="000000"/>
          <w:kern w:val="0"/>
          <w:sz w:val="24"/>
        </w:rPr>
      </w:pPr>
      <w:bookmarkStart w:id="59" w:name="779d8df722da4c2aad08c0b62c169e01"/>
      <w:bookmarkEnd w:id="59"/>
      <w:r>
        <w:rPr>
          <w:rFonts w:hint="eastAsia" w:ascii="宋体" w:hAnsi="宋体" w:cs="宋体"/>
          <w:color w:val="000000"/>
          <w:sz w:val="24"/>
        </w:rPr>
        <w:t>14.</w:t>
      </w:r>
      <w:r>
        <w:rPr>
          <w:rFonts w:hint="eastAsia" w:ascii="宋体" w:hAnsi="宋体" w:cs="宋体"/>
          <w:color w:val="000000"/>
          <w:kern w:val="0"/>
          <w:sz w:val="24"/>
        </w:rPr>
        <w:t>乙方在签订建设工程施工合同后开始施工前，必须到安监部门办理安全施工备案手续。</w:t>
      </w:r>
    </w:p>
    <w:p w14:paraId="04624058">
      <w:pPr>
        <w:widowControl/>
        <w:spacing w:line="360" w:lineRule="auto"/>
        <w:ind w:firstLine="480" w:firstLineChars="200"/>
        <w:jc w:val="left"/>
        <w:rPr>
          <w:rFonts w:ascii="宋体" w:hAnsi="宋体" w:cs="宋体"/>
          <w:color w:val="000000"/>
          <w:kern w:val="0"/>
          <w:sz w:val="24"/>
        </w:rPr>
      </w:pPr>
      <w:bookmarkStart w:id="60" w:name="80cc85d754dc49c9b460df8486ad1aef"/>
      <w:bookmarkEnd w:id="60"/>
      <w:r>
        <w:rPr>
          <w:rFonts w:hint="eastAsia" w:ascii="宋体" w:hAnsi="宋体" w:cs="宋体"/>
          <w:color w:val="000000"/>
          <w:sz w:val="24"/>
        </w:rPr>
        <w:t>15.</w:t>
      </w:r>
      <w:r>
        <w:rPr>
          <w:rFonts w:hint="eastAsia" w:ascii="宋体" w:hAnsi="宋体" w:cs="宋体"/>
          <w:color w:val="000000"/>
          <w:kern w:val="0"/>
          <w:sz w:val="24"/>
        </w:rPr>
        <w:t>贯彻谁施工谁负责安全的原则。乙方在施工期间造成伤亡、火警、火灾、机械等事故，乙方应积极进行抢救伤员和保护现场，按国家有关事故报告规定及时报告上级主管部门、政府安全生产监督管理局以及负有安全生产监督管理职责的相关部门。事故的损失和善后处理费用，由乙方自行负责。</w:t>
      </w:r>
    </w:p>
    <w:p w14:paraId="57BDC2C7">
      <w:pPr>
        <w:widowControl/>
        <w:autoSpaceDN w:val="0"/>
        <w:spacing w:line="360" w:lineRule="auto"/>
        <w:ind w:firstLine="480"/>
        <w:rPr>
          <w:rFonts w:ascii="宋体" w:hAnsi="宋体" w:cs="宋体"/>
          <w:color w:val="000000"/>
        </w:rPr>
      </w:pPr>
      <w:r>
        <w:rPr>
          <w:rFonts w:hint="eastAsia" w:ascii="宋体" w:hAnsi="宋体" w:cs="宋体"/>
          <w:color w:val="000000"/>
          <w:sz w:val="24"/>
        </w:rPr>
        <w:t>16.</w:t>
      </w:r>
      <w:r>
        <w:rPr>
          <w:rFonts w:hint="eastAsia" w:ascii="宋体" w:hAnsi="宋体" w:cs="宋体"/>
          <w:color w:val="000000"/>
          <w:kern w:val="0"/>
          <w:sz w:val="24"/>
        </w:rPr>
        <w:t>乙方技术服务人员必须按甲方的要求使用个人防护用品，</w:t>
      </w:r>
      <w:r>
        <w:rPr>
          <w:rFonts w:hint="eastAsia" w:ascii="宋体" w:hAnsi="宋体" w:cs="宋体"/>
          <w:color w:val="000000"/>
          <w:sz w:val="24"/>
        </w:rPr>
        <w:t>并对其有效性负责，配发标准应报甲方备案，由甲方进行监督检查；</w:t>
      </w:r>
      <w:r>
        <w:rPr>
          <w:rFonts w:hint="eastAsia" w:ascii="宋体" w:hAnsi="宋体" w:cs="宋体"/>
          <w:color w:val="000000"/>
          <w:kern w:val="0"/>
          <w:sz w:val="24"/>
        </w:rPr>
        <w:t>并根据甲方门卫管理制度办理有关入厂手续。在进入甲方厂区时，乙方人员要自觉接受甲方门卫检查，严禁携带有关违禁物品进入厂区，否则按甲方有关制度处罚。</w:t>
      </w:r>
    </w:p>
    <w:p w14:paraId="6E541232">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17.</w:t>
      </w:r>
      <w:r>
        <w:rPr>
          <w:rFonts w:hint="eastAsia" w:ascii="宋体" w:hAnsi="宋体" w:cs="宋体"/>
          <w:color w:val="000000"/>
          <w:kern w:val="0"/>
          <w:sz w:val="24"/>
        </w:rPr>
        <w:t>乙方进入甲方厂区时必须在甲方人员的引导下进入工作区，严禁进入与自己工作无关的区域。</w:t>
      </w:r>
    </w:p>
    <w:p w14:paraId="2961BC3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18.</w:t>
      </w:r>
      <w:r>
        <w:rPr>
          <w:rFonts w:hint="eastAsia" w:ascii="宋体" w:hAnsi="宋体" w:cs="宋体"/>
          <w:color w:val="000000"/>
          <w:kern w:val="0"/>
          <w:sz w:val="24"/>
        </w:rPr>
        <w:t>乙方在为甲方进行技术服务时，未经甲方人员同意，不得动用装置区域任何阀门、开关灯设施，若有违反，按照甲方有关制度处罚，造成后果由乙方负全部责任。</w:t>
      </w:r>
    </w:p>
    <w:p w14:paraId="50667081">
      <w:pPr>
        <w:widowControl/>
        <w:autoSpaceDN w:val="0"/>
        <w:spacing w:line="360" w:lineRule="auto"/>
        <w:ind w:firstLine="480"/>
        <w:rPr>
          <w:rFonts w:ascii="宋体" w:hAnsi="宋体" w:cs="宋体"/>
          <w:color w:val="000000"/>
        </w:rPr>
      </w:pPr>
      <w:r>
        <w:rPr>
          <w:rFonts w:hint="eastAsia" w:ascii="宋体" w:hAnsi="宋体" w:cs="宋体"/>
          <w:color w:val="000000"/>
          <w:sz w:val="24"/>
        </w:rPr>
        <w:t>19.乙方应当明确其作业人员和设备设施的情况，具体内容如下：</w:t>
      </w:r>
    </w:p>
    <w:p w14:paraId="2C1C201D">
      <w:pPr>
        <w:tabs>
          <w:tab w:val="left" w:pos="915"/>
        </w:tabs>
        <w:autoSpaceDN w:val="0"/>
        <w:spacing w:line="360" w:lineRule="auto"/>
        <w:ind w:firstLine="482"/>
        <w:rPr>
          <w:rFonts w:ascii="宋体" w:hAnsi="宋体" w:cs="宋体"/>
          <w:color w:val="000000"/>
        </w:rPr>
      </w:pPr>
      <w:r>
        <w:rPr>
          <w:rFonts w:hint="eastAsia" w:ascii="宋体" w:hAnsi="宋体" w:cs="宋体"/>
          <w:color w:val="000000"/>
          <w:sz w:val="24"/>
        </w:rPr>
        <w:t>19.1安全管理人员、技术人员和特种作业人员的姓名、身份证号、性别、年龄、文化程度、所在岗位和资格证书。</w:t>
      </w:r>
    </w:p>
    <w:p w14:paraId="2ABDB669">
      <w:pPr>
        <w:tabs>
          <w:tab w:val="left" w:pos="915"/>
        </w:tabs>
        <w:autoSpaceDN w:val="0"/>
        <w:spacing w:line="360" w:lineRule="auto"/>
        <w:ind w:firstLine="482"/>
        <w:rPr>
          <w:rFonts w:ascii="宋体" w:hAnsi="宋体" w:cs="宋体"/>
          <w:color w:val="000000"/>
        </w:rPr>
      </w:pPr>
      <w:r>
        <w:rPr>
          <w:rFonts w:hint="eastAsia" w:ascii="宋体" w:hAnsi="宋体" w:cs="宋体"/>
          <w:color w:val="000000"/>
          <w:sz w:val="24"/>
        </w:rPr>
        <w:t>19.2其他从业人员的姓名、身份证号、性别、年龄、文化程度。</w:t>
      </w:r>
    </w:p>
    <w:p w14:paraId="7D67E025">
      <w:pPr>
        <w:tabs>
          <w:tab w:val="left" w:pos="915"/>
        </w:tabs>
        <w:autoSpaceDN w:val="0"/>
        <w:spacing w:line="360" w:lineRule="auto"/>
        <w:ind w:firstLine="482"/>
        <w:rPr>
          <w:rFonts w:ascii="宋体" w:hAnsi="宋体" w:cs="宋体"/>
          <w:color w:val="000000"/>
        </w:rPr>
      </w:pPr>
      <w:r>
        <w:rPr>
          <w:rFonts w:hint="eastAsia" w:ascii="宋体" w:hAnsi="宋体" w:cs="宋体"/>
          <w:color w:val="000000"/>
          <w:sz w:val="24"/>
        </w:rPr>
        <w:t>19.3主要设备设施的名称、型号规格、数量、位置等情况。</w:t>
      </w:r>
    </w:p>
    <w:p w14:paraId="4B3F6E7F">
      <w:pPr>
        <w:widowControl/>
        <w:autoSpaceDN w:val="0"/>
        <w:spacing w:line="360" w:lineRule="auto"/>
        <w:ind w:firstLine="480"/>
        <w:rPr>
          <w:rFonts w:ascii="宋体" w:hAnsi="宋体" w:cs="宋体"/>
          <w:color w:val="000000"/>
        </w:rPr>
      </w:pPr>
      <w:r>
        <w:rPr>
          <w:rFonts w:hint="eastAsia" w:ascii="宋体" w:hAnsi="宋体" w:cs="宋体"/>
          <w:color w:val="000000"/>
          <w:sz w:val="24"/>
        </w:rPr>
        <w:t>20.乙方用工必须符合《劳动法》等相关法律法规及地方的有关规定，与所雇佣员工签订劳动协议并在甲方备案。乙方应在劳务合同中对工人工作环境中存在的职业病危害因素、防护措施及可能导致的职业病进行告知，并进行相关培训。</w:t>
      </w:r>
    </w:p>
    <w:p w14:paraId="05BB9385">
      <w:pPr>
        <w:widowControl/>
        <w:autoSpaceDN w:val="0"/>
        <w:spacing w:line="360" w:lineRule="auto"/>
        <w:ind w:firstLine="480"/>
        <w:rPr>
          <w:rFonts w:ascii="宋体" w:hAnsi="宋体" w:cs="宋体"/>
          <w:color w:val="000000"/>
        </w:rPr>
      </w:pPr>
      <w:r>
        <w:rPr>
          <w:rFonts w:hint="eastAsia" w:ascii="宋体" w:hAnsi="宋体" w:cs="宋体"/>
          <w:color w:val="000000"/>
          <w:sz w:val="24"/>
        </w:rPr>
        <w:t>21.乙方负责为在所承包业务范围内的所有员工购买在用工期间的足额工伤保险及高危行业人身意外伤害保险，并将购买保单复印件交甲方备案。</w:t>
      </w:r>
    </w:p>
    <w:p w14:paraId="08AAD345">
      <w:pPr>
        <w:widowControl/>
        <w:tabs>
          <w:tab w:val="left" w:pos="1680"/>
        </w:tabs>
        <w:autoSpaceDN w:val="0"/>
        <w:spacing w:line="360" w:lineRule="auto"/>
        <w:ind w:firstLine="482"/>
        <w:rPr>
          <w:rFonts w:ascii="宋体" w:hAnsi="宋体" w:cs="宋体"/>
          <w:color w:val="000000"/>
        </w:rPr>
      </w:pPr>
      <w:r>
        <w:rPr>
          <w:rFonts w:hint="eastAsia" w:ascii="宋体" w:hAnsi="宋体" w:cs="宋体"/>
          <w:b/>
          <w:color w:val="000000"/>
          <w:sz w:val="24"/>
        </w:rPr>
        <w:t>第九条 隐患排查与治理</w:t>
      </w:r>
    </w:p>
    <w:p w14:paraId="7EFC9D3D">
      <w:pPr>
        <w:widowControl/>
        <w:tabs>
          <w:tab w:val="left" w:pos="1380"/>
        </w:tabs>
        <w:autoSpaceDN w:val="0"/>
        <w:spacing w:line="360" w:lineRule="auto"/>
        <w:ind w:firstLine="480"/>
        <w:rPr>
          <w:rFonts w:ascii="宋体" w:hAnsi="宋体" w:cs="宋体"/>
          <w:color w:val="000000"/>
          <w:sz w:val="24"/>
        </w:rPr>
      </w:pPr>
      <w:r>
        <w:rPr>
          <w:rFonts w:hint="eastAsia" w:ascii="宋体" w:hAnsi="宋体" w:cs="宋体"/>
          <w:color w:val="000000"/>
          <w:sz w:val="24"/>
        </w:rPr>
        <w:t>1.甲方应当建立健全事故隐患排查治理和建档、监控等制度，定期对隐患排查治理情况进行统计分析与报告。</w:t>
      </w:r>
    </w:p>
    <w:p w14:paraId="78E1F715">
      <w:pPr>
        <w:widowControl/>
        <w:autoSpaceDN w:val="0"/>
        <w:spacing w:line="360" w:lineRule="auto"/>
        <w:ind w:firstLine="480"/>
        <w:rPr>
          <w:rFonts w:ascii="宋体" w:hAnsi="宋体" w:cs="宋体"/>
          <w:color w:val="000000"/>
        </w:rPr>
      </w:pPr>
      <w:r>
        <w:rPr>
          <w:rFonts w:hint="eastAsia" w:ascii="宋体" w:hAnsi="宋体" w:cs="宋体"/>
          <w:color w:val="000000"/>
          <w:sz w:val="24"/>
        </w:rPr>
        <w:t>2.乙方应当定期排查并及时治理作业范围内的事故隐患，做好相关记录，建立台账，并及时向甲方报告。</w:t>
      </w:r>
    </w:p>
    <w:p w14:paraId="76A96EBB">
      <w:pPr>
        <w:widowControl/>
        <w:tabs>
          <w:tab w:val="left" w:pos="1380"/>
        </w:tabs>
        <w:autoSpaceDN w:val="0"/>
        <w:spacing w:line="360" w:lineRule="auto"/>
        <w:ind w:firstLine="480"/>
        <w:rPr>
          <w:rFonts w:ascii="宋体" w:hAnsi="宋体" w:cs="宋体"/>
          <w:color w:val="000000"/>
        </w:rPr>
      </w:pPr>
      <w:r>
        <w:rPr>
          <w:rFonts w:hint="eastAsia" w:ascii="宋体" w:hAnsi="宋体" w:cs="宋体"/>
          <w:color w:val="000000"/>
          <w:sz w:val="24"/>
        </w:rPr>
        <w:t>3.乙方在作业范围内发现重大事故隐患后不能立即治理的，应当采取必要的防范措施，并及时书面报告甲方协商解决，消除事故隐患。</w:t>
      </w:r>
    </w:p>
    <w:p w14:paraId="4462DD5D">
      <w:pPr>
        <w:widowControl/>
        <w:tabs>
          <w:tab w:val="left" w:pos="1680"/>
        </w:tabs>
        <w:autoSpaceDN w:val="0"/>
        <w:spacing w:line="360" w:lineRule="auto"/>
        <w:ind w:firstLine="482"/>
        <w:rPr>
          <w:rFonts w:ascii="宋体" w:hAnsi="宋体" w:cs="宋体"/>
          <w:color w:val="000000"/>
        </w:rPr>
      </w:pPr>
      <w:r>
        <w:rPr>
          <w:rFonts w:hint="eastAsia" w:ascii="宋体" w:hAnsi="宋体" w:cs="宋体"/>
          <w:b/>
          <w:color w:val="000000"/>
          <w:sz w:val="24"/>
        </w:rPr>
        <w:t>第十条 事故应急救援</w:t>
      </w:r>
    </w:p>
    <w:p w14:paraId="67BF9E8A">
      <w:pPr>
        <w:widowControl/>
        <w:tabs>
          <w:tab w:val="left" w:pos="1410"/>
        </w:tabs>
        <w:autoSpaceDN w:val="0"/>
        <w:spacing w:line="360" w:lineRule="auto"/>
        <w:ind w:firstLine="480"/>
        <w:rPr>
          <w:rFonts w:ascii="宋体" w:hAnsi="宋体" w:cs="宋体"/>
          <w:color w:val="000000"/>
        </w:rPr>
      </w:pPr>
      <w:r>
        <w:rPr>
          <w:rFonts w:hint="eastAsia" w:ascii="宋体" w:hAnsi="宋体" w:cs="宋体"/>
          <w:color w:val="000000"/>
          <w:sz w:val="24"/>
        </w:rPr>
        <w:t>（一）应急准备</w:t>
      </w:r>
    </w:p>
    <w:p w14:paraId="04707D93">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1.乙方应当编制与作业相适应的突发性和群体性事故应急救援预案及反恐防暴、维稳应急预案及事故应急预案，并定期组织演练或者参加甲方组织的演练。</w:t>
      </w:r>
    </w:p>
    <w:p w14:paraId="3D0ADCF2">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2.乙方配置的应急救援设备设施和器材包括：员工个体防护应急器材等。</w:t>
      </w:r>
    </w:p>
    <w:p w14:paraId="26EE9358">
      <w:pPr>
        <w:widowControl/>
        <w:tabs>
          <w:tab w:val="left" w:pos="1410"/>
        </w:tabs>
        <w:autoSpaceDN w:val="0"/>
        <w:spacing w:line="360" w:lineRule="auto"/>
        <w:ind w:firstLine="480"/>
        <w:rPr>
          <w:rFonts w:ascii="宋体" w:hAnsi="宋体" w:cs="宋体"/>
          <w:color w:val="000000"/>
        </w:rPr>
      </w:pPr>
      <w:r>
        <w:rPr>
          <w:rFonts w:hint="eastAsia" w:ascii="宋体" w:hAnsi="宋体" w:cs="宋体"/>
          <w:color w:val="000000"/>
          <w:sz w:val="24"/>
        </w:rPr>
        <w:t>（二）事故报告</w:t>
      </w:r>
    </w:p>
    <w:p w14:paraId="686A8172">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1.发生事故后，事故现场有关人员应当立即向乙方项目部负责人报告；乙方项目部负责人接到报告后，应当及时向甲、乙双方的负责人报告。</w:t>
      </w:r>
    </w:p>
    <w:p w14:paraId="16C9DF9F">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2.发生事故后，甲方负责人应当按照《生产安全事故报告和调查处理条例》（国务院令第493号）等法律、法规、规章的规定程序进行报告。</w:t>
      </w:r>
    </w:p>
    <w:p w14:paraId="56A2CC2A">
      <w:pPr>
        <w:widowControl/>
        <w:tabs>
          <w:tab w:val="left" w:pos="1410"/>
        </w:tabs>
        <w:autoSpaceDN w:val="0"/>
        <w:spacing w:line="360" w:lineRule="auto"/>
        <w:ind w:firstLine="480"/>
        <w:rPr>
          <w:rFonts w:ascii="宋体" w:hAnsi="宋体" w:cs="宋体"/>
          <w:color w:val="000000"/>
        </w:rPr>
      </w:pPr>
      <w:r>
        <w:rPr>
          <w:rFonts w:hint="eastAsia" w:ascii="宋体" w:hAnsi="宋体" w:cs="宋体"/>
          <w:color w:val="000000"/>
          <w:sz w:val="24"/>
        </w:rPr>
        <w:t>（三）事故救援</w:t>
      </w:r>
    </w:p>
    <w:p w14:paraId="03FA9137">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1.发生事故后，乙方应当按照专项应急预案或者应急处置发案立即开展事故救援。</w:t>
      </w:r>
    </w:p>
    <w:p w14:paraId="3B8555C2">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2.发生事故后，甲方应当按照应急预案要求，立即开展应急救援，负责指挥、协调事故救援工作，充分调动甲、乙双方的应急资源。</w:t>
      </w:r>
    </w:p>
    <w:p w14:paraId="118F0956">
      <w:pPr>
        <w:widowControl/>
        <w:tabs>
          <w:tab w:val="left" w:pos="1410"/>
        </w:tabs>
        <w:autoSpaceDN w:val="0"/>
        <w:spacing w:line="360" w:lineRule="auto"/>
        <w:ind w:firstLine="480"/>
        <w:rPr>
          <w:rFonts w:ascii="宋体" w:hAnsi="宋体" w:cs="宋体"/>
          <w:color w:val="000000"/>
        </w:rPr>
      </w:pPr>
      <w:r>
        <w:rPr>
          <w:rFonts w:hint="eastAsia" w:ascii="宋体" w:hAnsi="宋体" w:cs="宋体"/>
          <w:color w:val="000000"/>
          <w:sz w:val="24"/>
        </w:rPr>
        <w:t>（四）事故处理</w:t>
      </w:r>
    </w:p>
    <w:p w14:paraId="4724E995">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1.事故调查结案后，甲、乙双方根据事故调查处理结论承担各自相应责任。</w:t>
      </w:r>
    </w:p>
    <w:p w14:paraId="0FD3316C">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2.甲方应当承担的经济处罚不得转嫁或者变相转嫁给乙方。</w:t>
      </w:r>
    </w:p>
    <w:p w14:paraId="3A16A60F">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3.根据事故调查处理结论，甲、乙双方相关人员承担各自相应责任。</w:t>
      </w:r>
    </w:p>
    <w:p w14:paraId="1CF0043F">
      <w:pPr>
        <w:spacing w:line="360" w:lineRule="auto"/>
        <w:ind w:firstLine="482" w:firstLineChars="200"/>
        <w:rPr>
          <w:rFonts w:ascii="宋体" w:hAnsi="宋体" w:cs="宋体"/>
          <w:color w:val="000000"/>
          <w:sz w:val="24"/>
        </w:rPr>
      </w:pPr>
      <w:r>
        <w:rPr>
          <w:rFonts w:hint="eastAsia" w:ascii="宋体" w:hAnsi="宋体" w:cs="宋体"/>
          <w:b/>
          <w:color w:val="000000"/>
          <w:sz w:val="24"/>
        </w:rPr>
        <w:t xml:space="preserve">第十一条  </w:t>
      </w:r>
      <w:r>
        <w:rPr>
          <w:rFonts w:hint="eastAsia" w:ascii="宋体" w:hAnsi="宋体" w:cs="宋体"/>
          <w:b/>
          <w:bCs/>
          <w:color w:val="000000"/>
          <w:sz w:val="24"/>
        </w:rPr>
        <w:t>保证安全施工措施</w:t>
      </w:r>
    </w:p>
    <w:p w14:paraId="4AC1BA9E">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1.施工人员进入施工现场必须戴安全帽，凡是进入施工现场未戴安全帽的每人每次罚款人民币200元。</w:t>
      </w:r>
    </w:p>
    <w:p w14:paraId="01C23B26">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2.在高空作业人员必须佩带安全带，没有佩带安全带者，每人每次罚款人民币500元。</w:t>
      </w:r>
    </w:p>
    <w:p w14:paraId="30BF046B">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3.在施工现场需要进行接电，必须按照施工现场临时用电规范要求接电，未按规范接电每次处以罚款人民币500元。</w:t>
      </w:r>
    </w:p>
    <w:p w14:paraId="1C8171F8">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4.在施工现场经行动火作业时（电焊作业、氧气乙炔作业），必须在项目部开三级动火作业，在施工现场进行防火处理。未办理动火作业，每次罚款人民币300元，引起火灾事故，乙方负全部责任。</w:t>
      </w:r>
    </w:p>
    <w:p w14:paraId="47D7A537">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5.甲方组织的安全会议，乙方在施工现场的人员应全部参加，未参加安全会议的每人每次罚款20元。</w:t>
      </w:r>
    </w:p>
    <w:p w14:paraId="4CF427A6">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6.甲方发现乙方的安全防护设施不能保证安全施工时，有权下令在一定期限内整改；对未在期限内整改罚款人民币500元。甲方对乙方安全防护经行整改，整改所有的费用在乙方工程款经行扣除。</w:t>
      </w:r>
    </w:p>
    <w:p w14:paraId="5EFB4DFE">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7.甲方有权制止乙方的违章作业，对重大违章行为有权责令其停工整顿；对于乙方的违章行为，甲方对乙方罚款人民币1000元。</w:t>
      </w:r>
    </w:p>
    <w:p w14:paraId="3FFD06C2">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8.现场有其他违规违章的，按照“附件5：现场管理罚款标准明细表”进行处罚。</w:t>
      </w:r>
    </w:p>
    <w:p w14:paraId="4559BD8E">
      <w:pPr>
        <w:spacing w:line="360" w:lineRule="auto"/>
        <w:ind w:firstLine="482" w:firstLineChars="200"/>
        <w:outlineLvl w:val="0"/>
        <w:rPr>
          <w:rFonts w:ascii="宋体" w:hAnsi="宋体" w:cs="宋体"/>
          <w:b/>
          <w:color w:val="000000"/>
          <w:sz w:val="24"/>
        </w:rPr>
      </w:pPr>
      <w:r>
        <w:rPr>
          <w:rFonts w:hint="eastAsia" w:ascii="宋体" w:hAnsi="宋体" w:cs="宋体"/>
          <w:b/>
          <w:color w:val="000000"/>
          <w:sz w:val="24"/>
        </w:rPr>
        <w:t>以上罚款，由项目经理签字，在工程款中直接扣除。</w:t>
      </w:r>
    </w:p>
    <w:p w14:paraId="60A03026">
      <w:pPr>
        <w:widowControl/>
        <w:tabs>
          <w:tab w:val="left" w:pos="1680"/>
        </w:tabs>
        <w:autoSpaceDN w:val="0"/>
        <w:spacing w:line="360" w:lineRule="auto"/>
        <w:ind w:firstLine="482"/>
        <w:rPr>
          <w:rFonts w:ascii="宋体" w:hAnsi="宋体" w:cs="宋体"/>
          <w:color w:val="000000"/>
        </w:rPr>
      </w:pPr>
      <w:r>
        <w:rPr>
          <w:rFonts w:hint="eastAsia" w:ascii="宋体" w:hAnsi="宋体" w:cs="宋体"/>
          <w:b/>
          <w:color w:val="000000"/>
          <w:sz w:val="24"/>
        </w:rPr>
        <w:t>第十二条 违约责任</w:t>
      </w:r>
    </w:p>
    <w:p w14:paraId="12A5CD2C">
      <w:pPr>
        <w:widowControl/>
        <w:tabs>
          <w:tab w:val="left" w:pos="-284"/>
          <w:tab w:val="left" w:pos="1135"/>
          <w:tab w:val="left" w:pos="2805"/>
        </w:tabs>
        <w:autoSpaceDN w:val="0"/>
        <w:spacing w:line="360" w:lineRule="auto"/>
        <w:ind w:firstLine="566"/>
        <w:rPr>
          <w:rFonts w:ascii="宋体" w:hAnsi="宋体" w:cs="宋体"/>
          <w:color w:val="000000"/>
        </w:rPr>
      </w:pPr>
      <w:r>
        <w:rPr>
          <w:rFonts w:hint="eastAsia" w:ascii="宋体" w:hAnsi="宋体" w:cs="宋体"/>
          <w:color w:val="000000"/>
          <w:sz w:val="24"/>
        </w:rPr>
        <w:t>（一）甲方违约</w:t>
      </w:r>
    </w:p>
    <w:p w14:paraId="10034F96">
      <w:pPr>
        <w:widowControl/>
        <w:autoSpaceDN w:val="0"/>
        <w:spacing w:line="360" w:lineRule="auto"/>
        <w:ind w:firstLine="570"/>
        <w:rPr>
          <w:rFonts w:ascii="宋体" w:hAnsi="宋体" w:cs="宋体"/>
          <w:color w:val="000000"/>
        </w:rPr>
      </w:pPr>
      <w:r>
        <w:rPr>
          <w:rFonts w:hint="eastAsia" w:ascii="宋体" w:hAnsi="宋体" w:cs="宋体"/>
          <w:color w:val="000000"/>
          <w:sz w:val="24"/>
        </w:rPr>
        <w:t>当发生下列情况之一的，甲方承担违约责任，依法赔偿给乙方造成的经济损失，因违约造成生产安全事故的，按照相关法律、法规、规章的规定，甲方依法承担相应责任。</w:t>
      </w:r>
    </w:p>
    <w:p w14:paraId="544F7BEB">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1.甲方违章指挥或强令乙方及其从业人员冒险作业的。</w:t>
      </w:r>
    </w:p>
    <w:p w14:paraId="1D51661A">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2.甲方未提供安全生产必要条件。</w:t>
      </w:r>
    </w:p>
    <w:p w14:paraId="1150A928">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3.未向乙方进行技术交底的。</w:t>
      </w:r>
    </w:p>
    <w:p w14:paraId="4E72A43E">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4.甲方未按合同或协议约定支付应当由甲方承担的安全生产费用的。</w:t>
      </w:r>
    </w:p>
    <w:p w14:paraId="3FF350B0">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5.发生事故后，甲方未及时组织开展应急救援工作的。</w:t>
      </w:r>
    </w:p>
    <w:p w14:paraId="3462FBD7">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6.甲方不履行协议义务或不按协议约定履行义务的其他情况。</w:t>
      </w:r>
    </w:p>
    <w:p w14:paraId="2DD08155">
      <w:pPr>
        <w:widowControl/>
        <w:tabs>
          <w:tab w:val="left" w:pos="0"/>
          <w:tab w:val="left" w:pos="851"/>
          <w:tab w:val="left" w:pos="1135"/>
          <w:tab w:val="left" w:pos="2805"/>
        </w:tabs>
        <w:autoSpaceDN w:val="0"/>
        <w:spacing w:line="360" w:lineRule="auto"/>
        <w:ind w:firstLine="540"/>
        <w:rPr>
          <w:rFonts w:ascii="宋体" w:hAnsi="宋体" w:cs="宋体"/>
          <w:color w:val="000000"/>
        </w:rPr>
      </w:pPr>
      <w:r>
        <w:rPr>
          <w:rFonts w:hint="eastAsia" w:ascii="宋体" w:hAnsi="宋体" w:cs="宋体"/>
          <w:color w:val="000000"/>
          <w:sz w:val="24"/>
        </w:rPr>
        <w:t>（二）乙方违约</w:t>
      </w:r>
    </w:p>
    <w:p w14:paraId="7BFEC984">
      <w:pPr>
        <w:widowControl/>
        <w:autoSpaceDN w:val="0"/>
        <w:spacing w:line="360" w:lineRule="auto"/>
        <w:ind w:firstLine="480"/>
        <w:rPr>
          <w:rFonts w:ascii="宋体" w:hAnsi="宋体" w:cs="宋体"/>
          <w:color w:val="000000"/>
        </w:rPr>
      </w:pPr>
      <w:r>
        <w:rPr>
          <w:rFonts w:hint="eastAsia" w:ascii="宋体" w:hAnsi="宋体" w:cs="宋体"/>
          <w:color w:val="000000"/>
          <w:sz w:val="24"/>
        </w:rPr>
        <w:t>当发生下列情况之一的，乙方应向甲方承担违约责任，依法赔偿给甲方造成的经济损失；给第三方造成损害的，乙方应承担赔偿责任，甲方因此承担赔偿责任的，有权向乙方追偿。因违约造成生产安全事故的，按照相关法律、法规、规章的规定，乙方依法承担相应责任。</w:t>
      </w:r>
    </w:p>
    <w:p w14:paraId="17293AD3">
      <w:pPr>
        <w:widowControl/>
        <w:tabs>
          <w:tab w:val="left" w:pos="0"/>
          <w:tab w:val="left" w:pos="851"/>
        </w:tabs>
        <w:autoSpaceDN w:val="0"/>
        <w:spacing w:line="360" w:lineRule="auto"/>
        <w:ind w:firstLine="480"/>
        <w:rPr>
          <w:rFonts w:ascii="宋体" w:hAnsi="宋体" w:cs="宋体"/>
          <w:color w:val="000000"/>
        </w:rPr>
      </w:pPr>
      <w:r>
        <w:rPr>
          <w:rFonts w:hint="eastAsia" w:ascii="宋体" w:hAnsi="宋体" w:cs="宋体"/>
          <w:color w:val="000000"/>
          <w:sz w:val="24"/>
        </w:rPr>
        <w:t>1.乙方未按合同或协议约定将甲方提供的安全生产费用落实到位、专款专用的。</w:t>
      </w:r>
    </w:p>
    <w:p w14:paraId="7DF8F2B6">
      <w:pPr>
        <w:widowControl/>
        <w:tabs>
          <w:tab w:val="left" w:pos="0"/>
        </w:tabs>
        <w:autoSpaceDN w:val="0"/>
        <w:spacing w:line="360" w:lineRule="auto"/>
        <w:ind w:firstLine="480"/>
        <w:rPr>
          <w:rFonts w:ascii="宋体" w:hAnsi="宋体" w:cs="宋体"/>
          <w:color w:val="000000"/>
        </w:rPr>
      </w:pPr>
      <w:r>
        <w:rPr>
          <w:rFonts w:hint="eastAsia" w:ascii="宋体" w:hAnsi="宋体" w:cs="宋体"/>
          <w:color w:val="000000"/>
          <w:sz w:val="24"/>
        </w:rPr>
        <w:t>2.乙方提供的有关资质、证照已过期或无效的，或者安排证件已过期的各类应持证人员和设备设施的，甲方有权解除本协议，并由乙方承担由此造成的一切损失。</w:t>
      </w:r>
    </w:p>
    <w:p w14:paraId="2C631827">
      <w:pPr>
        <w:widowControl/>
        <w:tabs>
          <w:tab w:val="left" w:pos="0"/>
          <w:tab w:val="left" w:pos="851"/>
        </w:tabs>
        <w:autoSpaceDN w:val="0"/>
        <w:spacing w:line="360" w:lineRule="auto"/>
        <w:ind w:firstLine="480"/>
        <w:rPr>
          <w:rFonts w:ascii="宋体" w:hAnsi="宋体" w:cs="宋体"/>
          <w:color w:val="000000"/>
        </w:rPr>
      </w:pPr>
      <w:r>
        <w:rPr>
          <w:rFonts w:hint="eastAsia" w:ascii="宋体" w:hAnsi="宋体" w:cs="宋体"/>
          <w:color w:val="000000"/>
          <w:sz w:val="24"/>
        </w:rPr>
        <w:t>3.乙方人员违章指挥或违章作业的。</w:t>
      </w:r>
    </w:p>
    <w:p w14:paraId="69FE2ACD">
      <w:pPr>
        <w:widowControl/>
        <w:tabs>
          <w:tab w:val="left" w:pos="0"/>
        </w:tabs>
        <w:autoSpaceDN w:val="0"/>
        <w:spacing w:line="360" w:lineRule="auto"/>
        <w:ind w:firstLine="480"/>
        <w:rPr>
          <w:rFonts w:ascii="宋体" w:hAnsi="宋体" w:cs="宋体"/>
          <w:color w:val="000000"/>
        </w:rPr>
      </w:pPr>
      <w:r>
        <w:rPr>
          <w:rFonts w:hint="eastAsia" w:ascii="宋体" w:hAnsi="宋体" w:cs="宋体"/>
          <w:color w:val="000000"/>
          <w:sz w:val="24"/>
        </w:rPr>
        <w:t>4.</w:t>
      </w:r>
      <w:r>
        <w:rPr>
          <w:rFonts w:hint="eastAsia" w:ascii="宋体" w:hAnsi="宋体" w:cs="宋体"/>
          <w:color w:val="000000"/>
          <w:kern w:val="0"/>
          <w:sz w:val="24"/>
        </w:rPr>
        <w:t>乙方未设置安监人员；未正确、全面执行安全技术措施、施工组织设计；施工人员未掌握本工程项目特点及施工安全措施；用于本工程项目的施工机械、工器具及安全防护用品不满足施工需要，甲方有权要求乙方立即停工整改，由此造成的后果及损失由乙方承担。</w:t>
      </w:r>
    </w:p>
    <w:p w14:paraId="7686905F">
      <w:pPr>
        <w:widowControl/>
        <w:tabs>
          <w:tab w:val="left" w:pos="0"/>
        </w:tabs>
        <w:autoSpaceDN w:val="0"/>
        <w:spacing w:line="360" w:lineRule="auto"/>
        <w:ind w:firstLine="480"/>
        <w:rPr>
          <w:rFonts w:ascii="宋体" w:hAnsi="宋体" w:cs="宋体"/>
          <w:color w:val="000000"/>
        </w:rPr>
      </w:pPr>
      <w:r>
        <w:rPr>
          <w:rFonts w:hint="eastAsia" w:ascii="宋体" w:hAnsi="宋体" w:cs="宋体"/>
          <w:color w:val="000000"/>
          <w:sz w:val="24"/>
        </w:rPr>
        <w:t>5.劳保用品配备不全、安全培训教育或技术交底不到位等乙方原因而引发安全事故的。</w:t>
      </w:r>
    </w:p>
    <w:p w14:paraId="776306BE">
      <w:pPr>
        <w:widowControl/>
        <w:tabs>
          <w:tab w:val="left" w:pos="0"/>
        </w:tabs>
        <w:autoSpaceDN w:val="0"/>
        <w:spacing w:line="360" w:lineRule="auto"/>
        <w:ind w:firstLine="480"/>
        <w:rPr>
          <w:rFonts w:ascii="宋体" w:hAnsi="宋体" w:cs="宋体"/>
          <w:color w:val="000000"/>
          <w:sz w:val="24"/>
        </w:rPr>
      </w:pPr>
      <w:r>
        <w:rPr>
          <w:rFonts w:hint="eastAsia" w:ascii="宋体" w:hAnsi="宋体" w:cs="宋体"/>
          <w:color w:val="000000"/>
          <w:sz w:val="24"/>
        </w:rPr>
        <w:t>6.发生事故后，乙方未及时组织开展应急救援工作的。</w:t>
      </w:r>
    </w:p>
    <w:p w14:paraId="3B824EE0">
      <w:pPr>
        <w:widowControl/>
        <w:tabs>
          <w:tab w:val="left" w:pos="0"/>
        </w:tabs>
        <w:autoSpaceDN w:val="0"/>
        <w:spacing w:line="360" w:lineRule="auto"/>
        <w:ind w:firstLine="480"/>
        <w:rPr>
          <w:rFonts w:ascii="宋体" w:hAnsi="宋体" w:cs="宋体"/>
          <w:color w:val="000000"/>
          <w:sz w:val="24"/>
        </w:rPr>
      </w:pPr>
      <w:r>
        <w:rPr>
          <w:rFonts w:hint="eastAsia" w:ascii="宋体" w:hAnsi="宋体" w:cs="宋体"/>
          <w:color w:val="000000"/>
          <w:sz w:val="24"/>
        </w:rPr>
        <w:t>7.乙方使用甲方提供的设施设备、工具器具等造成损失的，应照价赔偿。</w:t>
      </w:r>
    </w:p>
    <w:p w14:paraId="18EF01C5">
      <w:pPr>
        <w:widowControl/>
        <w:tabs>
          <w:tab w:val="left" w:pos="0"/>
        </w:tabs>
        <w:autoSpaceDN w:val="0"/>
        <w:spacing w:line="360" w:lineRule="auto"/>
        <w:ind w:firstLine="480"/>
        <w:rPr>
          <w:rFonts w:ascii="宋体" w:hAnsi="宋体" w:cs="宋体"/>
          <w:color w:val="000000"/>
          <w:sz w:val="24"/>
        </w:rPr>
      </w:pPr>
      <w:bookmarkStart w:id="61" w:name="_Hlk75416249"/>
      <w:r>
        <w:rPr>
          <w:rFonts w:hint="eastAsia" w:ascii="宋体" w:hAnsi="宋体" w:cs="宋体"/>
          <w:color w:val="000000"/>
          <w:sz w:val="24"/>
        </w:rPr>
        <w:t>8.乙方人员无故到其他生产区域或擅自运用甲方的设施设备等，乙方按</w:t>
      </w:r>
      <w:r>
        <w:rPr>
          <w:rFonts w:hint="eastAsia" w:ascii="宋体" w:hAnsi="宋体" w:cs="宋体"/>
          <w:color w:val="000000"/>
          <w:sz w:val="24"/>
          <w:u w:val="single"/>
        </w:rPr>
        <w:t xml:space="preserve"> </w:t>
      </w:r>
      <w:r>
        <w:rPr>
          <w:rFonts w:ascii="宋体" w:hAnsi="宋体" w:cs="宋体"/>
          <w:color w:val="000000"/>
          <w:sz w:val="24"/>
          <w:u w:val="single"/>
        </w:rPr>
        <w:t xml:space="preserve">1000 </w:t>
      </w:r>
      <w:r>
        <w:rPr>
          <w:rFonts w:hint="eastAsia" w:ascii="宋体" w:hAnsi="宋体" w:cs="宋体"/>
          <w:color w:val="000000"/>
          <w:sz w:val="24"/>
        </w:rPr>
        <w:t>元/人次承担违约责任。</w:t>
      </w:r>
    </w:p>
    <w:p w14:paraId="7AD1C975">
      <w:pPr>
        <w:widowControl/>
        <w:tabs>
          <w:tab w:val="left" w:pos="0"/>
        </w:tabs>
        <w:autoSpaceDN w:val="0"/>
        <w:spacing w:line="360" w:lineRule="auto"/>
        <w:ind w:firstLine="480"/>
        <w:rPr>
          <w:rFonts w:ascii="宋体" w:hAnsi="宋体" w:cs="宋体"/>
          <w:color w:val="000000"/>
          <w:sz w:val="24"/>
        </w:rPr>
      </w:pPr>
      <w:r>
        <w:rPr>
          <w:rFonts w:hint="eastAsia" w:ascii="宋体" w:hAnsi="宋体" w:cs="宋体"/>
          <w:color w:val="000000"/>
          <w:sz w:val="24"/>
        </w:rPr>
        <w:t>9.乙方对甲方提出的安全整改意见在</w:t>
      </w:r>
      <w:r>
        <w:rPr>
          <w:rFonts w:hint="eastAsia" w:ascii="宋体" w:hAnsi="宋体" w:cs="宋体"/>
          <w:color w:val="000000"/>
          <w:sz w:val="24"/>
          <w:u w:val="single"/>
        </w:rPr>
        <w:t xml:space="preserve"> </w:t>
      </w:r>
      <w:r>
        <w:rPr>
          <w:rFonts w:ascii="宋体" w:hAnsi="宋体" w:cs="宋体"/>
          <w:color w:val="000000"/>
          <w:sz w:val="24"/>
          <w:u w:val="single"/>
        </w:rPr>
        <w:t>24</w:t>
      </w:r>
      <w:r>
        <w:rPr>
          <w:rFonts w:hint="eastAsia" w:ascii="宋体" w:hAnsi="宋体" w:cs="宋体"/>
          <w:color w:val="000000"/>
          <w:sz w:val="24"/>
          <w:u w:val="single"/>
        </w:rPr>
        <w:t xml:space="preserve"> </w:t>
      </w:r>
      <w:r>
        <w:rPr>
          <w:rFonts w:hint="eastAsia" w:ascii="宋体" w:hAnsi="宋体" w:cs="宋体"/>
          <w:color w:val="000000"/>
          <w:sz w:val="24"/>
        </w:rPr>
        <w:t>小时内不予整改的，每逾期一日，乙方按</w:t>
      </w:r>
      <w:r>
        <w:rPr>
          <w:rFonts w:hint="eastAsia" w:ascii="宋体" w:hAnsi="宋体" w:cs="宋体"/>
          <w:color w:val="000000"/>
          <w:sz w:val="24"/>
          <w:u w:val="single"/>
        </w:rPr>
        <w:t xml:space="preserve"> </w:t>
      </w:r>
      <w:r>
        <w:rPr>
          <w:rFonts w:ascii="宋体" w:hAnsi="宋体" w:cs="宋体"/>
          <w:color w:val="000000"/>
          <w:sz w:val="24"/>
          <w:u w:val="single"/>
        </w:rPr>
        <w:t>3000</w:t>
      </w:r>
      <w:r>
        <w:rPr>
          <w:rFonts w:hint="eastAsia" w:ascii="宋体" w:hAnsi="宋体" w:cs="宋体"/>
          <w:color w:val="000000"/>
          <w:sz w:val="24"/>
          <w:u w:val="single"/>
        </w:rPr>
        <w:t xml:space="preserve"> </w:t>
      </w:r>
      <w:r>
        <w:rPr>
          <w:rFonts w:hint="eastAsia" w:ascii="宋体" w:hAnsi="宋体" w:cs="宋体"/>
          <w:color w:val="000000"/>
          <w:sz w:val="24"/>
        </w:rPr>
        <w:t>元/日承担违约责任。</w:t>
      </w:r>
    </w:p>
    <w:p w14:paraId="00FC2576">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10.</w:t>
      </w:r>
      <w:r>
        <w:rPr>
          <w:rFonts w:hint="eastAsia" w:ascii="宋体" w:hAnsi="宋体" w:cs="宋体"/>
          <w:color w:val="000000"/>
          <w:sz w:val="24"/>
        </w:rPr>
        <w:t>发生事故的，除按国家有关规定处理外，甲方对乙方进行如下处罚：</w:t>
      </w:r>
    </w:p>
    <w:p w14:paraId="1659285F">
      <w:pPr>
        <w:widowControl/>
        <w:tabs>
          <w:tab w:val="left" w:pos="0"/>
        </w:tabs>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死亡一人，扣罚全部安全风险抵押金，并加罚安全风险抵押金的</w:t>
      </w:r>
      <w:r>
        <w:rPr>
          <w:rFonts w:ascii="宋体" w:hAnsi="宋体" w:cs="宋体"/>
          <w:color w:val="000000"/>
          <w:sz w:val="24"/>
        </w:rPr>
        <w:t>100%</w:t>
      </w:r>
      <w:r>
        <w:rPr>
          <w:rFonts w:hint="eastAsia" w:ascii="宋体" w:hAnsi="宋体" w:cs="宋体"/>
          <w:color w:val="000000"/>
          <w:sz w:val="24"/>
        </w:rPr>
        <w:t>；</w:t>
      </w:r>
    </w:p>
    <w:p w14:paraId="23531047">
      <w:pPr>
        <w:widowControl/>
        <w:tabs>
          <w:tab w:val="left" w:pos="0"/>
        </w:tabs>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重伤一人次，扣罚全部安全风险抵押金，并加罚安全风险抵押金的</w:t>
      </w:r>
      <w:r>
        <w:rPr>
          <w:rFonts w:ascii="宋体" w:hAnsi="宋体" w:cs="宋体"/>
          <w:color w:val="000000"/>
          <w:sz w:val="24"/>
        </w:rPr>
        <w:t>50%</w:t>
      </w:r>
      <w:r>
        <w:rPr>
          <w:rFonts w:hint="eastAsia" w:ascii="宋体" w:hAnsi="宋体" w:cs="宋体"/>
          <w:color w:val="000000"/>
          <w:sz w:val="24"/>
        </w:rPr>
        <w:t>；</w:t>
      </w:r>
    </w:p>
    <w:p w14:paraId="4DBD6000">
      <w:pPr>
        <w:widowControl/>
        <w:tabs>
          <w:tab w:val="left" w:pos="0"/>
        </w:tabs>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轻伤一人次，扣罚全部安全风险抵押金的</w:t>
      </w:r>
      <w:r>
        <w:rPr>
          <w:rFonts w:ascii="宋体" w:hAnsi="宋体" w:cs="宋体"/>
          <w:color w:val="000000"/>
          <w:sz w:val="24"/>
        </w:rPr>
        <w:t>10%</w:t>
      </w:r>
      <w:r>
        <w:rPr>
          <w:rFonts w:hint="eastAsia" w:ascii="宋体" w:hAnsi="宋体" w:cs="宋体"/>
          <w:color w:val="000000"/>
          <w:sz w:val="24"/>
        </w:rPr>
        <w:t>；</w:t>
      </w:r>
    </w:p>
    <w:p w14:paraId="309794A3">
      <w:pPr>
        <w:widowControl/>
        <w:tabs>
          <w:tab w:val="left" w:pos="0"/>
        </w:tabs>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发生事故隐瞒不报的，除按上述规定处罚外，另扣除安全风险抵押金的</w:t>
      </w:r>
      <w:r>
        <w:rPr>
          <w:rFonts w:ascii="宋体" w:hAnsi="宋体" w:cs="宋体"/>
          <w:color w:val="000000"/>
          <w:sz w:val="24"/>
        </w:rPr>
        <w:t>20%</w:t>
      </w:r>
      <w:r>
        <w:rPr>
          <w:rFonts w:hint="eastAsia" w:ascii="宋体" w:hAnsi="宋体" w:cs="宋体"/>
          <w:color w:val="000000"/>
          <w:sz w:val="24"/>
        </w:rPr>
        <w:t>；迟报、延报的扣除安全风险抵押金的</w:t>
      </w:r>
      <w:r>
        <w:rPr>
          <w:rFonts w:ascii="宋体" w:hAnsi="宋体" w:cs="宋体"/>
          <w:color w:val="000000"/>
          <w:sz w:val="24"/>
        </w:rPr>
        <w:t>10%</w:t>
      </w:r>
      <w:r>
        <w:rPr>
          <w:rFonts w:hint="eastAsia" w:ascii="宋体" w:hAnsi="宋体" w:cs="宋体"/>
          <w:color w:val="000000"/>
          <w:sz w:val="24"/>
        </w:rPr>
        <w:t>。</w:t>
      </w:r>
    </w:p>
    <w:p w14:paraId="0C88CBF9">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11.</w:t>
      </w:r>
      <w:r>
        <w:rPr>
          <w:rFonts w:hint="eastAsia" w:ascii="宋体" w:hAnsi="宋体" w:cs="宋体"/>
          <w:color w:val="000000"/>
          <w:sz w:val="24"/>
        </w:rPr>
        <w:t>工程开工后未按公司规定及时办理备案手续的扣除安全风险抵押金的</w:t>
      </w:r>
      <w:r>
        <w:rPr>
          <w:rFonts w:ascii="宋体" w:hAnsi="宋体" w:cs="宋体"/>
          <w:color w:val="000000"/>
          <w:sz w:val="24"/>
        </w:rPr>
        <w:t>2%</w:t>
      </w:r>
      <w:r>
        <w:rPr>
          <w:rFonts w:hint="eastAsia" w:ascii="宋体" w:hAnsi="宋体" w:cs="宋体"/>
          <w:color w:val="000000"/>
          <w:sz w:val="24"/>
        </w:rPr>
        <w:t>。</w:t>
      </w:r>
    </w:p>
    <w:p w14:paraId="7EBEA161">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危险性较大的分部分项工程，未制定专项施工方案，并经审核批准，擅自施工的，责令限期整改，并处安全风险抵押金</w:t>
      </w:r>
      <w:r>
        <w:rPr>
          <w:rFonts w:ascii="宋体" w:hAnsi="宋体" w:cs="宋体"/>
          <w:color w:val="000000"/>
          <w:sz w:val="24"/>
        </w:rPr>
        <w:t>10%</w:t>
      </w:r>
      <w:r>
        <w:rPr>
          <w:rFonts w:hint="eastAsia" w:ascii="宋体" w:hAnsi="宋体" w:cs="宋体"/>
          <w:color w:val="000000"/>
          <w:sz w:val="24"/>
        </w:rPr>
        <w:t>的罚款。</w:t>
      </w:r>
    </w:p>
    <w:p w14:paraId="6232E30E">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13.</w:t>
      </w:r>
      <w:r>
        <w:rPr>
          <w:rFonts w:hint="eastAsia" w:ascii="宋体" w:hAnsi="宋体" w:cs="宋体"/>
          <w:color w:val="000000"/>
          <w:sz w:val="24"/>
        </w:rPr>
        <w:t>公司检查评为不合格工地，在限定时间不积极整改，经公司复查仍不合格的，扣罚安全风险抵押金的</w:t>
      </w:r>
      <w:r>
        <w:rPr>
          <w:rFonts w:ascii="宋体" w:hAnsi="宋体" w:cs="宋体"/>
          <w:color w:val="000000"/>
          <w:sz w:val="24"/>
        </w:rPr>
        <w:t>30%</w:t>
      </w:r>
      <w:r>
        <w:rPr>
          <w:rFonts w:hint="eastAsia" w:ascii="宋体" w:hAnsi="宋体" w:cs="宋体"/>
          <w:color w:val="000000"/>
          <w:sz w:val="24"/>
        </w:rPr>
        <w:t>。</w:t>
      </w:r>
    </w:p>
    <w:p w14:paraId="18DE6384">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14.</w:t>
      </w:r>
      <w:r>
        <w:rPr>
          <w:rFonts w:hint="eastAsia" w:ascii="宋体" w:hAnsi="宋体" w:cs="宋体"/>
          <w:color w:val="000000"/>
          <w:sz w:val="24"/>
        </w:rPr>
        <w:t>安全管理工作不到位，受到政府相关部门通报批评或其它处罚的，扣罚安全风险抵押金的</w:t>
      </w:r>
      <w:r>
        <w:rPr>
          <w:rFonts w:ascii="宋体" w:hAnsi="宋体" w:cs="宋体"/>
          <w:color w:val="000000"/>
          <w:sz w:val="24"/>
        </w:rPr>
        <w:t>50%</w:t>
      </w:r>
      <w:r>
        <w:rPr>
          <w:rFonts w:hint="eastAsia" w:ascii="宋体" w:hAnsi="宋体" w:cs="宋体"/>
          <w:color w:val="000000"/>
          <w:sz w:val="24"/>
        </w:rPr>
        <w:t>，被扣压公司《安全生产许可证》的，扣罚全部安全风险抵押金。</w:t>
      </w:r>
    </w:p>
    <w:p w14:paraId="77ABDFCB">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15.</w:t>
      </w:r>
      <w:r>
        <w:rPr>
          <w:rFonts w:hint="eastAsia" w:ascii="宋体" w:hAnsi="宋体" w:cs="宋体"/>
          <w:color w:val="000000"/>
          <w:sz w:val="24"/>
        </w:rPr>
        <w:t>对违反本协议两条</w:t>
      </w:r>
      <w:r>
        <w:rPr>
          <w:rFonts w:ascii="宋体" w:hAnsi="宋体" w:cs="宋体"/>
          <w:color w:val="000000"/>
          <w:sz w:val="24"/>
        </w:rPr>
        <w:t>(</w:t>
      </w:r>
      <w:r>
        <w:rPr>
          <w:rFonts w:hint="eastAsia" w:ascii="宋体" w:hAnsi="宋体" w:cs="宋体"/>
          <w:color w:val="000000"/>
          <w:sz w:val="24"/>
        </w:rPr>
        <w:t>含两条</w:t>
      </w:r>
      <w:r>
        <w:rPr>
          <w:rFonts w:ascii="宋体" w:hAnsi="宋体" w:cs="宋体"/>
          <w:color w:val="000000"/>
          <w:sz w:val="24"/>
        </w:rPr>
        <w:t>)</w:t>
      </w:r>
      <w:r>
        <w:rPr>
          <w:rFonts w:hint="eastAsia" w:ascii="宋体" w:hAnsi="宋体" w:cs="宋体"/>
          <w:color w:val="000000"/>
          <w:sz w:val="24"/>
        </w:rPr>
        <w:t>以上的，分别计算，合并扣罚。</w:t>
      </w:r>
    </w:p>
    <w:p w14:paraId="73E08AC9">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16.</w:t>
      </w:r>
      <w:r>
        <w:rPr>
          <w:rFonts w:hint="eastAsia" w:ascii="宋体" w:hAnsi="宋体" w:cs="宋体"/>
          <w:color w:val="000000"/>
          <w:sz w:val="24"/>
        </w:rPr>
        <w:t>其他有违规的事项酌情扣罚。</w:t>
      </w:r>
    </w:p>
    <w:bookmarkEnd w:id="61"/>
    <w:p w14:paraId="490B7447">
      <w:pPr>
        <w:pStyle w:val="15"/>
        <w:ind w:firstLine="0" w:firstLineChars="0"/>
        <w:rPr>
          <w:color w:val="000000"/>
        </w:rPr>
      </w:pPr>
    </w:p>
    <w:p w14:paraId="225CDAFF">
      <w:pPr>
        <w:widowControl/>
        <w:autoSpaceDN w:val="0"/>
        <w:spacing w:line="360" w:lineRule="auto"/>
        <w:ind w:firstLine="480"/>
        <w:rPr>
          <w:rFonts w:ascii="宋体" w:hAnsi="宋体" w:cs="宋体"/>
          <w:color w:val="000000"/>
          <w:sz w:val="24"/>
        </w:rPr>
      </w:pPr>
    </w:p>
    <w:p w14:paraId="3C94A79B">
      <w:pPr>
        <w:pStyle w:val="15"/>
        <w:ind w:firstLine="480"/>
      </w:pPr>
    </w:p>
    <w:p w14:paraId="2B9AA1C0">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承包人（盖章）： </w:t>
      </w:r>
      <w:r>
        <w:rPr>
          <w:rFonts w:ascii="宋体" w:hAnsi="宋体" w:cs="宋体"/>
          <w:color w:val="000000"/>
          <w:sz w:val="24"/>
        </w:rPr>
        <w:t xml:space="preserve">                    </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分包人（盖章）： </w:t>
      </w:r>
    </w:p>
    <w:p w14:paraId="745B4C87">
      <w:pPr>
        <w:spacing w:line="360" w:lineRule="auto"/>
        <w:ind w:firstLine="480" w:firstLineChars="200"/>
        <w:rPr>
          <w:rFonts w:ascii="宋体" w:hAnsi="宋体" w:cs="宋体"/>
          <w:color w:val="000000"/>
          <w:sz w:val="24"/>
        </w:rPr>
      </w:pPr>
    </w:p>
    <w:p w14:paraId="518C896A">
      <w:pPr>
        <w:spacing w:line="360" w:lineRule="auto"/>
        <w:ind w:firstLine="480" w:firstLineChars="200"/>
        <w:rPr>
          <w:rFonts w:ascii="宋体" w:hAnsi="宋体" w:cs="宋体"/>
          <w:color w:val="000000"/>
          <w:sz w:val="24"/>
        </w:rPr>
      </w:pPr>
    </w:p>
    <w:p w14:paraId="07DEE9F5">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法定代表人或其                         </w:t>
      </w:r>
      <w:r>
        <w:rPr>
          <w:rFonts w:ascii="宋体" w:hAnsi="宋体" w:cs="宋体"/>
          <w:color w:val="000000"/>
          <w:sz w:val="24"/>
        </w:rPr>
        <w:t xml:space="preserve"> </w:t>
      </w:r>
      <w:r>
        <w:rPr>
          <w:rFonts w:hint="eastAsia" w:ascii="宋体" w:hAnsi="宋体" w:cs="宋体"/>
          <w:color w:val="000000"/>
          <w:sz w:val="24"/>
        </w:rPr>
        <w:t xml:space="preserve"> 法定代表人或其</w:t>
      </w:r>
    </w:p>
    <w:p w14:paraId="4F372B6C">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委托代理人（签字）：                   </w:t>
      </w:r>
      <w:r>
        <w:rPr>
          <w:rFonts w:ascii="宋体" w:hAnsi="宋体" w:cs="宋体"/>
          <w:color w:val="000000"/>
          <w:sz w:val="24"/>
        </w:rPr>
        <w:t xml:space="preserve"> </w:t>
      </w:r>
      <w:r>
        <w:rPr>
          <w:rFonts w:hint="eastAsia" w:ascii="宋体" w:hAnsi="宋体" w:cs="宋体"/>
          <w:color w:val="000000"/>
          <w:sz w:val="24"/>
        </w:rPr>
        <w:t xml:space="preserve"> 委托代理人（签字）：</w:t>
      </w:r>
    </w:p>
    <w:p w14:paraId="1370E1BF">
      <w:pPr>
        <w:pStyle w:val="15"/>
        <w:ind w:firstLine="480"/>
        <w:rPr>
          <w:color w:val="000000"/>
        </w:rPr>
      </w:pPr>
    </w:p>
    <w:p w14:paraId="3D027366">
      <w:pPr>
        <w:pStyle w:val="15"/>
        <w:ind w:firstLine="480"/>
        <w:rPr>
          <w:color w:val="000000"/>
        </w:rPr>
      </w:pPr>
    </w:p>
    <w:p w14:paraId="59F99DCF">
      <w:pPr>
        <w:ind w:firstLine="480" w:firstLineChars="200"/>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 xml:space="preserve">日 </w:t>
      </w:r>
      <w:r>
        <w:rPr>
          <w:rFonts w:ascii="宋体" w:hAnsi="宋体"/>
          <w:color w:val="000000"/>
          <w:sz w:val="24"/>
        </w:rPr>
        <w:t xml:space="preserve">                   </w:t>
      </w: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日</w:t>
      </w:r>
    </w:p>
    <w:p w14:paraId="12357AB4">
      <w:pPr>
        <w:spacing w:before="156" w:beforeLines="50" w:after="156" w:afterLines="50" w:line="480" w:lineRule="exact"/>
        <w:contextualSpacing/>
        <w:rPr>
          <w:rFonts w:hint="eastAsia" w:ascii="宋体" w:hAnsi="宋体" w:cs="宋体"/>
          <w:color w:val="000000"/>
          <w:sz w:val="24"/>
        </w:rPr>
        <w:sectPr>
          <w:pgSz w:w="11906" w:h="16838"/>
          <w:pgMar w:top="1440" w:right="1800" w:bottom="1440" w:left="1800" w:header="851" w:footer="992" w:gutter="0"/>
          <w:cols w:space="720" w:num="1"/>
          <w:docGrid w:type="lines" w:linePitch="312" w:charSpace="0"/>
        </w:sectPr>
      </w:pPr>
      <w:bookmarkStart w:id="62" w:name="_Hlk75416329"/>
    </w:p>
    <w:p w14:paraId="2DBFD3BD">
      <w:pPr>
        <w:spacing w:before="156" w:beforeLines="50" w:after="156" w:afterLines="50" w:line="480" w:lineRule="exact"/>
        <w:contextualSpacing/>
        <w:rPr>
          <w:rFonts w:ascii="宋体" w:hAnsi="宋体" w:cs="宋体"/>
          <w:color w:val="000000"/>
          <w:sz w:val="24"/>
        </w:rPr>
      </w:pPr>
      <w:r>
        <w:rPr>
          <w:rFonts w:hint="eastAsia" w:ascii="宋体" w:hAnsi="宋体" w:cs="宋体"/>
          <w:color w:val="000000"/>
          <w:sz w:val="24"/>
        </w:rPr>
        <w:t>附件3：</w:t>
      </w:r>
    </w:p>
    <w:p w14:paraId="24AA4350">
      <w:pPr>
        <w:spacing w:before="156" w:beforeLines="50" w:after="312" w:afterLines="100" w:line="480" w:lineRule="exact"/>
        <w:contextualSpacing/>
        <w:jc w:val="center"/>
        <w:rPr>
          <w:rFonts w:ascii="宋体" w:hAnsi="宋体" w:cs="宋体"/>
          <w:b/>
          <w:bCs/>
          <w:color w:val="000000"/>
          <w:kern w:val="0"/>
          <w:sz w:val="30"/>
          <w:szCs w:val="30"/>
        </w:rPr>
      </w:pPr>
      <w:r>
        <w:rPr>
          <w:rFonts w:hint="eastAsia" w:ascii="宋体" w:hAnsi="宋体" w:cs="宋体"/>
          <w:b/>
          <w:bCs/>
          <w:color w:val="000000"/>
          <w:kern w:val="0"/>
          <w:sz w:val="30"/>
          <w:szCs w:val="30"/>
        </w:rPr>
        <w:t>现场管理罚款标准明细表（</w:t>
      </w:r>
      <w:r>
        <w:rPr>
          <w:rFonts w:ascii="宋体" w:hAnsi="宋体" w:cs="宋体"/>
          <w:b/>
          <w:bCs/>
          <w:color w:val="000000"/>
          <w:kern w:val="0"/>
          <w:sz w:val="30"/>
          <w:szCs w:val="30"/>
        </w:rPr>
        <w:t>1）</w:t>
      </w:r>
    </w:p>
    <w:p w14:paraId="188E9203">
      <w:pPr>
        <w:spacing w:before="156" w:beforeLines="50" w:after="312" w:afterLines="100" w:line="480" w:lineRule="exact"/>
        <w:contextualSpacing/>
        <w:jc w:val="center"/>
        <w:rPr>
          <w:rFonts w:ascii="宋体" w:hAnsi="宋体" w:cs="宋体"/>
          <w:b/>
          <w:bCs/>
          <w:color w:val="000000"/>
          <w:kern w:val="0"/>
          <w:sz w:val="30"/>
          <w:szCs w:val="30"/>
        </w:rPr>
      </w:pPr>
      <w:r>
        <w:rPr>
          <w:rFonts w:hint="eastAsia" w:ascii="宋体" w:hAnsi="宋体" w:cs="宋体"/>
          <w:b/>
          <w:bCs/>
          <w:color w:val="000000"/>
          <w:kern w:val="0"/>
          <w:sz w:val="30"/>
          <w:szCs w:val="30"/>
        </w:rPr>
        <w:t>—安全方面</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29"/>
        <w:gridCol w:w="1560"/>
      </w:tblGrid>
      <w:tr w14:paraId="6669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709" w:type="dxa"/>
            <w:noWrap w:val="0"/>
            <w:vAlign w:val="center"/>
          </w:tcPr>
          <w:p w14:paraId="4052B77B">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序号</w:t>
            </w:r>
          </w:p>
        </w:tc>
        <w:tc>
          <w:tcPr>
            <w:tcW w:w="7229" w:type="dxa"/>
            <w:noWrap w:val="0"/>
            <w:vAlign w:val="center"/>
          </w:tcPr>
          <w:p w14:paraId="29F4F3B9">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受处罚行为或状态</w:t>
            </w:r>
          </w:p>
        </w:tc>
        <w:tc>
          <w:tcPr>
            <w:tcW w:w="1560" w:type="dxa"/>
            <w:noWrap w:val="0"/>
            <w:vAlign w:val="center"/>
          </w:tcPr>
          <w:p w14:paraId="3ECC41F6">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罚款金额（元/人次）</w:t>
            </w:r>
          </w:p>
        </w:tc>
      </w:tr>
      <w:tr w14:paraId="0F64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58741132">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w:t>
            </w:r>
          </w:p>
        </w:tc>
        <w:tc>
          <w:tcPr>
            <w:tcW w:w="7229" w:type="dxa"/>
            <w:noWrap w:val="0"/>
            <w:vAlign w:val="center"/>
          </w:tcPr>
          <w:p w14:paraId="7A0EC333">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进入施工现场未佩戴或未正确佩戴安全帽（如未扣帽带）</w:t>
            </w:r>
          </w:p>
        </w:tc>
        <w:tc>
          <w:tcPr>
            <w:tcW w:w="1560" w:type="dxa"/>
            <w:noWrap w:val="0"/>
            <w:vAlign w:val="center"/>
          </w:tcPr>
          <w:p w14:paraId="506FF458">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14:paraId="313D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2879B2D4">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w:t>
            </w:r>
          </w:p>
        </w:tc>
        <w:tc>
          <w:tcPr>
            <w:tcW w:w="7229" w:type="dxa"/>
            <w:noWrap w:val="0"/>
            <w:vAlign w:val="center"/>
          </w:tcPr>
          <w:p w14:paraId="21379A16">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高空作业未系或未正确系安全带（如未扣保险钩）</w:t>
            </w:r>
          </w:p>
        </w:tc>
        <w:tc>
          <w:tcPr>
            <w:tcW w:w="1560" w:type="dxa"/>
            <w:noWrap w:val="0"/>
            <w:vAlign w:val="center"/>
          </w:tcPr>
          <w:p w14:paraId="2FE3F1B9">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5ADB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3093D269">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3</w:t>
            </w:r>
          </w:p>
        </w:tc>
        <w:tc>
          <w:tcPr>
            <w:tcW w:w="7229" w:type="dxa"/>
            <w:noWrap w:val="0"/>
            <w:vAlign w:val="center"/>
          </w:tcPr>
          <w:p w14:paraId="62D5263C">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穿拖鞋、高跟鞋等进入作业区</w:t>
            </w:r>
          </w:p>
        </w:tc>
        <w:tc>
          <w:tcPr>
            <w:tcW w:w="1560" w:type="dxa"/>
            <w:noWrap w:val="0"/>
            <w:vAlign w:val="center"/>
          </w:tcPr>
          <w:p w14:paraId="4159B42C">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14:paraId="4D98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668619C0">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4</w:t>
            </w:r>
          </w:p>
        </w:tc>
        <w:tc>
          <w:tcPr>
            <w:tcW w:w="7229" w:type="dxa"/>
            <w:noWrap w:val="0"/>
            <w:vAlign w:val="center"/>
          </w:tcPr>
          <w:p w14:paraId="3A8FA9BD">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破坏或擅自拆除安全设施、机械安全防护装置</w:t>
            </w:r>
          </w:p>
        </w:tc>
        <w:tc>
          <w:tcPr>
            <w:tcW w:w="1560" w:type="dxa"/>
            <w:noWrap w:val="0"/>
            <w:vAlign w:val="center"/>
          </w:tcPr>
          <w:p w14:paraId="6F882E01">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2936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5C7EAB25">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w:t>
            </w:r>
          </w:p>
        </w:tc>
        <w:tc>
          <w:tcPr>
            <w:tcW w:w="7229" w:type="dxa"/>
            <w:noWrap w:val="0"/>
            <w:vAlign w:val="center"/>
          </w:tcPr>
          <w:p w14:paraId="4BA886B8">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私接电线、使用不安全电器及其他违规用电行为</w:t>
            </w:r>
          </w:p>
        </w:tc>
        <w:tc>
          <w:tcPr>
            <w:tcW w:w="1560" w:type="dxa"/>
            <w:noWrap w:val="0"/>
            <w:vAlign w:val="center"/>
          </w:tcPr>
          <w:p w14:paraId="20CD4370">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39F2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5225246B">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6</w:t>
            </w:r>
          </w:p>
        </w:tc>
        <w:tc>
          <w:tcPr>
            <w:tcW w:w="7229" w:type="dxa"/>
            <w:noWrap w:val="0"/>
            <w:vAlign w:val="center"/>
          </w:tcPr>
          <w:p w14:paraId="785C66AA">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非本岗位人员、无证人员操作机械设备或从事危险作业</w:t>
            </w:r>
          </w:p>
        </w:tc>
        <w:tc>
          <w:tcPr>
            <w:tcW w:w="1560" w:type="dxa"/>
            <w:noWrap w:val="0"/>
            <w:vAlign w:val="center"/>
          </w:tcPr>
          <w:p w14:paraId="1974E613">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4F2A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blHeader/>
          <w:jc w:val="center"/>
        </w:trPr>
        <w:tc>
          <w:tcPr>
            <w:tcW w:w="709" w:type="dxa"/>
            <w:noWrap w:val="0"/>
            <w:vAlign w:val="center"/>
          </w:tcPr>
          <w:p w14:paraId="0438BE7B">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7</w:t>
            </w:r>
          </w:p>
        </w:tc>
        <w:tc>
          <w:tcPr>
            <w:tcW w:w="7229" w:type="dxa"/>
            <w:noWrap w:val="0"/>
            <w:vAlign w:val="center"/>
          </w:tcPr>
          <w:p w14:paraId="5FFF063D">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有证人员违规操作、在过度疲劳的状态下操作机械设备，或在操作时看手机、看报、听收音机等未能专心操作</w:t>
            </w:r>
          </w:p>
        </w:tc>
        <w:tc>
          <w:tcPr>
            <w:tcW w:w="1560" w:type="dxa"/>
            <w:noWrap w:val="0"/>
            <w:vAlign w:val="center"/>
          </w:tcPr>
          <w:p w14:paraId="2B757943">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287C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4BDBE90C">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8</w:t>
            </w:r>
          </w:p>
        </w:tc>
        <w:tc>
          <w:tcPr>
            <w:tcW w:w="7229" w:type="dxa"/>
            <w:noWrap w:val="0"/>
            <w:vAlign w:val="center"/>
          </w:tcPr>
          <w:p w14:paraId="5EFAE06D">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机械设备停用后未断电源、或未以安全的方式或状态停止</w:t>
            </w:r>
          </w:p>
        </w:tc>
        <w:tc>
          <w:tcPr>
            <w:tcW w:w="1560" w:type="dxa"/>
            <w:noWrap w:val="0"/>
            <w:vAlign w:val="center"/>
          </w:tcPr>
          <w:p w14:paraId="34C1548B">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09E8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Header/>
          <w:jc w:val="center"/>
        </w:trPr>
        <w:tc>
          <w:tcPr>
            <w:tcW w:w="709" w:type="dxa"/>
            <w:noWrap w:val="0"/>
            <w:vAlign w:val="center"/>
          </w:tcPr>
          <w:p w14:paraId="5263FF58">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9</w:t>
            </w:r>
          </w:p>
        </w:tc>
        <w:tc>
          <w:tcPr>
            <w:tcW w:w="7229" w:type="dxa"/>
            <w:noWrap w:val="0"/>
            <w:vAlign w:val="center"/>
          </w:tcPr>
          <w:p w14:paraId="3D501825">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使用人员违规使用施工电梯、吊篮等机械设备（如任意上下、不关门等）</w:t>
            </w:r>
          </w:p>
        </w:tc>
        <w:tc>
          <w:tcPr>
            <w:tcW w:w="1560" w:type="dxa"/>
            <w:noWrap w:val="0"/>
            <w:vAlign w:val="center"/>
          </w:tcPr>
          <w:p w14:paraId="6E47A1A3">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6CCA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472A80F1">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w:t>
            </w:r>
          </w:p>
        </w:tc>
        <w:tc>
          <w:tcPr>
            <w:tcW w:w="7229" w:type="dxa"/>
            <w:noWrap w:val="0"/>
            <w:vAlign w:val="center"/>
          </w:tcPr>
          <w:p w14:paraId="07BC0435">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违规用火，或电焊、气焊作业时未采取防火防爆的安全措施</w:t>
            </w:r>
          </w:p>
        </w:tc>
        <w:tc>
          <w:tcPr>
            <w:tcW w:w="1560" w:type="dxa"/>
            <w:noWrap w:val="0"/>
            <w:vAlign w:val="center"/>
          </w:tcPr>
          <w:p w14:paraId="55AB3303">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6DD6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7488A665">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11</w:t>
            </w:r>
          </w:p>
        </w:tc>
        <w:tc>
          <w:tcPr>
            <w:tcW w:w="7229" w:type="dxa"/>
            <w:noWrap w:val="0"/>
            <w:vAlign w:val="center"/>
          </w:tcPr>
          <w:p w14:paraId="208C45B1">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高空抛洒物体</w:t>
            </w:r>
          </w:p>
        </w:tc>
        <w:tc>
          <w:tcPr>
            <w:tcW w:w="1560" w:type="dxa"/>
            <w:noWrap w:val="0"/>
            <w:vAlign w:val="center"/>
          </w:tcPr>
          <w:p w14:paraId="0CAF7AFC">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2000</w:t>
            </w:r>
          </w:p>
        </w:tc>
      </w:tr>
      <w:tr w14:paraId="1A58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39907855">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12</w:t>
            </w:r>
          </w:p>
        </w:tc>
        <w:tc>
          <w:tcPr>
            <w:tcW w:w="7229" w:type="dxa"/>
            <w:noWrap w:val="0"/>
            <w:vAlign w:val="center"/>
          </w:tcPr>
          <w:p w14:paraId="6FB2170B">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酒后进入作业区</w:t>
            </w:r>
          </w:p>
        </w:tc>
        <w:tc>
          <w:tcPr>
            <w:tcW w:w="1560" w:type="dxa"/>
            <w:noWrap w:val="0"/>
            <w:vAlign w:val="center"/>
          </w:tcPr>
          <w:p w14:paraId="2235A104">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14:paraId="0E8F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55B1B41B">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13</w:t>
            </w:r>
          </w:p>
        </w:tc>
        <w:tc>
          <w:tcPr>
            <w:tcW w:w="7229" w:type="dxa"/>
            <w:noWrap w:val="0"/>
            <w:vAlign w:val="center"/>
          </w:tcPr>
          <w:p w14:paraId="7A23DA26">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攀爬脚手架、井架，或在脚手架上睡觉、乘凉等危险行为</w:t>
            </w:r>
          </w:p>
        </w:tc>
        <w:tc>
          <w:tcPr>
            <w:tcW w:w="1560" w:type="dxa"/>
            <w:noWrap w:val="0"/>
            <w:vAlign w:val="center"/>
          </w:tcPr>
          <w:p w14:paraId="59741DA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7811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6683B811">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14</w:t>
            </w:r>
          </w:p>
        </w:tc>
        <w:tc>
          <w:tcPr>
            <w:tcW w:w="7229" w:type="dxa"/>
            <w:noWrap w:val="0"/>
            <w:vAlign w:val="center"/>
          </w:tcPr>
          <w:p w14:paraId="69A3E281">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作业时嬉闹、寻衅闹事</w:t>
            </w:r>
          </w:p>
        </w:tc>
        <w:tc>
          <w:tcPr>
            <w:tcW w:w="1560" w:type="dxa"/>
            <w:noWrap w:val="0"/>
            <w:vAlign w:val="center"/>
          </w:tcPr>
          <w:p w14:paraId="3B828656">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6ADA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312DD4AE">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15</w:t>
            </w:r>
          </w:p>
        </w:tc>
        <w:tc>
          <w:tcPr>
            <w:tcW w:w="7229" w:type="dxa"/>
            <w:noWrap w:val="0"/>
            <w:vAlign w:val="center"/>
          </w:tcPr>
          <w:p w14:paraId="3B6E2DD2">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使用未成年工、精神障碍人员及其他不适合的人员从事施工作业</w:t>
            </w:r>
          </w:p>
        </w:tc>
        <w:tc>
          <w:tcPr>
            <w:tcW w:w="1560" w:type="dxa"/>
            <w:noWrap w:val="0"/>
            <w:vAlign w:val="center"/>
          </w:tcPr>
          <w:p w14:paraId="47EC3327">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14:paraId="27AF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2D234F5B">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16</w:t>
            </w:r>
          </w:p>
        </w:tc>
        <w:tc>
          <w:tcPr>
            <w:tcW w:w="7229" w:type="dxa"/>
            <w:noWrap w:val="0"/>
            <w:vAlign w:val="center"/>
          </w:tcPr>
          <w:p w14:paraId="5DAFE0A7">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带小孩进入施工现场</w:t>
            </w:r>
          </w:p>
        </w:tc>
        <w:tc>
          <w:tcPr>
            <w:tcW w:w="1560" w:type="dxa"/>
            <w:noWrap w:val="0"/>
            <w:vAlign w:val="center"/>
          </w:tcPr>
          <w:p w14:paraId="3AE47158">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14:paraId="24E8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1409F0C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17</w:t>
            </w:r>
          </w:p>
        </w:tc>
        <w:tc>
          <w:tcPr>
            <w:tcW w:w="7229" w:type="dxa"/>
            <w:noWrap w:val="0"/>
            <w:vAlign w:val="center"/>
          </w:tcPr>
          <w:p w14:paraId="4A12F4F6">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不按要求参加总承包单位组织的安全教育、安全技术交底活动；</w:t>
            </w:r>
          </w:p>
        </w:tc>
        <w:tc>
          <w:tcPr>
            <w:tcW w:w="1560" w:type="dxa"/>
            <w:noWrap w:val="0"/>
            <w:vAlign w:val="center"/>
          </w:tcPr>
          <w:p w14:paraId="74F53C7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4508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17CFA9D1">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18</w:t>
            </w:r>
          </w:p>
        </w:tc>
        <w:tc>
          <w:tcPr>
            <w:tcW w:w="7229" w:type="dxa"/>
            <w:noWrap w:val="0"/>
            <w:vAlign w:val="center"/>
          </w:tcPr>
          <w:p w14:paraId="13F991CC">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对总承包单位指出的安全隐患拒不整改；紧急状况下不服从总承包单位、监理单位的指挥</w:t>
            </w:r>
          </w:p>
        </w:tc>
        <w:tc>
          <w:tcPr>
            <w:tcW w:w="1560" w:type="dxa"/>
            <w:noWrap w:val="0"/>
            <w:vAlign w:val="center"/>
          </w:tcPr>
          <w:p w14:paraId="20206260">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6809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4638C8E5">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19</w:t>
            </w:r>
          </w:p>
        </w:tc>
        <w:tc>
          <w:tcPr>
            <w:tcW w:w="7229" w:type="dxa"/>
            <w:noWrap w:val="0"/>
            <w:vAlign w:val="center"/>
          </w:tcPr>
          <w:p w14:paraId="2B566068">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其他不符合安全要求的行为、状态</w:t>
            </w:r>
          </w:p>
        </w:tc>
        <w:tc>
          <w:tcPr>
            <w:tcW w:w="1560" w:type="dxa"/>
            <w:noWrap w:val="0"/>
            <w:vAlign w:val="center"/>
          </w:tcPr>
          <w:p w14:paraId="04C7CE4C">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50～200</w:t>
            </w:r>
          </w:p>
        </w:tc>
      </w:tr>
    </w:tbl>
    <w:p w14:paraId="458AFE4B">
      <w:pPr>
        <w:pStyle w:val="15"/>
        <w:ind w:firstLine="480"/>
        <w:rPr>
          <w:color w:val="000000"/>
        </w:rPr>
      </w:pPr>
    </w:p>
    <w:p w14:paraId="0A197639">
      <w:pPr>
        <w:spacing w:before="156" w:beforeLines="50" w:after="156" w:afterLines="50" w:line="480" w:lineRule="exact"/>
        <w:contextualSpacing/>
        <w:jc w:val="center"/>
        <w:rPr>
          <w:rFonts w:ascii="宋体" w:hAnsi="宋体" w:cs="宋体"/>
          <w:b/>
          <w:bCs/>
          <w:color w:val="000000"/>
          <w:kern w:val="0"/>
          <w:sz w:val="24"/>
        </w:rPr>
        <w:sectPr>
          <w:pgSz w:w="11906" w:h="16838"/>
          <w:pgMar w:top="1440" w:right="1800" w:bottom="1440" w:left="1800" w:header="851" w:footer="992" w:gutter="0"/>
          <w:cols w:space="720" w:num="1"/>
          <w:docGrid w:type="lines" w:linePitch="312" w:charSpace="0"/>
        </w:sectPr>
      </w:pPr>
    </w:p>
    <w:p w14:paraId="4162B36C">
      <w:pPr>
        <w:spacing w:before="156" w:beforeLines="50" w:after="156" w:afterLines="50" w:line="480" w:lineRule="exact"/>
        <w:contextualSpacing/>
        <w:jc w:val="center"/>
        <w:rPr>
          <w:rFonts w:ascii="宋体" w:hAnsi="宋体" w:cs="宋体"/>
          <w:b/>
          <w:bCs/>
          <w:color w:val="000000"/>
          <w:kern w:val="0"/>
          <w:sz w:val="30"/>
          <w:szCs w:val="30"/>
        </w:rPr>
      </w:pPr>
      <w:r>
        <w:rPr>
          <w:rFonts w:hint="eastAsia" w:ascii="宋体" w:hAnsi="宋体" w:cs="宋体"/>
          <w:b/>
          <w:bCs/>
          <w:color w:val="000000"/>
          <w:kern w:val="0"/>
          <w:sz w:val="30"/>
          <w:szCs w:val="30"/>
        </w:rPr>
        <w:t>现场管理罚款标准明细表（</w:t>
      </w:r>
      <w:r>
        <w:rPr>
          <w:rFonts w:ascii="宋体" w:hAnsi="宋体" w:cs="宋体"/>
          <w:b/>
          <w:bCs/>
          <w:color w:val="000000"/>
          <w:kern w:val="0"/>
          <w:sz w:val="30"/>
          <w:szCs w:val="30"/>
        </w:rPr>
        <w:t>2）</w:t>
      </w:r>
    </w:p>
    <w:p w14:paraId="4F950AE8">
      <w:pPr>
        <w:spacing w:before="156" w:beforeLines="50" w:after="156" w:afterLines="50" w:line="480" w:lineRule="exact"/>
        <w:contextualSpacing/>
        <w:jc w:val="center"/>
        <w:rPr>
          <w:rFonts w:ascii="宋体" w:hAnsi="宋体" w:cs="宋体"/>
          <w:b/>
          <w:bCs/>
          <w:color w:val="000000"/>
          <w:kern w:val="0"/>
          <w:sz w:val="30"/>
          <w:szCs w:val="30"/>
        </w:rPr>
      </w:pPr>
      <w:r>
        <w:rPr>
          <w:rFonts w:hint="eastAsia" w:ascii="宋体" w:hAnsi="宋体" w:cs="宋体"/>
          <w:b/>
          <w:bCs/>
          <w:color w:val="000000"/>
          <w:kern w:val="0"/>
          <w:sz w:val="30"/>
          <w:szCs w:val="30"/>
        </w:rPr>
        <w:t>—其他方面</w:t>
      </w:r>
    </w:p>
    <w:bookmarkEnd w:id="62"/>
    <w:tbl>
      <w:tblPr>
        <w:tblStyle w:val="11"/>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130"/>
        <w:gridCol w:w="1643"/>
      </w:tblGrid>
      <w:tr w14:paraId="67E5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blHeader/>
          <w:jc w:val="center"/>
        </w:trPr>
        <w:tc>
          <w:tcPr>
            <w:tcW w:w="803" w:type="dxa"/>
            <w:noWrap w:val="0"/>
            <w:vAlign w:val="center"/>
          </w:tcPr>
          <w:p w14:paraId="7FA5F6CC">
            <w:pPr>
              <w:spacing w:before="156" w:beforeLines="50" w:after="156" w:afterLines="50"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序号</w:t>
            </w:r>
          </w:p>
        </w:tc>
        <w:tc>
          <w:tcPr>
            <w:tcW w:w="7130" w:type="dxa"/>
            <w:noWrap w:val="0"/>
            <w:vAlign w:val="center"/>
          </w:tcPr>
          <w:p w14:paraId="1F30E352">
            <w:pPr>
              <w:spacing w:before="156" w:beforeLines="50" w:after="156" w:afterLines="50"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受处罚行为或状态</w:t>
            </w:r>
          </w:p>
        </w:tc>
        <w:tc>
          <w:tcPr>
            <w:tcW w:w="1643" w:type="dxa"/>
            <w:noWrap w:val="0"/>
            <w:vAlign w:val="center"/>
          </w:tcPr>
          <w:p w14:paraId="0AC60492">
            <w:pPr>
              <w:spacing w:before="156" w:beforeLines="50" w:after="156" w:afterLines="50"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罚款金额</w:t>
            </w:r>
          </w:p>
          <w:p w14:paraId="3FDF610E">
            <w:pPr>
              <w:spacing w:before="156" w:beforeLines="50" w:after="156" w:afterLines="50"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（元/人次）</w:t>
            </w:r>
          </w:p>
        </w:tc>
      </w:tr>
      <w:tr w14:paraId="11A2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6E0AF112">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w:t>
            </w:r>
          </w:p>
        </w:tc>
        <w:tc>
          <w:tcPr>
            <w:tcW w:w="7130" w:type="dxa"/>
            <w:noWrap w:val="0"/>
            <w:vAlign w:val="center"/>
          </w:tcPr>
          <w:p w14:paraId="4AEDE404">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偷盗、故意毁坏现场财产</w:t>
            </w:r>
          </w:p>
        </w:tc>
        <w:tc>
          <w:tcPr>
            <w:tcW w:w="1643" w:type="dxa"/>
            <w:noWrap w:val="0"/>
            <w:vAlign w:val="center"/>
          </w:tcPr>
          <w:p w14:paraId="624A2D6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7E05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6FFE47EE">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w:t>
            </w:r>
          </w:p>
        </w:tc>
        <w:tc>
          <w:tcPr>
            <w:tcW w:w="7130" w:type="dxa"/>
            <w:noWrap w:val="0"/>
            <w:vAlign w:val="center"/>
          </w:tcPr>
          <w:p w14:paraId="08760367">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每次作业结束后未工完场清</w:t>
            </w:r>
          </w:p>
        </w:tc>
        <w:tc>
          <w:tcPr>
            <w:tcW w:w="1643" w:type="dxa"/>
            <w:noWrap w:val="0"/>
            <w:vAlign w:val="center"/>
          </w:tcPr>
          <w:p w14:paraId="369AE5E0">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6951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15C266EF">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3</w:t>
            </w:r>
          </w:p>
        </w:tc>
        <w:tc>
          <w:tcPr>
            <w:tcW w:w="7130" w:type="dxa"/>
            <w:noWrap w:val="0"/>
            <w:vAlign w:val="center"/>
          </w:tcPr>
          <w:p w14:paraId="72689583">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浪费总承包单位提供的材料、机具、低值易耗品等</w:t>
            </w:r>
          </w:p>
        </w:tc>
        <w:tc>
          <w:tcPr>
            <w:tcW w:w="1643" w:type="dxa"/>
            <w:noWrap w:val="0"/>
            <w:vAlign w:val="center"/>
          </w:tcPr>
          <w:p w14:paraId="74814E9F">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49A9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22096879">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4</w:t>
            </w:r>
          </w:p>
        </w:tc>
        <w:tc>
          <w:tcPr>
            <w:tcW w:w="7130" w:type="dxa"/>
            <w:noWrap w:val="0"/>
            <w:vAlign w:val="center"/>
          </w:tcPr>
          <w:p w14:paraId="571059B5">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不配合总承包单位、监理单位、建设单位、政府部门、检测验收单位现场检查、检测工作的行为</w:t>
            </w:r>
          </w:p>
        </w:tc>
        <w:tc>
          <w:tcPr>
            <w:tcW w:w="1643" w:type="dxa"/>
            <w:noWrap w:val="0"/>
            <w:vAlign w:val="center"/>
          </w:tcPr>
          <w:p w14:paraId="03CE680F">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0456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353AFDDE">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w:t>
            </w:r>
          </w:p>
        </w:tc>
        <w:tc>
          <w:tcPr>
            <w:tcW w:w="7130" w:type="dxa"/>
            <w:noWrap w:val="0"/>
            <w:vAlign w:val="center"/>
          </w:tcPr>
          <w:p w14:paraId="2A4C4617">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辱骂、威胁总承包单位、监理单位、建设单位、政府部门、检测验收单位人员或发生肢体冲突</w:t>
            </w:r>
          </w:p>
        </w:tc>
        <w:tc>
          <w:tcPr>
            <w:tcW w:w="1643" w:type="dxa"/>
            <w:noWrap w:val="0"/>
            <w:vAlign w:val="center"/>
          </w:tcPr>
          <w:p w14:paraId="48E625F9">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1000</w:t>
            </w:r>
          </w:p>
        </w:tc>
      </w:tr>
      <w:tr w14:paraId="31C8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7589DBE3">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6</w:t>
            </w:r>
          </w:p>
        </w:tc>
        <w:tc>
          <w:tcPr>
            <w:tcW w:w="7130" w:type="dxa"/>
            <w:noWrap w:val="0"/>
            <w:vAlign w:val="center"/>
          </w:tcPr>
          <w:p w14:paraId="5486F620">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寻衅闹事、打架斗殴，在工地内从事非法活动</w:t>
            </w:r>
          </w:p>
        </w:tc>
        <w:tc>
          <w:tcPr>
            <w:tcW w:w="1643" w:type="dxa"/>
            <w:noWrap w:val="0"/>
            <w:vAlign w:val="center"/>
          </w:tcPr>
          <w:p w14:paraId="3C7ED538">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15A2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09C26A37">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7</w:t>
            </w:r>
          </w:p>
        </w:tc>
        <w:tc>
          <w:tcPr>
            <w:tcW w:w="7130" w:type="dxa"/>
            <w:noWrap w:val="0"/>
            <w:vAlign w:val="center"/>
          </w:tcPr>
          <w:p w14:paraId="22FC8FC7">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在禁烟区域吸烟（影响安全的按“违规用火”处罚500元）</w:t>
            </w:r>
          </w:p>
        </w:tc>
        <w:tc>
          <w:tcPr>
            <w:tcW w:w="1643" w:type="dxa"/>
            <w:noWrap w:val="0"/>
            <w:vAlign w:val="center"/>
          </w:tcPr>
          <w:p w14:paraId="7FC0A70C">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w:t>
            </w:r>
          </w:p>
        </w:tc>
      </w:tr>
      <w:tr w14:paraId="2396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72D2ED04">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8</w:t>
            </w:r>
          </w:p>
        </w:tc>
        <w:tc>
          <w:tcPr>
            <w:tcW w:w="7130" w:type="dxa"/>
            <w:noWrap w:val="0"/>
            <w:vAlign w:val="center"/>
          </w:tcPr>
          <w:p w14:paraId="5F6AD11F">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影响现场场容场貌、环境卫生的其他行为。</w:t>
            </w:r>
          </w:p>
        </w:tc>
        <w:tc>
          <w:tcPr>
            <w:tcW w:w="1643" w:type="dxa"/>
            <w:noWrap w:val="0"/>
            <w:vAlign w:val="center"/>
          </w:tcPr>
          <w:p w14:paraId="3B96FB6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w:t>
            </w:r>
          </w:p>
        </w:tc>
      </w:tr>
      <w:tr w14:paraId="118F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622F8253">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9</w:t>
            </w:r>
          </w:p>
        </w:tc>
        <w:tc>
          <w:tcPr>
            <w:tcW w:w="7130" w:type="dxa"/>
            <w:noWrap w:val="0"/>
            <w:vAlign w:val="center"/>
          </w:tcPr>
          <w:p w14:paraId="747367D6">
            <w:pPr>
              <w:spacing w:line="300" w:lineRule="exact"/>
              <w:contextualSpacing/>
              <w:rPr>
                <w:rFonts w:hint="eastAsia" w:ascii="宋体" w:hAnsi="宋体" w:cs="宋体"/>
                <w:bCs/>
                <w:color w:val="000000"/>
                <w:kern w:val="0"/>
                <w:sz w:val="24"/>
              </w:rPr>
            </w:pPr>
            <w:r>
              <w:rPr>
                <w:rFonts w:hint="eastAsia" w:ascii="宋体" w:hAnsi="宋体" w:cs="宋体"/>
                <w:bCs/>
                <w:color w:val="000000"/>
                <w:kern w:val="0"/>
                <w:sz w:val="24"/>
              </w:rPr>
              <w:t>不服从总承包单位的现场管理及工作的安排</w:t>
            </w:r>
          </w:p>
        </w:tc>
        <w:tc>
          <w:tcPr>
            <w:tcW w:w="1643" w:type="dxa"/>
            <w:noWrap w:val="0"/>
            <w:vAlign w:val="center"/>
          </w:tcPr>
          <w:p w14:paraId="146F32B9">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2000</w:t>
            </w:r>
          </w:p>
        </w:tc>
      </w:tr>
      <w:tr w14:paraId="3913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7C3173E1">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w:t>
            </w:r>
          </w:p>
        </w:tc>
        <w:tc>
          <w:tcPr>
            <w:tcW w:w="7130" w:type="dxa"/>
            <w:noWrap w:val="0"/>
            <w:vAlign w:val="center"/>
          </w:tcPr>
          <w:p w14:paraId="6580A30F">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上访事件</w:t>
            </w:r>
          </w:p>
        </w:tc>
        <w:tc>
          <w:tcPr>
            <w:tcW w:w="1643" w:type="dxa"/>
            <w:noWrap w:val="0"/>
            <w:vAlign w:val="center"/>
          </w:tcPr>
          <w:p w14:paraId="22E78541">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5000</w:t>
            </w:r>
          </w:p>
        </w:tc>
      </w:tr>
      <w:tr w14:paraId="5087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1AC23A82">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11</w:t>
            </w:r>
          </w:p>
        </w:tc>
        <w:tc>
          <w:tcPr>
            <w:tcW w:w="7130" w:type="dxa"/>
            <w:noWrap w:val="0"/>
            <w:vAlign w:val="center"/>
          </w:tcPr>
          <w:p w14:paraId="590238D9">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管理人员不到位</w:t>
            </w:r>
          </w:p>
        </w:tc>
        <w:tc>
          <w:tcPr>
            <w:tcW w:w="1643" w:type="dxa"/>
            <w:noWrap w:val="0"/>
            <w:vAlign w:val="center"/>
          </w:tcPr>
          <w:p w14:paraId="445C6672">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500元/人/天</w:t>
            </w:r>
          </w:p>
        </w:tc>
      </w:tr>
      <w:tr w14:paraId="409A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773EB490">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12</w:t>
            </w:r>
          </w:p>
        </w:tc>
        <w:tc>
          <w:tcPr>
            <w:tcW w:w="7130" w:type="dxa"/>
            <w:noWrap w:val="0"/>
            <w:vAlign w:val="center"/>
          </w:tcPr>
          <w:p w14:paraId="2B3CFEB3">
            <w:pPr>
              <w:spacing w:line="300" w:lineRule="exact"/>
              <w:contextualSpacing/>
              <w:rPr>
                <w:rFonts w:hint="eastAsia" w:ascii="宋体" w:hAnsi="宋体" w:cs="宋体"/>
                <w:bCs/>
                <w:color w:val="000000"/>
                <w:kern w:val="0"/>
                <w:sz w:val="24"/>
              </w:rPr>
            </w:pPr>
            <w:r>
              <w:rPr>
                <w:rFonts w:hint="eastAsia" w:ascii="宋体" w:hAnsi="宋体" w:cs="宋体"/>
                <w:bCs/>
                <w:color w:val="000000"/>
                <w:kern w:val="0"/>
                <w:sz w:val="24"/>
              </w:rPr>
              <w:t>未按现场管理拟定的时间节点完成施工进度</w:t>
            </w:r>
          </w:p>
        </w:tc>
        <w:tc>
          <w:tcPr>
            <w:tcW w:w="1643" w:type="dxa"/>
            <w:noWrap w:val="0"/>
            <w:vAlign w:val="center"/>
          </w:tcPr>
          <w:p w14:paraId="09EF684D">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3000</w:t>
            </w:r>
          </w:p>
        </w:tc>
      </w:tr>
      <w:tr w14:paraId="4603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37280459">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13</w:t>
            </w:r>
          </w:p>
        </w:tc>
        <w:tc>
          <w:tcPr>
            <w:tcW w:w="7130" w:type="dxa"/>
            <w:noWrap w:val="0"/>
            <w:vAlign w:val="center"/>
          </w:tcPr>
          <w:p w14:paraId="0CE2DCD4">
            <w:pPr>
              <w:spacing w:line="300" w:lineRule="exact"/>
              <w:contextualSpacing/>
              <w:rPr>
                <w:rFonts w:hint="eastAsia" w:ascii="宋体" w:hAnsi="宋体" w:cs="宋体"/>
                <w:bCs/>
                <w:color w:val="000000"/>
                <w:kern w:val="0"/>
                <w:sz w:val="24"/>
              </w:rPr>
            </w:pPr>
            <w:r>
              <w:rPr>
                <w:rFonts w:hint="eastAsia" w:ascii="宋体" w:hAnsi="宋体" w:cs="宋体"/>
                <w:bCs/>
                <w:color w:val="000000"/>
                <w:kern w:val="0"/>
                <w:sz w:val="24"/>
              </w:rPr>
              <w:t>进度严重滞后且不服从现场管理，严重影响现场整体生产</w:t>
            </w:r>
          </w:p>
        </w:tc>
        <w:tc>
          <w:tcPr>
            <w:tcW w:w="1643" w:type="dxa"/>
            <w:noWrap w:val="0"/>
            <w:vAlign w:val="center"/>
          </w:tcPr>
          <w:p w14:paraId="212C1400">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予以清退</w:t>
            </w:r>
          </w:p>
        </w:tc>
      </w:tr>
    </w:tbl>
    <w:p w14:paraId="16326ADA">
      <w:pPr>
        <w:rPr>
          <w:rFonts w:hint="eastAsia" w:ascii="宋体" w:hAnsi="宋体" w:cs="宋体"/>
          <w:b/>
          <w:sz w:val="32"/>
          <w:szCs w:val="32"/>
        </w:rPr>
      </w:pPr>
    </w:p>
    <w:p w14:paraId="5F9275E9">
      <w:pPr>
        <w:ind w:firstLine="6425" w:firstLineChars="2000"/>
        <w:rPr>
          <w:rFonts w:hint="eastAsia" w:ascii="宋体" w:hAnsi="宋体" w:cs="宋体"/>
          <w:b/>
          <w:sz w:val="32"/>
          <w:szCs w:val="32"/>
        </w:rPr>
      </w:pPr>
    </w:p>
    <w:p w14:paraId="4505C9FF">
      <w:pPr>
        <w:ind w:firstLine="6425" w:firstLineChars="2000"/>
        <w:rPr>
          <w:rFonts w:hint="eastAsia" w:ascii="宋体" w:hAnsi="宋体" w:cs="宋体"/>
          <w:b/>
          <w:sz w:val="32"/>
          <w:szCs w:val="32"/>
        </w:rPr>
      </w:pPr>
      <w:r>
        <w:rPr>
          <w:rFonts w:hint="eastAsia" w:ascii="宋体" w:hAnsi="宋体" w:cs="宋体"/>
          <w:b/>
          <w:sz w:val="32"/>
          <w:szCs w:val="32"/>
        </w:rPr>
        <w:t>（正本/副本）</w:t>
      </w:r>
    </w:p>
    <w:p w14:paraId="1533CE58">
      <w:pPr>
        <w:jc w:val="center"/>
        <w:rPr>
          <w:rFonts w:hint="eastAsia" w:ascii="宋体" w:hAnsi="宋体" w:cs="宋体"/>
          <w:b/>
          <w:sz w:val="44"/>
          <w:szCs w:val="44"/>
        </w:rPr>
      </w:pPr>
    </w:p>
    <w:p w14:paraId="1D55AEFC">
      <w:pPr>
        <w:jc w:val="center"/>
        <w:rPr>
          <w:rFonts w:hint="eastAsia" w:ascii="宋体" w:hAnsi="宋体" w:cs="宋体"/>
          <w:b/>
          <w:bCs/>
          <w:kern w:val="0"/>
          <w:sz w:val="52"/>
          <w:szCs w:val="52"/>
        </w:rPr>
      </w:pPr>
      <w:r>
        <w:rPr>
          <w:rFonts w:hint="eastAsia" w:ascii="宋体" w:hAnsi="宋体" w:cs="宋体"/>
          <w:b/>
          <w:bCs/>
          <w:kern w:val="0"/>
          <w:sz w:val="52"/>
          <w:szCs w:val="52"/>
        </w:rPr>
        <w:t>陕西燃气集团工程有限公司</w:t>
      </w:r>
    </w:p>
    <w:p w14:paraId="66EE4794">
      <w:pPr>
        <w:jc w:val="center"/>
        <w:rPr>
          <w:rFonts w:hint="eastAsia" w:ascii="宋体" w:hAnsi="宋体" w:cs="宋体"/>
          <w:b/>
          <w:bCs/>
          <w:kern w:val="0"/>
          <w:sz w:val="48"/>
          <w:szCs w:val="48"/>
        </w:rPr>
      </w:pPr>
      <w:r>
        <w:rPr>
          <w:rFonts w:hint="eastAsia" w:ascii="宋体" w:hAnsi="宋体" w:cs="宋体"/>
          <w:b/>
          <w:bCs/>
          <w:color w:val="000000"/>
          <w:sz w:val="48"/>
          <w:szCs w:val="48"/>
          <w:lang w:eastAsia="zh-CN"/>
        </w:rPr>
        <w:t>榆林汇海在榆济线佳县站新增上载项目及九丰储运在榆济线佳县站新增上载项目</w:t>
      </w:r>
    </w:p>
    <w:p w14:paraId="06BA9273">
      <w:pPr>
        <w:jc w:val="center"/>
        <w:rPr>
          <w:rFonts w:hint="default" w:ascii="宋体" w:hAnsi="宋体" w:cs="宋体"/>
          <w:b/>
          <w:bCs/>
          <w:color w:val="000000"/>
          <w:sz w:val="48"/>
          <w:szCs w:val="48"/>
          <w:lang w:val="en-US" w:eastAsia="zh-CN"/>
        </w:rPr>
      </w:pPr>
      <w:r>
        <w:rPr>
          <w:rFonts w:hint="eastAsia" w:ascii="宋体" w:hAnsi="宋体" w:cs="宋体"/>
          <w:b/>
          <w:bCs/>
          <w:color w:val="000000"/>
          <w:sz w:val="48"/>
          <w:szCs w:val="48"/>
          <w:lang w:val="en-US" w:eastAsia="zh-CN"/>
        </w:rPr>
        <w:t>土建工程专业分包</w:t>
      </w:r>
    </w:p>
    <w:p w14:paraId="732686F5">
      <w:pPr>
        <w:pStyle w:val="15"/>
        <w:ind w:left="0" w:leftChars="0" w:firstLine="0" w:firstLineChars="0"/>
        <w:rPr>
          <w:rFonts w:hint="eastAsia"/>
        </w:rPr>
      </w:pPr>
    </w:p>
    <w:p w14:paraId="3482B4F6">
      <w:pPr>
        <w:pStyle w:val="15"/>
        <w:ind w:left="0" w:leftChars="0" w:firstLine="0" w:firstLineChars="0"/>
        <w:rPr>
          <w:rFonts w:hint="eastAsia"/>
        </w:rPr>
      </w:pPr>
    </w:p>
    <w:p w14:paraId="0B767980">
      <w:pPr>
        <w:jc w:val="center"/>
        <w:rPr>
          <w:rFonts w:hint="eastAsia" w:ascii="宋体" w:hAnsi="宋体" w:cs="宋体"/>
          <w:b/>
          <w:sz w:val="52"/>
          <w:szCs w:val="52"/>
          <w:highlight w:val="none"/>
        </w:rPr>
      </w:pPr>
      <w:r>
        <w:rPr>
          <w:rFonts w:hint="eastAsia" w:ascii="宋体" w:hAnsi="宋体" w:cs="宋体"/>
          <w:b/>
          <w:sz w:val="52"/>
          <w:szCs w:val="52"/>
          <w:highlight w:val="none"/>
        </w:rPr>
        <w:t>谈判</w:t>
      </w:r>
      <w:r>
        <w:rPr>
          <w:rFonts w:hint="eastAsia" w:ascii="宋体" w:hAnsi="宋体" w:cs="宋体"/>
          <w:b/>
          <w:sz w:val="52"/>
          <w:szCs w:val="52"/>
          <w:highlight w:val="none"/>
          <w:lang w:eastAsia="zh-CN"/>
        </w:rPr>
        <w:t>响应</w:t>
      </w:r>
      <w:r>
        <w:rPr>
          <w:rFonts w:hint="eastAsia" w:ascii="宋体" w:hAnsi="宋体" w:cs="宋体"/>
          <w:b/>
          <w:sz w:val="52"/>
          <w:szCs w:val="52"/>
          <w:highlight w:val="none"/>
        </w:rPr>
        <w:t>文件</w:t>
      </w:r>
    </w:p>
    <w:p w14:paraId="2F1B1804">
      <w:pPr>
        <w:rPr>
          <w:rFonts w:hint="eastAsia" w:ascii="宋体" w:hAnsi="宋体" w:cs="宋体"/>
          <w:b/>
          <w:sz w:val="36"/>
          <w:szCs w:val="36"/>
          <w:highlight w:val="none"/>
        </w:rPr>
      </w:pPr>
      <w:r>
        <w:rPr>
          <w:rFonts w:hint="eastAsia" w:ascii="宋体" w:hAnsi="宋体" w:cs="宋体"/>
          <w:b/>
          <w:sz w:val="36"/>
          <w:szCs w:val="36"/>
          <w:highlight w:val="none"/>
        </w:rPr>
        <w:t xml:space="preserve">               </w:t>
      </w:r>
    </w:p>
    <w:p w14:paraId="5832DF8E">
      <w:pPr>
        <w:pStyle w:val="15"/>
        <w:ind w:firstLine="723"/>
        <w:rPr>
          <w:rFonts w:cs="宋体"/>
          <w:b/>
          <w:sz w:val="36"/>
          <w:szCs w:val="36"/>
          <w:highlight w:val="none"/>
        </w:rPr>
      </w:pPr>
    </w:p>
    <w:p w14:paraId="782D2AAD">
      <w:pPr>
        <w:pStyle w:val="15"/>
        <w:ind w:firstLine="723"/>
        <w:rPr>
          <w:rFonts w:cs="宋体"/>
          <w:b/>
          <w:sz w:val="36"/>
          <w:szCs w:val="36"/>
          <w:highlight w:val="none"/>
        </w:rPr>
      </w:pPr>
    </w:p>
    <w:p w14:paraId="59E7616A">
      <w:pPr>
        <w:tabs>
          <w:tab w:val="center" w:pos="5346"/>
        </w:tabs>
        <w:spacing w:line="48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谈判响应单位名称（公章）：</w:t>
      </w:r>
      <w:r>
        <w:rPr>
          <w:rFonts w:hint="eastAsia" w:ascii="宋体" w:hAnsi="宋体" w:eastAsia="宋体" w:cs="宋体"/>
          <w:b/>
          <w:bCs/>
          <w:sz w:val="36"/>
          <w:szCs w:val="36"/>
          <w:u w:val="single"/>
          <w:lang w:val="en-US" w:eastAsia="zh-CN"/>
        </w:rPr>
        <w:t xml:space="preserve">                         </w:t>
      </w:r>
    </w:p>
    <w:p w14:paraId="0F4D1C63">
      <w:pPr>
        <w:pStyle w:val="15"/>
        <w:ind w:left="0" w:leftChars="0" w:firstLine="0" w:firstLineChars="0"/>
        <w:rPr>
          <w:rFonts w:hint="default"/>
          <w:b/>
          <w:bCs/>
          <w:sz w:val="36"/>
          <w:szCs w:val="36"/>
          <w:u w:val="single"/>
          <w:lang w:val="en-US" w:eastAsia="zh-CN"/>
        </w:rPr>
      </w:pPr>
      <w:r>
        <w:rPr>
          <w:rFonts w:hint="eastAsia"/>
          <w:b/>
          <w:bCs/>
          <w:sz w:val="36"/>
          <w:szCs w:val="36"/>
          <w:lang w:eastAsia="zh-CN"/>
        </w:rPr>
        <w:t>法定代表人或委托代理人（签字）：</w:t>
      </w:r>
      <w:r>
        <w:rPr>
          <w:rFonts w:hint="eastAsia"/>
          <w:b/>
          <w:bCs/>
          <w:sz w:val="36"/>
          <w:szCs w:val="36"/>
          <w:u w:val="single"/>
          <w:lang w:val="en-US" w:eastAsia="zh-CN"/>
        </w:rPr>
        <w:t xml:space="preserve">                 </w:t>
      </w:r>
    </w:p>
    <w:p w14:paraId="5CF08921">
      <w:pPr>
        <w:jc w:val="center"/>
        <w:rPr>
          <w:rFonts w:hint="eastAsia" w:ascii="宋体" w:hAnsi="宋体" w:cs="宋体"/>
          <w:b/>
          <w:sz w:val="44"/>
        </w:rPr>
      </w:pPr>
      <w:r>
        <w:rPr>
          <w:rFonts w:hint="eastAsia" w:ascii="宋体" w:hAnsi="宋体" w:cs="宋体"/>
          <w:b/>
          <w:sz w:val="36"/>
          <w:szCs w:val="36"/>
          <w:highlight w:val="none"/>
        </w:rPr>
        <w:t>二〇二</w:t>
      </w:r>
      <w:r>
        <w:rPr>
          <w:rFonts w:hint="eastAsia" w:ascii="宋体" w:hAnsi="宋体" w:cs="宋体"/>
          <w:b/>
          <w:sz w:val="36"/>
          <w:szCs w:val="36"/>
          <w:highlight w:val="none"/>
          <w:lang w:val="en-US" w:eastAsia="zh-CN"/>
        </w:rPr>
        <w:t>四</w:t>
      </w:r>
      <w:r>
        <w:rPr>
          <w:rFonts w:hint="eastAsia" w:ascii="宋体" w:hAnsi="宋体" w:cs="宋体"/>
          <w:b/>
          <w:sz w:val="36"/>
          <w:szCs w:val="36"/>
          <w:highlight w:val="none"/>
        </w:rPr>
        <w:t>年</w:t>
      </w:r>
      <w:r>
        <w:rPr>
          <w:rFonts w:hint="eastAsia" w:ascii="宋体" w:hAnsi="宋体" w:cs="宋体"/>
          <w:b/>
          <w:sz w:val="36"/>
          <w:szCs w:val="36"/>
          <w:highlight w:val="none"/>
          <w:lang w:val="en-US" w:eastAsia="zh-CN"/>
        </w:rPr>
        <w:t>九</w:t>
      </w:r>
      <w:r>
        <w:rPr>
          <w:rFonts w:hint="eastAsia" w:ascii="宋体" w:hAnsi="宋体" w:cs="宋体"/>
          <w:b/>
          <w:sz w:val="36"/>
          <w:szCs w:val="36"/>
          <w:highlight w:val="none"/>
        </w:rPr>
        <w:t>月</w:t>
      </w:r>
      <w:r>
        <w:rPr>
          <w:rFonts w:hint="eastAsia" w:ascii="宋体" w:hAnsi="宋体" w:cs="宋体"/>
          <w:b/>
          <w:sz w:val="36"/>
          <w:szCs w:val="36"/>
          <w:highlight w:val="none"/>
        </w:rPr>
        <w:br w:type="page"/>
      </w:r>
    </w:p>
    <w:p w14:paraId="30EE6713">
      <w:pPr>
        <w:jc w:val="center"/>
        <w:rPr>
          <w:rFonts w:hint="eastAsia" w:ascii="宋体" w:hAnsi="宋体" w:cs="宋体"/>
          <w:b/>
          <w:sz w:val="44"/>
        </w:rPr>
      </w:pPr>
      <w:r>
        <w:rPr>
          <w:rFonts w:hint="eastAsia" w:ascii="宋体" w:hAnsi="宋体" w:cs="宋体"/>
          <w:b/>
          <w:sz w:val="44"/>
        </w:rPr>
        <w:t>目  录</w:t>
      </w:r>
    </w:p>
    <w:p w14:paraId="52037ED1">
      <w:pPr>
        <w:spacing w:line="360" w:lineRule="auto"/>
        <w:ind w:firstLine="576" w:firstLineChars="200"/>
        <w:jc w:val="left"/>
        <w:rPr>
          <w:rFonts w:hint="eastAsia" w:ascii="宋体" w:hAnsi="宋体" w:cs="宋体"/>
          <w:spacing w:val="4"/>
          <w:sz w:val="28"/>
          <w:szCs w:val="28"/>
          <w:highlight w:val="none"/>
        </w:rPr>
      </w:pPr>
      <w:r>
        <w:rPr>
          <w:rFonts w:hint="eastAsia" w:ascii="宋体" w:hAnsi="宋体" w:cs="宋体"/>
          <w:spacing w:val="4"/>
          <w:sz w:val="28"/>
          <w:szCs w:val="28"/>
          <w:highlight w:val="none"/>
        </w:rPr>
        <w:t>一、</w:t>
      </w:r>
      <w:r>
        <w:rPr>
          <w:rFonts w:hint="eastAsia" w:ascii="宋体" w:hAnsi="宋体" w:cs="宋体"/>
          <w:spacing w:val="4"/>
          <w:sz w:val="28"/>
          <w:szCs w:val="28"/>
          <w:highlight w:val="none"/>
          <w:lang w:eastAsia="zh-CN"/>
        </w:rPr>
        <w:t>谈判</w:t>
      </w:r>
      <w:r>
        <w:rPr>
          <w:rFonts w:hint="eastAsia" w:ascii="宋体" w:hAnsi="宋体" w:cs="宋体"/>
          <w:spacing w:val="4"/>
          <w:sz w:val="28"/>
          <w:szCs w:val="28"/>
          <w:highlight w:val="none"/>
        </w:rPr>
        <w:t>响应函</w:t>
      </w:r>
    </w:p>
    <w:p w14:paraId="1DA128B1">
      <w:pPr>
        <w:spacing w:line="360" w:lineRule="auto"/>
        <w:ind w:firstLine="576" w:firstLineChars="200"/>
        <w:jc w:val="left"/>
        <w:rPr>
          <w:rFonts w:ascii="宋体" w:hAnsi="宋体" w:cs="宋体"/>
          <w:spacing w:val="4"/>
          <w:sz w:val="28"/>
          <w:szCs w:val="28"/>
          <w:highlight w:val="none"/>
        </w:rPr>
      </w:pPr>
      <w:r>
        <w:rPr>
          <w:rFonts w:hint="eastAsia" w:ascii="宋体" w:hAnsi="宋体" w:cs="宋体"/>
          <w:spacing w:val="4"/>
          <w:sz w:val="28"/>
          <w:szCs w:val="28"/>
          <w:highlight w:val="none"/>
        </w:rPr>
        <w:t>二、法定代表人授权委托书</w:t>
      </w:r>
    </w:p>
    <w:p w14:paraId="563FE6BD">
      <w:pPr>
        <w:spacing w:line="360" w:lineRule="auto"/>
        <w:ind w:firstLine="576" w:firstLineChars="200"/>
        <w:jc w:val="left"/>
        <w:rPr>
          <w:rFonts w:hint="eastAsia" w:ascii="宋体" w:hAnsi="宋体" w:cs="宋体"/>
          <w:spacing w:val="4"/>
          <w:sz w:val="28"/>
          <w:szCs w:val="28"/>
          <w:highlight w:val="none"/>
        </w:rPr>
      </w:pPr>
      <w:r>
        <w:rPr>
          <w:rFonts w:hint="eastAsia" w:ascii="宋体" w:hAnsi="宋体" w:cs="宋体"/>
          <w:spacing w:val="4"/>
          <w:sz w:val="28"/>
          <w:szCs w:val="28"/>
          <w:highlight w:val="none"/>
        </w:rPr>
        <w:t>三、报价单</w:t>
      </w:r>
    </w:p>
    <w:p w14:paraId="2729D9DC">
      <w:pPr>
        <w:spacing w:line="360" w:lineRule="auto"/>
        <w:ind w:firstLine="576" w:firstLineChars="200"/>
        <w:jc w:val="left"/>
        <w:rPr>
          <w:rFonts w:hint="eastAsia" w:ascii="宋体" w:hAnsi="宋体" w:cs="宋体"/>
          <w:spacing w:val="4"/>
          <w:sz w:val="28"/>
          <w:szCs w:val="28"/>
          <w:highlight w:val="none"/>
        </w:rPr>
      </w:pPr>
      <w:r>
        <w:rPr>
          <w:rFonts w:hint="eastAsia" w:ascii="宋体" w:hAnsi="宋体" w:cs="宋体"/>
          <w:spacing w:val="4"/>
          <w:sz w:val="28"/>
          <w:szCs w:val="28"/>
          <w:highlight w:val="none"/>
        </w:rPr>
        <w:t>四、</w:t>
      </w:r>
      <w:r>
        <w:rPr>
          <w:rFonts w:hint="eastAsia" w:ascii="宋体" w:hAnsi="宋体" w:cs="宋体"/>
          <w:spacing w:val="4"/>
          <w:sz w:val="28"/>
          <w:szCs w:val="28"/>
        </w:rPr>
        <w:t>营业执照、开户许可证、资质等相关证明文件</w:t>
      </w:r>
    </w:p>
    <w:p w14:paraId="73C925D9">
      <w:pPr>
        <w:spacing w:line="360" w:lineRule="auto"/>
        <w:ind w:firstLine="576" w:firstLineChars="200"/>
        <w:jc w:val="left"/>
        <w:rPr>
          <w:rFonts w:ascii="宋体" w:hAnsi="宋体" w:cs="宋体"/>
          <w:spacing w:val="4"/>
          <w:sz w:val="28"/>
          <w:szCs w:val="28"/>
        </w:rPr>
      </w:pPr>
      <w:r>
        <w:rPr>
          <w:rFonts w:hint="eastAsia" w:ascii="宋体" w:hAnsi="宋体" w:cs="宋体"/>
          <w:spacing w:val="4"/>
          <w:sz w:val="28"/>
          <w:szCs w:val="28"/>
          <w:highlight w:val="none"/>
        </w:rPr>
        <w:t>五、类似工程业绩</w:t>
      </w:r>
      <w:r>
        <w:rPr>
          <w:rFonts w:hint="eastAsia" w:ascii="宋体" w:hAnsi="宋体" w:cs="宋体"/>
          <w:spacing w:val="4"/>
          <w:sz w:val="28"/>
          <w:szCs w:val="28"/>
          <w:highlight w:val="none"/>
          <w:lang w:eastAsia="zh-CN"/>
        </w:rPr>
        <w:t>证明资料</w:t>
      </w:r>
      <w:r>
        <w:rPr>
          <w:rFonts w:hint="eastAsia" w:ascii="宋体" w:hAnsi="宋体" w:cs="宋体"/>
          <w:spacing w:val="4"/>
          <w:sz w:val="28"/>
          <w:szCs w:val="28"/>
        </w:rPr>
        <w:t>（复印件加盖公章）</w:t>
      </w:r>
    </w:p>
    <w:p w14:paraId="43697B68">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cs="宋体"/>
          <w:spacing w:val="4"/>
          <w:sz w:val="28"/>
          <w:szCs w:val="28"/>
          <w:highlight w:val="none"/>
          <w:lang w:eastAsia="zh-CN"/>
        </w:rPr>
      </w:pPr>
      <w:r>
        <w:rPr>
          <w:rFonts w:hint="eastAsia" w:cs="宋体"/>
          <w:spacing w:val="4"/>
          <w:sz w:val="28"/>
          <w:szCs w:val="28"/>
          <w:highlight w:val="none"/>
          <w:lang w:eastAsia="zh-CN"/>
        </w:rPr>
        <w:t>六、信用证明资料</w:t>
      </w:r>
    </w:p>
    <w:p w14:paraId="1334EF18">
      <w:pPr>
        <w:keepNext w:val="0"/>
        <w:keepLines w:val="0"/>
        <w:pageBreakBefore w:val="0"/>
        <w:kinsoku/>
        <w:wordWrap/>
        <w:overflowPunct/>
        <w:topLinePunct w:val="0"/>
        <w:autoSpaceDE/>
        <w:autoSpaceDN/>
        <w:bidi w:val="0"/>
        <w:adjustRightInd/>
        <w:snapToGrid/>
        <w:spacing w:beforeAutospacing="0" w:afterAutospacing="0" w:line="360" w:lineRule="auto"/>
        <w:ind w:firstLine="576" w:firstLineChars="200"/>
        <w:jc w:val="left"/>
        <w:textAlignment w:val="auto"/>
        <w:rPr>
          <w:rFonts w:hint="eastAsia" w:ascii="宋体" w:hAnsi="宋体" w:eastAsia="宋体" w:cs="宋体"/>
          <w:spacing w:val="4"/>
          <w:sz w:val="28"/>
          <w:szCs w:val="28"/>
          <w:highlight w:val="none"/>
          <w:lang w:eastAsia="zh-CN"/>
        </w:rPr>
      </w:pPr>
      <w:r>
        <w:rPr>
          <w:rFonts w:hint="eastAsia" w:cs="宋体"/>
          <w:spacing w:val="4"/>
          <w:sz w:val="28"/>
          <w:szCs w:val="28"/>
          <w:highlight w:val="none"/>
          <w:lang w:val="en-US" w:eastAsia="zh-CN"/>
        </w:rPr>
        <w:t>七、</w:t>
      </w:r>
      <w:r>
        <w:rPr>
          <w:rFonts w:hint="eastAsia" w:ascii="宋体" w:hAnsi="宋体" w:cs="宋体"/>
          <w:spacing w:val="4"/>
          <w:sz w:val="28"/>
          <w:szCs w:val="28"/>
          <w:highlight w:val="none"/>
        </w:rPr>
        <w:t>施工方案</w:t>
      </w:r>
      <w:r>
        <w:rPr>
          <w:rFonts w:hint="eastAsia" w:ascii="宋体" w:hAnsi="宋体" w:cs="宋体"/>
          <w:spacing w:val="4"/>
          <w:sz w:val="28"/>
          <w:szCs w:val="28"/>
          <w:highlight w:val="none"/>
          <w:lang w:eastAsia="zh-CN"/>
        </w:rPr>
        <w:t>（</w:t>
      </w:r>
      <w:r>
        <w:rPr>
          <w:rFonts w:hint="eastAsia" w:ascii="宋体" w:hAnsi="宋体" w:cs="宋体"/>
          <w:spacing w:val="4"/>
          <w:sz w:val="28"/>
          <w:szCs w:val="28"/>
          <w:highlight w:val="none"/>
          <w:lang w:val="en-US" w:eastAsia="zh-CN"/>
        </w:rPr>
        <w:t>包含</w:t>
      </w:r>
      <w:r>
        <w:rPr>
          <w:rFonts w:hint="eastAsia" w:ascii="宋体" w:hAnsi="宋体" w:cs="宋体"/>
          <w:spacing w:val="4"/>
          <w:sz w:val="28"/>
          <w:szCs w:val="28"/>
        </w:rPr>
        <w:t>劳动力</w:t>
      </w:r>
      <w:r>
        <w:rPr>
          <w:rFonts w:hint="eastAsia" w:ascii="宋体" w:hAnsi="宋体" w:cs="宋体"/>
          <w:spacing w:val="4"/>
          <w:sz w:val="28"/>
          <w:szCs w:val="28"/>
          <w:lang w:val="en-US" w:eastAsia="zh-CN"/>
        </w:rPr>
        <w:t>及</w:t>
      </w:r>
      <w:r>
        <w:rPr>
          <w:rFonts w:hint="eastAsia" w:ascii="宋体" w:hAnsi="宋体" w:cs="宋体"/>
          <w:spacing w:val="4"/>
          <w:sz w:val="28"/>
          <w:szCs w:val="28"/>
        </w:rPr>
        <w:t>机械设备配置表及阶段安排</w:t>
      </w:r>
      <w:r>
        <w:rPr>
          <w:rFonts w:hint="eastAsia" w:ascii="宋体" w:hAnsi="宋体" w:cs="宋体"/>
          <w:spacing w:val="4"/>
          <w:sz w:val="28"/>
          <w:szCs w:val="28"/>
          <w:highlight w:val="none"/>
          <w:lang w:eastAsia="zh-CN"/>
        </w:rPr>
        <w:t>）</w:t>
      </w:r>
    </w:p>
    <w:p w14:paraId="07BB02D5">
      <w:pPr>
        <w:keepNext w:val="0"/>
        <w:keepLines w:val="0"/>
        <w:pageBreakBefore w:val="0"/>
        <w:kinsoku/>
        <w:wordWrap/>
        <w:overflowPunct/>
        <w:topLinePunct w:val="0"/>
        <w:autoSpaceDE/>
        <w:autoSpaceDN/>
        <w:bidi w:val="0"/>
        <w:adjustRightInd/>
        <w:snapToGrid/>
        <w:spacing w:beforeAutospacing="0" w:afterAutospacing="0" w:line="360" w:lineRule="auto"/>
        <w:ind w:firstLine="576" w:firstLineChars="200"/>
        <w:jc w:val="left"/>
        <w:textAlignment w:val="auto"/>
        <w:rPr>
          <w:rFonts w:hint="eastAsia" w:ascii="宋体" w:hAnsi="宋体" w:eastAsia="宋体" w:cs="宋体"/>
          <w:spacing w:val="4"/>
          <w:sz w:val="28"/>
          <w:szCs w:val="28"/>
          <w:highlight w:val="none"/>
          <w:lang w:eastAsia="zh-CN"/>
        </w:rPr>
      </w:pPr>
      <w:r>
        <w:rPr>
          <w:rFonts w:hint="eastAsia" w:ascii="宋体" w:hAnsi="宋体" w:cs="宋体"/>
          <w:spacing w:val="4"/>
          <w:sz w:val="28"/>
          <w:szCs w:val="28"/>
          <w:highlight w:val="none"/>
          <w:lang w:val="en-US" w:eastAsia="zh-CN"/>
        </w:rPr>
        <w:t>八</w:t>
      </w:r>
      <w:r>
        <w:rPr>
          <w:rFonts w:hint="eastAsia" w:ascii="宋体" w:hAnsi="宋体" w:cs="宋体"/>
          <w:spacing w:val="4"/>
          <w:sz w:val="28"/>
          <w:szCs w:val="28"/>
          <w:highlight w:val="none"/>
        </w:rPr>
        <w:t>、</w:t>
      </w:r>
      <w:r>
        <w:rPr>
          <w:rFonts w:hint="eastAsia" w:ascii="宋体" w:hAnsi="宋体" w:cs="宋体"/>
          <w:spacing w:val="4"/>
          <w:sz w:val="28"/>
          <w:szCs w:val="28"/>
          <w:highlight w:val="none"/>
          <w:lang w:eastAsia="zh-CN"/>
        </w:rPr>
        <w:t>人员资历证明资料</w:t>
      </w:r>
    </w:p>
    <w:p w14:paraId="01E7CBF8">
      <w:pPr>
        <w:keepNext w:val="0"/>
        <w:keepLines w:val="0"/>
        <w:pageBreakBefore w:val="0"/>
        <w:kinsoku/>
        <w:wordWrap/>
        <w:overflowPunct/>
        <w:topLinePunct w:val="0"/>
        <w:autoSpaceDE/>
        <w:autoSpaceDN/>
        <w:bidi w:val="0"/>
        <w:adjustRightInd/>
        <w:snapToGrid/>
        <w:spacing w:beforeAutospacing="0" w:afterAutospacing="0" w:line="360" w:lineRule="auto"/>
        <w:ind w:firstLine="576" w:firstLineChars="200"/>
        <w:jc w:val="left"/>
        <w:textAlignment w:val="auto"/>
        <w:rPr>
          <w:rFonts w:hint="eastAsia" w:ascii="宋体" w:hAnsi="宋体" w:cs="宋体"/>
          <w:sz w:val="28"/>
          <w:szCs w:val="28"/>
          <w:highlight w:val="none"/>
        </w:rPr>
      </w:pPr>
      <w:r>
        <w:rPr>
          <w:rFonts w:hint="eastAsia" w:ascii="宋体" w:hAnsi="宋体" w:cs="宋体"/>
          <w:spacing w:val="4"/>
          <w:sz w:val="28"/>
          <w:szCs w:val="28"/>
          <w:highlight w:val="none"/>
          <w:lang w:val="en-US" w:eastAsia="zh-CN"/>
        </w:rPr>
        <w:t>九</w:t>
      </w:r>
      <w:r>
        <w:rPr>
          <w:rFonts w:hint="eastAsia" w:ascii="宋体" w:hAnsi="宋体" w:cs="宋体"/>
          <w:spacing w:val="4"/>
          <w:sz w:val="28"/>
          <w:szCs w:val="28"/>
          <w:highlight w:val="none"/>
        </w:rPr>
        <w:t>、</w:t>
      </w:r>
      <w:r>
        <w:rPr>
          <w:rFonts w:hint="eastAsia" w:ascii="宋体" w:hAnsi="宋体" w:cs="宋体"/>
          <w:sz w:val="28"/>
          <w:szCs w:val="28"/>
          <w:highlight w:val="none"/>
        </w:rPr>
        <w:t>对</w:t>
      </w:r>
      <w:r>
        <w:rPr>
          <w:rFonts w:hint="eastAsia" w:ascii="宋体" w:hAnsi="宋体" w:cs="宋体"/>
          <w:sz w:val="28"/>
          <w:szCs w:val="28"/>
          <w:highlight w:val="none"/>
          <w:lang w:eastAsia="zh-CN"/>
        </w:rPr>
        <w:t>响应</w:t>
      </w:r>
      <w:r>
        <w:rPr>
          <w:rFonts w:hint="eastAsia" w:ascii="宋体" w:hAnsi="宋体" w:cs="宋体"/>
          <w:sz w:val="28"/>
          <w:szCs w:val="28"/>
          <w:highlight w:val="none"/>
        </w:rPr>
        <w:t>文件及合同条款的承诺和补充</w:t>
      </w:r>
    </w:p>
    <w:p w14:paraId="4F1CA1E6">
      <w:pPr>
        <w:keepNext w:val="0"/>
        <w:keepLines w:val="0"/>
        <w:pageBreakBefore w:val="0"/>
        <w:kinsoku/>
        <w:wordWrap/>
        <w:overflowPunct/>
        <w:topLinePunct w:val="0"/>
        <w:autoSpaceDE/>
        <w:autoSpaceDN/>
        <w:bidi w:val="0"/>
        <w:adjustRightInd/>
        <w:snapToGrid/>
        <w:spacing w:beforeAutospacing="0" w:afterAutospacing="0" w:line="360" w:lineRule="auto"/>
        <w:ind w:firstLine="576" w:firstLineChars="200"/>
        <w:jc w:val="left"/>
        <w:textAlignment w:val="auto"/>
        <w:rPr>
          <w:rFonts w:hint="eastAsia" w:ascii="宋体" w:hAnsi="宋体" w:cs="宋体"/>
          <w:spacing w:val="4"/>
          <w:sz w:val="28"/>
          <w:szCs w:val="28"/>
          <w:highlight w:val="none"/>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cs="宋体"/>
          <w:spacing w:val="4"/>
          <w:sz w:val="28"/>
          <w:szCs w:val="28"/>
          <w:highlight w:val="none"/>
          <w:lang w:val="en-US" w:eastAsia="zh-CN"/>
        </w:rPr>
        <w:t>十</w:t>
      </w:r>
      <w:r>
        <w:rPr>
          <w:rFonts w:hint="eastAsia" w:ascii="宋体" w:hAnsi="宋体" w:cs="宋体"/>
          <w:spacing w:val="4"/>
          <w:sz w:val="28"/>
          <w:szCs w:val="28"/>
          <w:highlight w:val="none"/>
        </w:rPr>
        <w:t>、</w:t>
      </w:r>
      <w:r>
        <w:rPr>
          <w:rFonts w:hint="eastAsia" w:ascii="宋体" w:hAnsi="宋体" w:cs="宋体"/>
          <w:spacing w:val="4"/>
          <w:sz w:val="28"/>
          <w:szCs w:val="28"/>
          <w:highlight w:val="none"/>
          <w:lang w:eastAsia="zh-CN"/>
        </w:rPr>
        <w:t>竞争性谈判</w:t>
      </w:r>
      <w:r>
        <w:rPr>
          <w:rFonts w:hint="eastAsia" w:ascii="宋体" w:hAnsi="宋体" w:cs="宋体"/>
          <w:spacing w:val="4"/>
          <w:sz w:val="28"/>
          <w:szCs w:val="28"/>
          <w:highlight w:val="none"/>
        </w:rPr>
        <w:t>回执</w:t>
      </w:r>
    </w:p>
    <w:p w14:paraId="4EF097EC">
      <w:pPr>
        <w:numPr>
          <w:ilvl w:val="0"/>
          <w:numId w:val="3"/>
        </w:numPr>
        <w:spacing w:line="520" w:lineRule="exact"/>
        <w:jc w:val="center"/>
        <w:rPr>
          <w:rFonts w:hint="eastAsia" w:ascii="宋体" w:hAnsi="宋体" w:cs="宋体"/>
          <w:b/>
          <w:sz w:val="32"/>
          <w:szCs w:val="32"/>
        </w:rPr>
      </w:pPr>
      <w:r>
        <w:rPr>
          <w:rFonts w:hint="eastAsia" w:ascii="宋体" w:hAnsi="宋体" w:cs="宋体"/>
          <w:b/>
          <w:sz w:val="32"/>
          <w:szCs w:val="32"/>
        </w:rPr>
        <w:t>报价响应函</w:t>
      </w:r>
    </w:p>
    <w:p w14:paraId="1A6F6C9C">
      <w:pPr>
        <w:spacing w:line="520" w:lineRule="exact"/>
        <w:jc w:val="left"/>
        <w:rPr>
          <w:rFonts w:hint="eastAsia" w:ascii="宋体" w:hAnsi="宋体" w:cs="宋体"/>
          <w:spacing w:val="4"/>
          <w:sz w:val="28"/>
          <w:szCs w:val="28"/>
        </w:rPr>
      </w:pPr>
      <w:r>
        <w:rPr>
          <w:rFonts w:hint="eastAsia" w:ascii="宋体" w:hAnsi="宋体" w:cs="宋体"/>
          <w:spacing w:val="4"/>
          <w:sz w:val="28"/>
          <w:szCs w:val="28"/>
        </w:rPr>
        <w:t>致：</w:t>
      </w:r>
      <w:r>
        <w:rPr>
          <w:rFonts w:hint="eastAsia" w:ascii="宋体" w:hAnsi="宋体" w:cs="宋体"/>
          <w:spacing w:val="4"/>
          <w:sz w:val="28"/>
          <w:szCs w:val="28"/>
          <w:u w:val="single"/>
        </w:rPr>
        <w:t>陕西燃气集团工程有限公司：</w:t>
      </w:r>
    </w:p>
    <w:p w14:paraId="093EEFFD">
      <w:pPr>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根据贵方</w:t>
      </w:r>
      <w:r>
        <w:rPr>
          <w:rFonts w:hint="eastAsia" w:ascii="宋体" w:hAnsi="宋体" w:eastAsia="宋体" w:cs="宋体"/>
          <w:spacing w:val="4"/>
          <w:sz w:val="28"/>
          <w:szCs w:val="28"/>
          <w:u w:val="single"/>
        </w:rPr>
        <w:t xml:space="preserve"> </w:t>
      </w:r>
      <w:r>
        <w:rPr>
          <w:rFonts w:hint="eastAsia" w:ascii="宋体" w:hAnsi="宋体" w:cs="宋体"/>
          <w:spacing w:val="4"/>
          <w:sz w:val="28"/>
          <w:szCs w:val="28"/>
          <w:u w:val="single"/>
          <w:lang w:val="en-US" w:eastAsia="zh-CN"/>
        </w:rPr>
        <w:t>榆林汇海在榆济线佳县站新增上载项目及九丰储运在榆济线佳县站新增上载项目</w:t>
      </w:r>
      <w:r>
        <w:rPr>
          <w:rFonts w:hint="eastAsia" w:ascii="宋体" w:hAnsi="宋体" w:eastAsia="宋体" w:cs="宋体"/>
          <w:spacing w:val="4"/>
          <w:sz w:val="28"/>
          <w:szCs w:val="28"/>
          <w:u w:val="single"/>
          <w:lang w:val="en-US" w:eastAsia="zh-CN"/>
        </w:rPr>
        <w:t>土建</w:t>
      </w:r>
      <w:r>
        <w:rPr>
          <w:rFonts w:hint="eastAsia" w:ascii="宋体" w:hAnsi="宋体" w:cs="宋体"/>
          <w:spacing w:val="4"/>
          <w:sz w:val="28"/>
          <w:szCs w:val="28"/>
          <w:u w:val="single"/>
          <w:lang w:val="en-US" w:eastAsia="zh-CN"/>
        </w:rPr>
        <w:t>工程</w:t>
      </w:r>
      <w:r>
        <w:rPr>
          <w:rFonts w:hint="eastAsia" w:ascii="宋体" w:hAnsi="宋体" w:eastAsia="宋体" w:cs="宋体"/>
          <w:spacing w:val="4"/>
          <w:sz w:val="28"/>
          <w:szCs w:val="28"/>
          <w:u w:val="single"/>
          <w:lang w:val="en-US" w:eastAsia="zh-CN"/>
        </w:rPr>
        <w:t xml:space="preserve"> </w:t>
      </w:r>
      <w:r>
        <w:rPr>
          <w:rFonts w:hint="eastAsia" w:ascii="宋体" w:hAnsi="宋体" w:cs="宋体"/>
          <w:spacing w:val="4"/>
          <w:sz w:val="28"/>
          <w:szCs w:val="28"/>
        </w:rPr>
        <w:t>项目的报价邀请，签字代表</w:t>
      </w:r>
      <w:r>
        <w:rPr>
          <w:rFonts w:hint="eastAsia" w:ascii="宋体" w:hAnsi="宋体" w:cs="宋体"/>
          <w:spacing w:val="4"/>
          <w:sz w:val="28"/>
          <w:szCs w:val="28"/>
          <w:u w:val="single"/>
        </w:rPr>
        <w:t>（全名、职务）</w:t>
      </w:r>
      <w:r>
        <w:rPr>
          <w:rFonts w:hint="eastAsia" w:ascii="宋体" w:hAnsi="宋体" w:cs="宋体"/>
          <w:spacing w:val="4"/>
          <w:sz w:val="28"/>
          <w:szCs w:val="28"/>
        </w:rPr>
        <w:t>经正式授权并代表投标人</w:t>
      </w:r>
      <w:r>
        <w:rPr>
          <w:rFonts w:hint="eastAsia" w:ascii="宋体" w:hAnsi="宋体" w:cs="宋体"/>
          <w:spacing w:val="4"/>
          <w:sz w:val="28"/>
          <w:szCs w:val="28"/>
          <w:u w:val="single"/>
        </w:rPr>
        <w:t>(投标人名称、地址)</w:t>
      </w:r>
      <w:r>
        <w:rPr>
          <w:rFonts w:hint="eastAsia" w:ascii="宋体" w:hAnsi="宋体" w:cs="宋体"/>
          <w:spacing w:val="4"/>
          <w:sz w:val="28"/>
          <w:szCs w:val="28"/>
        </w:rPr>
        <w:t xml:space="preserve"> 提交投标响应文件正本壹份、副本一式</w:t>
      </w:r>
      <w:r>
        <w:rPr>
          <w:rFonts w:hint="eastAsia" w:ascii="宋体" w:hAnsi="宋体" w:cs="宋体"/>
          <w:spacing w:val="4"/>
          <w:sz w:val="28"/>
          <w:szCs w:val="28"/>
          <w:u w:val="single"/>
        </w:rPr>
        <w:t xml:space="preserve">  </w:t>
      </w:r>
      <w:r>
        <w:rPr>
          <w:rFonts w:hint="eastAsia" w:ascii="宋体" w:hAnsi="宋体" w:cs="宋体"/>
          <w:spacing w:val="4"/>
          <w:sz w:val="28"/>
          <w:szCs w:val="28"/>
        </w:rPr>
        <w:t>份。</w:t>
      </w:r>
    </w:p>
    <w:p w14:paraId="64C58FAB">
      <w:pPr>
        <w:spacing w:line="520" w:lineRule="exact"/>
        <w:ind w:left="552" w:leftChars="251" w:hanging="25" w:hangingChars="9"/>
        <w:jc w:val="left"/>
        <w:rPr>
          <w:rFonts w:hint="eastAsia" w:ascii="宋体" w:hAnsi="宋体" w:cs="宋体"/>
          <w:spacing w:val="4"/>
          <w:sz w:val="28"/>
          <w:szCs w:val="28"/>
        </w:rPr>
      </w:pPr>
      <w:r>
        <w:rPr>
          <w:rFonts w:hint="eastAsia" w:ascii="宋体" w:hAnsi="宋体" w:cs="宋体"/>
          <w:spacing w:val="4"/>
          <w:sz w:val="28"/>
          <w:szCs w:val="28"/>
        </w:rPr>
        <w:t>我方承诺如下：</w:t>
      </w:r>
    </w:p>
    <w:p w14:paraId="33157E40">
      <w:pPr>
        <w:numPr>
          <w:ilvl w:val="0"/>
          <w:numId w:val="4"/>
        </w:num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 xml:space="preserve">投标总价为 </w:t>
      </w:r>
      <w:r>
        <w:rPr>
          <w:rFonts w:hint="eastAsia" w:ascii="宋体" w:hAnsi="宋体" w:cs="宋体"/>
          <w:spacing w:val="4"/>
          <w:sz w:val="28"/>
          <w:szCs w:val="28"/>
          <w:u w:val="single"/>
        </w:rPr>
        <w:t xml:space="preserve">        </w:t>
      </w:r>
      <w:r>
        <w:rPr>
          <w:rFonts w:hint="eastAsia" w:ascii="宋体" w:hAnsi="宋体" w:cs="宋体"/>
          <w:spacing w:val="4"/>
          <w:sz w:val="28"/>
          <w:szCs w:val="28"/>
          <w:u w:val="none"/>
          <w:lang w:val="en-US" w:eastAsia="zh-CN"/>
        </w:rPr>
        <w:t xml:space="preserve"> ,大写</w:t>
      </w:r>
      <w:r>
        <w:rPr>
          <w:rFonts w:hint="eastAsia" w:ascii="宋体" w:hAnsi="宋体" w:cs="宋体"/>
          <w:spacing w:val="4"/>
          <w:sz w:val="28"/>
          <w:szCs w:val="28"/>
        </w:rPr>
        <w:t>（人民币）</w:t>
      </w:r>
      <w:r>
        <w:rPr>
          <w:rFonts w:hint="eastAsia" w:ascii="宋体" w:hAnsi="宋体" w:cs="宋体"/>
          <w:spacing w:val="4"/>
          <w:sz w:val="28"/>
          <w:szCs w:val="28"/>
          <w:u w:val="single"/>
          <w:lang w:val="en-US" w:eastAsia="zh-CN"/>
        </w:rPr>
        <w:t xml:space="preserve">           </w:t>
      </w:r>
      <w:r>
        <w:rPr>
          <w:rFonts w:hint="eastAsia" w:ascii="宋体" w:hAnsi="宋体" w:cs="宋体"/>
          <w:spacing w:val="4"/>
          <w:sz w:val="28"/>
          <w:szCs w:val="28"/>
          <w:u w:val="none"/>
          <w:lang w:val="en-US" w:eastAsia="zh-CN"/>
        </w:rPr>
        <w:t xml:space="preserve"> 。</w:t>
      </w:r>
    </w:p>
    <w:p w14:paraId="0EB75212">
      <w:pPr>
        <w:numPr>
          <w:ilvl w:val="0"/>
          <w:numId w:val="4"/>
        </w:num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工期：</w:t>
      </w:r>
      <w:r>
        <w:rPr>
          <w:rFonts w:hint="eastAsia" w:ascii="宋体" w:hAnsi="宋体" w:cs="宋体"/>
          <w:spacing w:val="4"/>
          <w:sz w:val="28"/>
          <w:szCs w:val="28"/>
          <w:u w:val="single"/>
        </w:rPr>
        <w:t xml:space="preserve">                </w:t>
      </w:r>
      <w:r>
        <w:rPr>
          <w:rFonts w:hint="eastAsia" w:ascii="宋体" w:hAnsi="宋体" w:cs="宋体"/>
          <w:spacing w:val="4"/>
          <w:sz w:val="28"/>
          <w:szCs w:val="28"/>
        </w:rPr>
        <w:t xml:space="preserve"> 。</w:t>
      </w:r>
    </w:p>
    <w:p w14:paraId="1570A89A">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3）如果成交，我们根据投标文件的规定，履行合同的责任和义务。</w:t>
      </w:r>
    </w:p>
    <w:p w14:paraId="544A4B82">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4）我们已详细阅读和审核全部招标文件（含修改部分，如有的话），及有关附件，我们知道必须放弃提出含糊不清或误解的问题的权利。</w:t>
      </w:r>
    </w:p>
    <w:p w14:paraId="46A6F0BE">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5）我们同意在投标有效期内（</w:t>
      </w:r>
      <w:r>
        <w:rPr>
          <w:rFonts w:hint="eastAsia" w:ascii="宋体" w:hAnsi="宋体" w:cs="宋体"/>
          <w:spacing w:val="4"/>
          <w:sz w:val="28"/>
          <w:szCs w:val="28"/>
          <w:u w:val="single"/>
        </w:rPr>
        <w:t>自投标之日起90天内</w:t>
      </w:r>
      <w:r>
        <w:rPr>
          <w:rFonts w:hint="eastAsia" w:ascii="宋体" w:hAnsi="宋体" w:cs="宋体"/>
          <w:spacing w:val="4"/>
          <w:sz w:val="28"/>
          <w:szCs w:val="28"/>
        </w:rPr>
        <w:t>），本投标响应函对我方具有约束力。</w:t>
      </w:r>
    </w:p>
    <w:p w14:paraId="35F2416F">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 xml:space="preserve">6）同意提供贵方可能另外要求的与本投标有关的任何证据和资料。 </w:t>
      </w:r>
    </w:p>
    <w:p w14:paraId="5B784B39">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7）除非另外达成协议并生效，你方的中标通知书和本投标文件将成为约束双方的合同文件的组成部分。</w:t>
      </w:r>
    </w:p>
    <w:p w14:paraId="13E574F0">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8）与本投标有关的一切正式往来通讯为：</w:t>
      </w:r>
    </w:p>
    <w:p w14:paraId="3930F318">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lang w:eastAsia="zh-CN"/>
        </w:rPr>
      </w:pPr>
      <w:bookmarkStart w:id="63" w:name="_Toc363474028"/>
      <w:bookmarkStart w:id="64" w:name="_Toc403077649"/>
    </w:p>
    <w:p w14:paraId="5FA18E3C">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谈判响应单位名称</w:t>
      </w:r>
      <w:r>
        <w:rPr>
          <w:rFonts w:hint="eastAsia" w:ascii="宋体" w:hAnsi="宋体" w:eastAsia="宋体" w:cs="宋体"/>
          <w:color w:val="auto"/>
          <w:sz w:val="28"/>
          <w:szCs w:val="28"/>
        </w:rPr>
        <w:t xml:space="preserve">（公章）：                       </w:t>
      </w:r>
    </w:p>
    <w:p w14:paraId="7297A499">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地址/邮编：                                       </w:t>
      </w:r>
    </w:p>
    <w:p w14:paraId="567A06DD">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电     话：                   传     真：                                      </w:t>
      </w:r>
    </w:p>
    <w:p w14:paraId="09BB5E7A">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开户银行：                    </w:t>
      </w:r>
      <w:r>
        <w:rPr>
          <w:rFonts w:hint="eastAsia" w:ascii="宋体" w:hAnsi="宋体" w:eastAsia="宋体" w:cs="宋体"/>
          <w:color w:val="auto"/>
          <w:sz w:val="28"/>
          <w:szCs w:val="28"/>
          <w:lang w:eastAsia="zh-CN"/>
        </w:rPr>
        <w:t>账</w:t>
      </w:r>
      <w:r>
        <w:rPr>
          <w:rFonts w:hint="eastAsia" w:ascii="宋体" w:hAnsi="宋体" w:eastAsia="宋体" w:cs="宋体"/>
          <w:color w:val="auto"/>
          <w:sz w:val="28"/>
          <w:szCs w:val="28"/>
        </w:rPr>
        <w:t xml:space="preserve">     号：                    </w:t>
      </w:r>
    </w:p>
    <w:p w14:paraId="207DDE07">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法定代表人或委托代理人（签名或盖章）：           </w:t>
      </w:r>
    </w:p>
    <w:p w14:paraId="62652760">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日     期：     年   月  日</w:t>
      </w:r>
    </w:p>
    <w:p w14:paraId="36438E17">
      <w:pPr>
        <w:spacing w:line="580" w:lineRule="exact"/>
        <w:jc w:val="center"/>
        <w:rPr>
          <w:rFonts w:hint="eastAsia" w:ascii="宋体" w:hAnsi="宋体" w:cs="宋体"/>
          <w:b/>
          <w:bCs/>
          <w:sz w:val="32"/>
          <w:szCs w:val="32"/>
        </w:rPr>
        <w:sectPr>
          <w:footerReference r:id="rId6" w:type="default"/>
          <w:pgSz w:w="11906" w:h="16838"/>
          <w:pgMar w:top="1474" w:right="1134" w:bottom="1588" w:left="1134" w:header="851" w:footer="992" w:gutter="0"/>
          <w:pgNumType w:fmt="numberInDash"/>
          <w:cols w:space="720" w:num="1"/>
          <w:docGrid w:type="lines" w:linePitch="315" w:charSpace="0"/>
        </w:sectPr>
      </w:pPr>
    </w:p>
    <w:p w14:paraId="1F9578D4">
      <w:pPr>
        <w:spacing w:line="580" w:lineRule="exact"/>
        <w:jc w:val="center"/>
        <w:rPr>
          <w:rFonts w:hint="eastAsia" w:ascii="宋体" w:hAnsi="宋体" w:cs="宋体"/>
          <w:sz w:val="28"/>
          <w:szCs w:val="28"/>
        </w:rPr>
      </w:pPr>
      <w:r>
        <w:rPr>
          <w:rFonts w:hint="eastAsia" w:ascii="宋体" w:hAnsi="宋体" w:cs="宋体"/>
          <w:b/>
          <w:bCs/>
          <w:sz w:val="32"/>
          <w:szCs w:val="32"/>
        </w:rPr>
        <w:t>二、法定代表人授权委托书</w:t>
      </w:r>
      <w:bookmarkEnd w:id="63"/>
      <w:bookmarkEnd w:id="64"/>
    </w:p>
    <w:p w14:paraId="5D71E74A">
      <w:pPr>
        <w:spacing w:line="360" w:lineRule="auto"/>
        <w:jc w:val="left"/>
        <w:rPr>
          <w:rFonts w:hint="eastAsia" w:ascii="宋体" w:hAnsi="宋体" w:cs="宋体"/>
          <w:spacing w:val="4"/>
          <w:sz w:val="28"/>
          <w:szCs w:val="28"/>
          <w:u w:val="single"/>
        </w:rPr>
      </w:pPr>
      <w:r>
        <w:rPr>
          <w:rFonts w:hint="eastAsia" w:ascii="宋体" w:hAnsi="宋体" w:cs="宋体"/>
          <w:spacing w:val="4"/>
          <w:sz w:val="28"/>
          <w:szCs w:val="28"/>
        </w:rPr>
        <w:t>致：</w:t>
      </w:r>
      <w:r>
        <w:rPr>
          <w:rFonts w:hint="eastAsia" w:ascii="宋体" w:hAnsi="宋体" w:cs="宋体"/>
          <w:sz w:val="28"/>
          <w:szCs w:val="28"/>
          <w:u w:val="single"/>
        </w:rPr>
        <w:t>陕西燃气集团工程有限公司</w:t>
      </w:r>
      <w:r>
        <w:rPr>
          <w:rFonts w:hint="eastAsia" w:ascii="宋体" w:hAnsi="宋体" w:cs="宋体"/>
          <w:spacing w:val="4"/>
          <w:sz w:val="28"/>
          <w:szCs w:val="28"/>
          <w:u w:val="single"/>
        </w:rPr>
        <w:t xml:space="preserve">    </w:t>
      </w:r>
    </w:p>
    <w:p w14:paraId="2416CF06">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u w:val="single"/>
        </w:rPr>
        <w:t>(投标人名称)</w:t>
      </w:r>
      <w:r>
        <w:rPr>
          <w:rFonts w:hint="eastAsia" w:ascii="宋体" w:hAnsi="宋体" w:cs="宋体"/>
          <w:spacing w:val="4"/>
          <w:sz w:val="28"/>
          <w:szCs w:val="28"/>
        </w:rPr>
        <w:t>按中华人民共和国法律于</w:t>
      </w:r>
      <w:r>
        <w:rPr>
          <w:rFonts w:hint="eastAsia" w:ascii="宋体" w:hAnsi="宋体" w:cs="宋体"/>
          <w:spacing w:val="4"/>
          <w:sz w:val="28"/>
          <w:szCs w:val="28"/>
          <w:u w:val="single"/>
        </w:rPr>
        <w:t>（  年  月  日 ）</w:t>
      </w:r>
      <w:r>
        <w:rPr>
          <w:rFonts w:hint="eastAsia" w:ascii="宋体" w:hAnsi="宋体" w:cs="宋体"/>
          <w:spacing w:val="4"/>
          <w:sz w:val="28"/>
          <w:szCs w:val="28"/>
        </w:rPr>
        <w:t>成立。</w:t>
      </w:r>
      <w:r>
        <w:rPr>
          <w:rFonts w:hint="eastAsia" w:ascii="宋体" w:hAnsi="宋体" w:cs="宋体"/>
          <w:spacing w:val="4"/>
          <w:sz w:val="28"/>
          <w:szCs w:val="28"/>
          <w:u w:val="single"/>
        </w:rPr>
        <w:t>(法定代表人姓名)</w:t>
      </w:r>
      <w:r>
        <w:rPr>
          <w:rFonts w:hint="eastAsia" w:ascii="宋体" w:hAnsi="宋体" w:cs="宋体"/>
          <w:spacing w:val="4"/>
          <w:sz w:val="28"/>
          <w:szCs w:val="28"/>
        </w:rPr>
        <w:t>特授权</w:t>
      </w:r>
      <w:r>
        <w:rPr>
          <w:rFonts w:hint="eastAsia" w:ascii="宋体" w:hAnsi="宋体" w:cs="宋体"/>
          <w:spacing w:val="4"/>
          <w:sz w:val="28"/>
          <w:szCs w:val="28"/>
          <w:u w:val="single"/>
        </w:rPr>
        <w:t>（ 被授权人姓名 ）</w:t>
      </w:r>
      <w:r>
        <w:rPr>
          <w:rFonts w:hint="eastAsia" w:ascii="宋体" w:hAnsi="宋体" w:cs="宋体"/>
          <w:spacing w:val="4"/>
          <w:sz w:val="28"/>
          <w:szCs w:val="28"/>
        </w:rPr>
        <w:t>代表我公司全权办理针对本次</w:t>
      </w:r>
      <w:r>
        <w:rPr>
          <w:rFonts w:hint="eastAsia" w:ascii="宋体" w:hAnsi="宋体" w:eastAsia="宋体" w:cs="宋体"/>
          <w:spacing w:val="4"/>
          <w:sz w:val="28"/>
          <w:szCs w:val="28"/>
          <w:u w:val="single"/>
        </w:rPr>
        <w:t xml:space="preserve"> </w:t>
      </w:r>
      <w:r>
        <w:rPr>
          <w:rFonts w:hint="eastAsia" w:ascii="宋体" w:hAnsi="宋体" w:cs="宋体"/>
          <w:spacing w:val="4"/>
          <w:sz w:val="28"/>
          <w:szCs w:val="28"/>
          <w:u w:val="single"/>
          <w:lang w:val="en-US" w:eastAsia="zh-CN"/>
        </w:rPr>
        <w:t>榆林汇海在榆济线佳县站新增上载项目及九丰储运在榆济线佳县站新增上载项目</w:t>
      </w:r>
      <w:r>
        <w:rPr>
          <w:rFonts w:hint="eastAsia" w:ascii="宋体" w:hAnsi="宋体" w:eastAsia="宋体" w:cs="宋体"/>
          <w:spacing w:val="4"/>
          <w:sz w:val="28"/>
          <w:szCs w:val="28"/>
          <w:u w:val="single"/>
          <w:lang w:val="en-US" w:eastAsia="zh-CN"/>
        </w:rPr>
        <w:t>土建</w:t>
      </w:r>
      <w:r>
        <w:rPr>
          <w:rFonts w:hint="eastAsia" w:ascii="宋体" w:hAnsi="宋体" w:cs="宋体"/>
          <w:spacing w:val="4"/>
          <w:sz w:val="28"/>
          <w:szCs w:val="28"/>
          <w:u w:val="single"/>
          <w:lang w:val="en-US" w:eastAsia="zh-CN"/>
        </w:rPr>
        <w:t xml:space="preserve">工程 </w:t>
      </w:r>
      <w:r>
        <w:rPr>
          <w:rFonts w:hint="eastAsia" w:ascii="宋体" w:hAnsi="宋体" w:cs="宋体"/>
          <w:spacing w:val="4"/>
          <w:sz w:val="28"/>
          <w:szCs w:val="28"/>
        </w:rPr>
        <w:t>的投标、签约等具体工作，并签署全部有关的文件、协议及合同。</w:t>
      </w:r>
    </w:p>
    <w:p w14:paraId="0A6C949C">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rPr>
        <w:t>我公司对被授权人的签名负全部责任。</w:t>
      </w:r>
    </w:p>
    <w:p w14:paraId="09D86003">
      <w:pPr>
        <w:spacing w:line="360" w:lineRule="auto"/>
        <w:ind w:right="540" w:rightChars="257" w:firstLine="560" w:firstLineChars="200"/>
        <w:jc w:val="left"/>
        <w:rPr>
          <w:rFonts w:hint="eastAsia" w:ascii="宋体" w:hAnsi="宋体" w:cs="宋体"/>
          <w:sz w:val="28"/>
          <w:szCs w:val="28"/>
        </w:rPr>
      </w:pPr>
      <w:r>
        <w:rPr>
          <w:rFonts w:hint="eastAsia" w:ascii="宋体" w:hAnsi="宋体" w:cs="宋体"/>
          <w:sz w:val="28"/>
          <w:szCs w:val="28"/>
        </w:rPr>
        <w:t>委托期限：自</w:t>
      </w:r>
      <w:r>
        <w:rPr>
          <w:rFonts w:hint="eastAsia" w:ascii="宋体" w:hAnsi="宋体" w:cs="宋体"/>
          <w:sz w:val="28"/>
          <w:szCs w:val="28"/>
          <w:u w:val="single"/>
        </w:rPr>
        <w:t xml:space="preserve">   年   月   日</w:t>
      </w:r>
      <w:r>
        <w:rPr>
          <w:rFonts w:hint="eastAsia" w:ascii="宋体" w:hAnsi="宋体" w:cs="宋体"/>
          <w:sz w:val="28"/>
          <w:szCs w:val="28"/>
        </w:rPr>
        <w:t>至</w:t>
      </w:r>
      <w:r>
        <w:rPr>
          <w:rFonts w:hint="eastAsia" w:ascii="宋体" w:hAnsi="宋体" w:cs="宋体"/>
          <w:sz w:val="28"/>
          <w:szCs w:val="28"/>
          <w:u w:val="single"/>
        </w:rPr>
        <w:t xml:space="preserve">    年   月   日</w:t>
      </w:r>
    </w:p>
    <w:p w14:paraId="7EEBE757">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rPr>
        <w:t>本授权书于</w:t>
      </w:r>
      <w:r>
        <w:rPr>
          <w:rFonts w:hint="eastAsia" w:ascii="宋体" w:hAnsi="宋体" w:cs="宋体"/>
          <w:spacing w:val="4"/>
          <w:sz w:val="28"/>
          <w:szCs w:val="28"/>
          <w:u w:val="single"/>
        </w:rPr>
        <w:t xml:space="preserve">      年   月   日</w:t>
      </w:r>
      <w:r>
        <w:rPr>
          <w:rFonts w:hint="eastAsia" w:ascii="宋体" w:hAnsi="宋体" w:cs="宋体"/>
          <w:spacing w:val="4"/>
          <w:sz w:val="28"/>
          <w:szCs w:val="28"/>
        </w:rPr>
        <w:t>签字生效，特此证明。</w:t>
      </w:r>
    </w:p>
    <w:p w14:paraId="38373775">
      <w:pPr>
        <w:spacing w:line="360" w:lineRule="auto"/>
        <w:ind w:firstLine="576" w:firstLineChars="200"/>
        <w:jc w:val="left"/>
        <w:rPr>
          <w:rFonts w:hint="eastAsia" w:ascii="宋体" w:hAnsi="宋体" w:cs="宋体"/>
          <w:spacing w:val="4"/>
          <w:sz w:val="28"/>
          <w:szCs w:val="28"/>
        </w:rPr>
      </w:pPr>
    </w:p>
    <w:tbl>
      <w:tblPr>
        <w:tblStyle w:val="11"/>
        <w:tblW w:w="0" w:type="auto"/>
        <w:tblInd w:w="633" w:type="dxa"/>
        <w:tblLayout w:type="fixed"/>
        <w:tblCellMar>
          <w:top w:w="0" w:type="dxa"/>
          <w:left w:w="108" w:type="dxa"/>
          <w:bottom w:w="0" w:type="dxa"/>
          <w:right w:w="108" w:type="dxa"/>
        </w:tblCellMar>
      </w:tblPr>
      <w:tblGrid>
        <w:gridCol w:w="4200"/>
        <w:gridCol w:w="3990"/>
      </w:tblGrid>
      <w:tr w14:paraId="6403A7E9">
        <w:tblPrEx>
          <w:tblCellMar>
            <w:top w:w="0" w:type="dxa"/>
            <w:left w:w="108" w:type="dxa"/>
            <w:bottom w:w="0" w:type="dxa"/>
            <w:right w:w="108" w:type="dxa"/>
          </w:tblCellMar>
        </w:tblPrEx>
        <w:trPr>
          <w:trHeight w:val="600" w:hRule="atLeast"/>
        </w:trPr>
        <w:tc>
          <w:tcPr>
            <w:tcW w:w="4200" w:type="dxa"/>
            <w:noWrap w:val="0"/>
            <w:vAlign w:val="top"/>
          </w:tcPr>
          <w:p w14:paraId="62958987">
            <w:pPr>
              <w:spacing w:line="360" w:lineRule="auto"/>
              <w:jc w:val="left"/>
              <w:rPr>
                <w:rFonts w:hint="eastAsia" w:ascii="宋体" w:hAnsi="宋体" w:cs="宋体"/>
                <w:spacing w:val="4"/>
                <w:sz w:val="28"/>
                <w:szCs w:val="28"/>
              </w:rPr>
            </w:pPr>
            <w:r>
              <w:rPr>
                <w:rFonts w:hint="eastAsia" w:ascii="宋体" w:hAnsi="宋体" w:cs="宋体"/>
                <w:spacing w:val="4"/>
                <w:sz w:val="28"/>
                <w:szCs w:val="28"/>
              </w:rPr>
              <w:t>被授权人签字或盖章：</w:t>
            </w:r>
          </w:p>
        </w:tc>
        <w:tc>
          <w:tcPr>
            <w:tcW w:w="3990" w:type="dxa"/>
            <w:noWrap w:val="0"/>
            <w:vAlign w:val="top"/>
          </w:tcPr>
          <w:p w14:paraId="6571F544">
            <w:pPr>
              <w:spacing w:line="360" w:lineRule="auto"/>
              <w:jc w:val="left"/>
              <w:rPr>
                <w:rFonts w:hint="eastAsia" w:ascii="宋体" w:hAnsi="宋体" w:cs="宋体"/>
                <w:spacing w:val="4"/>
                <w:sz w:val="28"/>
                <w:szCs w:val="28"/>
              </w:rPr>
            </w:pPr>
            <w:r>
              <w:rPr>
                <w:rFonts w:hint="eastAsia" w:ascii="宋体" w:hAnsi="宋体" w:cs="宋体"/>
                <w:spacing w:val="4"/>
                <w:sz w:val="28"/>
                <w:szCs w:val="28"/>
              </w:rPr>
              <w:t>法定代表人签字或盖章：</w:t>
            </w:r>
          </w:p>
        </w:tc>
      </w:tr>
      <w:tr w14:paraId="3FB33D95">
        <w:tblPrEx>
          <w:tblCellMar>
            <w:top w:w="0" w:type="dxa"/>
            <w:left w:w="108" w:type="dxa"/>
            <w:bottom w:w="0" w:type="dxa"/>
            <w:right w:w="108" w:type="dxa"/>
          </w:tblCellMar>
        </w:tblPrEx>
        <w:trPr>
          <w:trHeight w:val="600" w:hRule="atLeast"/>
        </w:trPr>
        <w:tc>
          <w:tcPr>
            <w:tcW w:w="4200" w:type="dxa"/>
            <w:noWrap w:val="0"/>
            <w:vAlign w:val="top"/>
          </w:tcPr>
          <w:p w14:paraId="155E501A">
            <w:pPr>
              <w:spacing w:line="360" w:lineRule="auto"/>
              <w:jc w:val="left"/>
              <w:rPr>
                <w:rFonts w:hint="eastAsia" w:ascii="宋体" w:hAnsi="宋体" w:cs="宋体"/>
                <w:spacing w:val="4"/>
                <w:sz w:val="28"/>
                <w:szCs w:val="28"/>
              </w:rPr>
            </w:pPr>
            <w:r>
              <w:rPr>
                <w:rFonts w:hint="eastAsia" w:ascii="宋体" w:hAnsi="宋体" w:cs="宋体"/>
                <w:spacing w:val="4"/>
                <w:sz w:val="28"/>
                <w:szCs w:val="28"/>
              </w:rPr>
              <w:t>职务：</w:t>
            </w:r>
          </w:p>
        </w:tc>
        <w:tc>
          <w:tcPr>
            <w:tcW w:w="3990" w:type="dxa"/>
            <w:noWrap w:val="0"/>
            <w:vAlign w:val="top"/>
          </w:tcPr>
          <w:p w14:paraId="318C3721">
            <w:pPr>
              <w:spacing w:line="360" w:lineRule="auto"/>
              <w:jc w:val="left"/>
              <w:rPr>
                <w:rFonts w:hint="eastAsia" w:ascii="宋体" w:hAnsi="宋体" w:cs="宋体"/>
                <w:spacing w:val="4"/>
                <w:sz w:val="28"/>
                <w:szCs w:val="28"/>
              </w:rPr>
            </w:pPr>
            <w:r>
              <w:rPr>
                <w:rFonts w:hint="eastAsia" w:ascii="宋体" w:hAnsi="宋体" w:cs="宋体"/>
                <w:spacing w:val="4"/>
                <w:sz w:val="28"/>
                <w:szCs w:val="28"/>
              </w:rPr>
              <w:t>职务：</w:t>
            </w:r>
          </w:p>
        </w:tc>
      </w:tr>
      <w:tr w14:paraId="20C05AFB">
        <w:tblPrEx>
          <w:tblCellMar>
            <w:top w:w="0" w:type="dxa"/>
            <w:left w:w="108" w:type="dxa"/>
            <w:bottom w:w="0" w:type="dxa"/>
            <w:right w:w="108" w:type="dxa"/>
          </w:tblCellMar>
        </w:tblPrEx>
        <w:trPr>
          <w:trHeight w:val="600" w:hRule="atLeast"/>
        </w:trPr>
        <w:tc>
          <w:tcPr>
            <w:tcW w:w="4200" w:type="dxa"/>
            <w:noWrap w:val="0"/>
            <w:vAlign w:val="top"/>
          </w:tcPr>
          <w:p w14:paraId="0A710810">
            <w:pPr>
              <w:spacing w:line="360" w:lineRule="auto"/>
              <w:jc w:val="left"/>
              <w:rPr>
                <w:rFonts w:hint="eastAsia" w:ascii="宋体" w:hAnsi="宋体" w:cs="宋体"/>
                <w:spacing w:val="4"/>
                <w:sz w:val="28"/>
                <w:szCs w:val="28"/>
              </w:rPr>
            </w:pPr>
            <w:r>
              <w:rPr>
                <w:rFonts w:hint="eastAsia" w:ascii="宋体" w:hAnsi="宋体" w:cs="宋体"/>
                <w:spacing w:val="4"/>
                <w:sz w:val="28"/>
                <w:szCs w:val="28"/>
              </w:rPr>
              <w:t>身份证号：</w:t>
            </w:r>
          </w:p>
        </w:tc>
        <w:tc>
          <w:tcPr>
            <w:tcW w:w="3990" w:type="dxa"/>
            <w:noWrap w:val="0"/>
            <w:vAlign w:val="top"/>
          </w:tcPr>
          <w:p w14:paraId="0A621F90">
            <w:pPr>
              <w:spacing w:line="360" w:lineRule="auto"/>
              <w:jc w:val="left"/>
              <w:rPr>
                <w:rFonts w:hint="eastAsia" w:ascii="宋体" w:hAnsi="宋体" w:cs="宋体"/>
                <w:spacing w:val="4"/>
                <w:sz w:val="28"/>
                <w:szCs w:val="28"/>
              </w:rPr>
            </w:pPr>
            <w:r>
              <w:rPr>
                <w:rFonts w:hint="eastAsia" w:ascii="宋体" w:hAnsi="宋体" w:cs="宋体"/>
                <w:spacing w:val="4"/>
                <w:sz w:val="28"/>
                <w:szCs w:val="28"/>
              </w:rPr>
              <w:t>身份证号：</w:t>
            </w:r>
          </w:p>
        </w:tc>
      </w:tr>
      <w:tr w14:paraId="4B5F77ED">
        <w:tblPrEx>
          <w:tblCellMar>
            <w:top w:w="0" w:type="dxa"/>
            <w:left w:w="108" w:type="dxa"/>
            <w:bottom w:w="0" w:type="dxa"/>
            <w:right w:w="108" w:type="dxa"/>
          </w:tblCellMar>
        </w:tblPrEx>
        <w:trPr>
          <w:trHeight w:val="600" w:hRule="atLeast"/>
        </w:trPr>
        <w:tc>
          <w:tcPr>
            <w:tcW w:w="4200" w:type="dxa"/>
            <w:noWrap w:val="0"/>
            <w:vAlign w:val="top"/>
          </w:tcPr>
          <w:p w14:paraId="306F575A">
            <w:pPr>
              <w:spacing w:line="360" w:lineRule="auto"/>
              <w:jc w:val="left"/>
              <w:rPr>
                <w:rFonts w:hint="eastAsia" w:ascii="宋体" w:hAnsi="宋体" w:cs="宋体"/>
                <w:spacing w:val="4"/>
                <w:sz w:val="28"/>
                <w:szCs w:val="28"/>
              </w:rPr>
            </w:pPr>
            <w:r>
              <w:rPr>
                <w:rFonts w:hint="eastAsia" w:ascii="宋体" w:hAnsi="宋体" w:cs="宋体"/>
                <w:spacing w:val="4"/>
                <w:sz w:val="28"/>
                <w:szCs w:val="28"/>
              </w:rPr>
              <w:t>所在部门：</w:t>
            </w:r>
          </w:p>
        </w:tc>
        <w:tc>
          <w:tcPr>
            <w:tcW w:w="3990" w:type="dxa"/>
            <w:noWrap w:val="0"/>
            <w:vAlign w:val="top"/>
          </w:tcPr>
          <w:p w14:paraId="45D46F10">
            <w:pPr>
              <w:spacing w:line="360" w:lineRule="auto"/>
              <w:jc w:val="left"/>
              <w:rPr>
                <w:rFonts w:hint="eastAsia" w:ascii="宋体" w:hAnsi="宋体" w:cs="宋体"/>
                <w:spacing w:val="4"/>
                <w:sz w:val="28"/>
                <w:szCs w:val="28"/>
              </w:rPr>
            </w:pPr>
          </w:p>
        </w:tc>
      </w:tr>
    </w:tbl>
    <w:p w14:paraId="35D37213">
      <w:pPr>
        <w:spacing w:line="360" w:lineRule="auto"/>
        <w:ind w:firstLine="587" w:firstLineChars="204"/>
        <w:rPr>
          <w:rFonts w:hint="eastAsia" w:ascii="宋体" w:hAnsi="宋体" w:cs="宋体"/>
          <w:spacing w:val="4"/>
          <w:sz w:val="28"/>
          <w:szCs w:val="28"/>
        </w:rPr>
      </w:pPr>
      <w:r>
        <w:rPr>
          <w:rFonts w:hint="eastAsia" w:ascii="宋体" w:hAnsi="宋体" w:cs="宋体"/>
          <w:spacing w:val="4"/>
          <w:sz w:val="28"/>
          <w:szCs w:val="28"/>
        </w:rPr>
        <w:t>附：法定代表人、被授权人二代身份证（正反面）复印件</w:t>
      </w:r>
    </w:p>
    <w:p w14:paraId="5AF44085">
      <w:pPr>
        <w:spacing w:line="360" w:lineRule="auto"/>
        <w:ind w:firstLine="510"/>
        <w:rPr>
          <w:rFonts w:hint="eastAsia" w:ascii="宋体" w:hAnsi="宋体" w:cs="宋体"/>
          <w:spacing w:val="4"/>
          <w:sz w:val="28"/>
          <w:szCs w:val="28"/>
        </w:rPr>
      </w:pPr>
    </w:p>
    <w:p w14:paraId="02DF0141">
      <w:pPr>
        <w:spacing w:line="360" w:lineRule="auto"/>
        <w:ind w:firstLine="5250"/>
        <w:rPr>
          <w:rFonts w:hint="eastAsia" w:ascii="宋体" w:hAnsi="宋体" w:eastAsia="宋体" w:cs="宋体"/>
          <w:spacing w:val="4"/>
          <w:sz w:val="28"/>
          <w:szCs w:val="28"/>
          <w:lang w:eastAsia="zh-CN"/>
        </w:rPr>
      </w:pPr>
      <w:r>
        <w:rPr>
          <w:rFonts w:hint="eastAsia" w:ascii="宋体" w:hAnsi="宋体" w:cs="宋体"/>
          <w:spacing w:val="4"/>
          <w:sz w:val="28"/>
          <w:szCs w:val="28"/>
          <w:lang w:eastAsia="zh-CN"/>
        </w:rPr>
        <w:t>谈判响应单位名称（盖章）</w:t>
      </w:r>
    </w:p>
    <w:p w14:paraId="3F17F901">
      <w:pPr>
        <w:spacing w:line="360" w:lineRule="auto"/>
        <w:ind w:firstLine="5250"/>
        <w:rPr>
          <w:rFonts w:hint="eastAsia" w:ascii="宋体" w:hAnsi="宋体" w:cs="宋体"/>
          <w:spacing w:val="4"/>
          <w:sz w:val="28"/>
          <w:szCs w:val="28"/>
        </w:rPr>
      </w:pPr>
      <w:r>
        <w:rPr>
          <w:rFonts w:hint="eastAsia" w:ascii="宋体" w:hAnsi="宋体" w:cs="宋体"/>
          <w:spacing w:val="4"/>
          <w:sz w:val="28"/>
          <w:szCs w:val="28"/>
        </w:rPr>
        <w:t>日期：</w:t>
      </w:r>
    </w:p>
    <w:p w14:paraId="7531D0C2">
      <w:pPr>
        <w:spacing w:line="580" w:lineRule="exact"/>
        <w:jc w:val="center"/>
        <w:rPr>
          <w:rFonts w:hint="eastAsia" w:ascii="宋体" w:hAnsi="宋体" w:cs="宋体"/>
          <w:b/>
          <w:bCs/>
          <w:sz w:val="32"/>
          <w:szCs w:val="32"/>
        </w:rPr>
      </w:pPr>
      <w:r>
        <w:rPr>
          <w:rFonts w:hint="eastAsia" w:ascii="宋体" w:hAnsi="宋体" w:cs="宋体"/>
          <w:spacing w:val="4"/>
        </w:rPr>
        <w:br w:type="page"/>
      </w:r>
      <w:r>
        <w:rPr>
          <w:rFonts w:hint="eastAsia" w:ascii="宋体" w:hAnsi="宋体" w:cs="宋体"/>
          <w:b/>
          <w:bCs/>
          <w:sz w:val="32"/>
          <w:szCs w:val="32"/>
        </w:rPr>
        <w:t>三、报  价  单</w:t>
      </w:r>
    </w:p>
    <w:p w14:paraId="7A49E82C">
      <w:pPr>
        <w:spacing w:line="580" w:lineRule="exact"/>
        <w:rPr>
          <w:rFonts w:hint="eastAsia" w:ascii="宋体" w:hAnsi="宋体" w:cs="宋体"/>
          <w:sz w:val="28"/>
          <w:szCs w:val="28"/>
          <w:u w:val="single"/>
        </w:rPr>
      </w:pPr>
      <w:r>
        <w:rPr>
          <w:rFonts w:hint="eastAsia" w:ascii="宋体" w:hAnsi="宋体" w:cs="宋体"/>
          <w:sz w:val="28"/>
          <w:szCs w:val="28"/>
        </w:rPr>
        <w:t>致：</w:t>
      </w:r>
      <w:r>
        <w:rPr>
          <w:rFonts w:hint="eastAsia" w:ascii="宋体" w:hAnsi="宋体" w:cs="宋体"/>
          <w:sz w:val="28"/>
          <w:szCs w:val="28"/>
          <w:u w:val="single"/>
        </w:rPr>
        <w:t xml:space="preserve">陕西燃气集团工程有限公司 </w:t>
      </w:r>
    </w:p>
    <w:p w14:paraId="664ED9C7">
      <w:pPr>
        <w:numPr>
          <w:ilvl w:val="0"/>
          <w:numId w:val="5"/>
        </w:numPr>
        <w:spacing w:line="580" w:lineRule="exact"/>
        <w:ind w:firstLine="560" w:firstLineChars="200"/>
        <w:rPr>
          <w:rFonts w:hint="eastAsia" w:ascii="宋体" w:hAnsi="宋体" w:cs="宋体"/>
          <w:sz w:val="28"/>
          <w:szCs w:val="28"/>
        </w:rPr>
      </w:pPr>
      <w:r>
        <w:rPr>
          <w:rFonts w:hint="eastAsia" w:ascii="宋体" w:hAnsi="宋体" w:cs="宋体"/>
          <w:sz w:val="28"/>
          <w:szCs w:val="28"/>
        </w:rPr>
        <w:t>就贵公司</w:t>
      </w:r>
      <w:r>
        <w:rPr>
          <w:rFonts w:hint="eastAsia" w:ascii="宋体" w:hAnsi="宋体" w:eastAsia="宋体" w:cs="宋体"/>
          <w:spacing w:val="4"/>
          <w:sz w:val="28"/>
          <w:szCs w:val="28"/>
          <w:u w:val="single"/>
        </w:rPr>
        <w:t xml:space="preserve"> </w:t>
      </w:r>
      <w:r>
        <w:rPr>
          <w:rFonts w:hint="eastAsia" w:ascii="宋体" w:hAnsi="宋体" w:cs="宋体"/>
          <w:spacing w:val="4"/>
          <w:sz w:val="28"/>
          <w:szCs w:val="28"/>
          <w:u w:val="single"/>
          <w:lang w:val="en-US" w:eastAsia="zh-CN"/>
        </w:rPr>
        <w:t>榆林汇海在榆济线佳县站新增上载项目及九丰储运在榆济线佳县站新增上载项目</w:t>
      </w:r>
      <w:r>
        <w:rPr>
          <w:rFonts w:hint="eastAsia" w:ascii="宋体" w:hAnsi="宋体" w:eastAsia="宋体" w:cs="宋体"/>
          <w:spacing w:val="4"/>
          <w:sz w:val="28"/>
          <w:szCs w:val="28"/>
          <w:u w:val="single"/>
          <w:lang w:val="en-US" w:eastAsia="zh-CN"/>
        </w:rPr>
        <w:t>土建</w:t>
      </w:r>
      <w:r>
        <w:rPr>
          <w:rFonts w:hint="eastAsia" w:ascii="宋体" w:hAnsi="宋体" w:cs="宋体"/>
          <w:spacing w:val="4"/>
          <w:sz w:val="28"/>
          <w:szCs w:val="28"/>
          <w:u w:val="single"/>
          <w:lang w:val="en-US" w:eastAsia="zh-CN"/>
        </w:rPr>
        <w:t>工程</w:t>
      </w:r>
      <w:r>
        <w:rPr>
          <w:rFonts w:hint="eastAsia" w:ascii="宋体" w:hAnsi="宋体" w:cs="宋体"/>
          <w:spacing w:val="4"/>
          <w:sz w:val="28"/>
          <w:szCs w:val="28"/>
          <w:u w:val="single"/>
        </w:rPr>
        <w:t xml:space="preserve"> </w:t>
      </w:r>
      <w:r>
        <w:rPr>
          <w:rFonts w:hint="eastAsia" w:ascii="宋体" w:hAnsi="宋体" w:cs="宋体"/>
          <w:sz w:val="28"/>
          <w:szCs w:val="28"/>
        </w:rPr>
        <w:t>施工事宜，结合我方在施工领域的经验以及市场行情，我方本项目报价为：</w:t>
      </w:r>
    </w:p>
    <w:tbl>
      <w:tblPr>
        <w:tblStyle w:val="11"/>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98"/>
        <w:gridCol w:w="1980"/>
        <w:gridCol w:w="1005"/>
        <w:gridCol w:w="744"/>
        <w:gridCol w:w="2127"/>
        <w:gridCol w:w="1984"/>
        <w:gridCol w:w="1134"/>
      </w:tblGrid>
      <w:tr w14:paraId="57C7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1" w:hRule="atLeast"/>
          <w:jc w:val="center"/>
        </w:trPr>
        <w:tc>
          <w:tcPr>
            <w:tcW w:w="698" w:type="dxa"/>
            <w:shd w:val="clear" w:color="auto" w:fill="FFFFFF"/>
            <w:noWrap w:val="0"/>
            <w:vAlign w:val="center"/>
          </w:tcPr>
          <w:p w14:paraId="444B652F">
            <w:pPr>
              <w:jc w:val="center"/>
              <w:rPr>
                <w:rFonts w:hint="eastAsia" w:ascii="宋体" w:hAnsi="宋体" w:cs="宋体"/>
                <w:sz w:val="24"/>
                <w:lang w:val="zh-TW" w:eastAsia="zh-TW"/>
              </w:rPr>
            </w:pPr>
            <w:r>
              <w:rPr>
                <w:rFonts w:hint="eastAsia" w:ascii="宋体" w:hAnsi="宋体" w:cs="宋体"/>
                <w:sz w:val="24"/>
                <w:lang w:val="zh-TW" w:eastAsia="zh-TW"/>
              </w:rPr>
              <w:t>序号</w:t>
            </w:r>
          </w:p>
        </w:tc>
        <w:tc>
          <w:tcPr>
            <w:tcW w:w="1980" w:type="dxa"/>
            <w:shd w:val="clear" w:color="auto" w:fill="FFFFFF"/>
            <w:noWrap w:val="0"/>
            <w:vAlign w:val="center"/>
          </w:tcPr>
          <w:p w14:paraId="7132F3B7">
            <w:pPr>
              <w:jc w:val="center"/>
              <w:rPr>
                <w:rFonts w:hint="eastAsia" w:ascii="宋体" w:hAnsi="宋体" w:cs="宋体"/>
                <w:sz w:val="24"/>
                <w:lang w:val="zh-TW"/>
              </w:rPr>
            </w:pPr>
            <w:r>
              <w:rPr>
                <w:rFonts w:hint="eastAsia" w:ascii="宋体" w:hAnsi="宋体" w:cs="宋体"/>
                <w:sz w:val="24"/>
                <w:lang w:val="zh-TW" w:eastAsia="zh-TW"/>
              </w:rPr>
              <w:t>项</w:t>
            </w:r>
            <w:r>
              <w:rPr>
                <w:rFonts w:hint="eastAsia" w:ascii="宋体" w:hAnsi="宋体" w:cs="宋体"/>
                <w:sz w:val="24"/>
                <w:lang w:val="zh-TW"/>
              </w:rPr>
              <w:t xml:space="preserve">  </w:t>
            </w:r>
            <w:r>
              <w:rPr>
                <w:rFonts w:hint="eastAsia" w:ascii="宋体" w:hAnsi="宋体" w:cs="宋体"/>
                <w:sz w:val="24"/>
                <w:lang w:val="zh-TW" w:eastAsia="zh-TW"/>
              </w:rPr>
              <w:t>目</w:t>
            </w:r>
          </w:p>
        </w:tc>
        <w:tc>
          <w:tcPr>
            <w:tcW w:w="1005" w:type="dxa"/>
            <w:shd w:val="clear" w:color="auto" w:fill="FFFFFF"/>
            <w:noWrap w:val="0"/>
            <w:vAlign w:val="center"/>
          </w:tcPr>
          <w:p w14:paraId="3C04990D">
            <w:pPr>
              <w:jc w:val="center"/>
              <w:rPr>
                <w:rFonts w:hint="eastAsia" w:ascii="宋体" w:hAnsi="宋体" w:cs="宋体"/>
                <w:sz w:val="24"/>
              </w:rPr>
            </w:pPr>
            <w:r>
              <w:rPr>
                <w:rFonts w:hint="eastAsia" w:ascii="宋体" w:hAnsi="宋体" w:cs="宋体"/>
                <w:sz w:val="24"/>
                <w:lang w:val="zh-TW"/>
              </w:rPr>
              <w:t>单位</w:t>
            </w:r>
          </w:p>
        </w:tc>
        <w:tc>
          <w:tcPr>
            <w:tcW w:w="744" w:type="dxa"/>
            <w:shd w:val="clear" w:color="auto" w:fill="FFFFFF"/>
            <w:noWrap w:val="0"/>
            <w:vAlign w:val="center"/>
          </w:tcPr>
          <w:p w14:paraId="3BC2E6B4">
            <w:pPr>
              <w:jc w:val="center"/>
              <w:rPr>
                <w:rFonts w:hint="eastAsia" w:ascii="宋体" w:hAnsi="宋体" w:cs="宋体"/>
                <w:sz w:val="24"/>
                <w:lang w:val="zh-TW"/>
              </w:rPr>
            </w:pPr>
            <w:r>
              <w:rPr>
                <w:rFonts w:hint="eastAsia" w:ascii="宋体" w:hAnsi="宋体" w:cs="宋体"/>
                <w:sz w:val="24"/>
                <w:lang w:val="zh-TW"/>
              </w:rPr>
              <w:t>数量</w:t>
            </w:r>
          </w:p>
        </w:tc>
        <w:tc>
          <w:tcPr>
            <w:tcW w:w="2127" w:type="dxa"/>
            <w:shd w:val="clear" w:color="auto" w:fill="FFFFFF"/>
            <w:noWrap w:val="0"/>
            <w:vAlign w:val="center"/>
          </w:tcPr>
          <w:p w14:paraId="1AD1F4A5">
            <w:pPr>
              <w:jc w:val="center"/>
              <w:rPr>
                <w:rFonts w:hint="eastAsia" w:ascii="宋体" w:hAnsi="宋体" w:cs="宋体"/>
                <w:sz w:val="24"/>
              </w:rPr>
            </w:pPr>
            <w:r>
              <w:rPr>
                <w:rFonts w:hint="eastAsia" w:ascii="宋体" w:hAnsi="宋体" w:cs="宋体"/>
                <w:sz w:val="24"/>
                <w:lang w:val="zh-TW"/>
              </w:rPr>
              <w:t>含税</w:t>
            </w:r>
            <w:r>
              <w:rPr>
                <w:rFonts w:hint="eastAsia" w:ascii="宋体" w:hAnsi="宋体" w:cs="宋体"/>
                <w:sz w:val="24"/>
                <w:lang w:val="en-US" w:eastAsia="zh-CN"/>
              </w:rPr>
              <w:t>单</w:t>
            </w:r>
            <w:r>
              <w:rPr>
                <w:rFonts w:hint="eastAsia" w:ascii="宋体" w:hAnsi="宋体" w:cs="宋体"/>
                <w:sz w:val="24"/>
                <w:lang w:val="zh-TW"/>
              </w:rPr>
              <w:t>价（元）</w:t>
            </w:r>
          </w:p>
        </w:tc>
        <w:tc>
          <w:tcPr>
            <w:tcW w:w="1984" w:type="dxa"/>
            <w:shd w:val="clear" w:color="auto" w:fill="FFFFFF"/>
            <w:noWrap w:val="0"/>
            <w:vAlign w:val="center"/>
          </w:tcPr>
          <w:p w14:paraId="49688240">
            <w:pPr>
              <w:jc w:val="center"/>
              <w:rPr>
                <w:rFonts w:hint="eastAsia" w:ascii="宋体" w:hAnsi="宋体" w:cs="宋体"/>
                <w:sz w:val="24"/>
              </w:rPr>
            </w:pPr>
            <w:r>
              <w:rPr>
                <w:rFonts w:hint="eastAsia" w:ascii="宋体" w:hAnsi="宋体" w:cs="宋体"/>
                <w:sz w:val="24"/>
                <w:lang w:val="zh-TW"/>
              </w:rPr>
              <w:t>含税总价（元）</w:t>
            </w:r>
          </w:p>
        </w:tc>
        <w:tc>
          <w:tcPr>
            <w:tcW w:w="1134" w:type="dxa"/>
            <w:shd w:val="clear" w:color="auto" w:fill="FFFFFF"/>
            <w:noWrap w:val="0"/>
            <w:vAlign w:val="center"/>
          </w:tcPr>
          <w:p w14:paraId="1CBD2C33">
            <w:pPr>
              <w:jc w:val="center"/>
              <w:rPr>
                <w:rFonts w:hint="eastAsia" w:ascii="宋体" w:hAnsi="宋体" w:cs="宋体"/>
                <w:sz w:val="24"/>
              </w:rPr>
            </w:pPr>
            <w:r>
              <w:rPr>
                <w:rFonts w:hint="eastAsia" w:ascii="宋体" w:hAnsi="宋体" w:cs="宋体"/>
                <w:sz w:val="24"/>
                <w:lang w:val="zh-TW"/>
              </w:rPr>
              <w:t>备注</w:t>
            </w:r>
          </w:p>
        </w:tc>
      </w:tr>
      <w:tr w14:paraId="4857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51" w:hRule="atLeast"/>
          <w:jc w:val="center"/>
        </w:trPr>
        <w:tc>
          <w:tcPr>
            <w:tcW w:w="698" w:type="dxa"/>
            <w:shd w:val="clear" w:color="auto" w:fill="auto"/>
            <w:noWrap w:val="0"/>
            <w:vAlign w:val="center"/>
          </w:tcPr>
          <w:p w14:paraId="41F6629F">
            <w:pPr>
              <w:jc w:val="center"/>
              <w:rPr>
                <w:rFonts w:hint="eastAsia" w:ascii="宋体" w:hAnsi="宋体" w:cs="宋体"/>
                <w:sz w:val="24"/>
                <w:lang w:val="zh-TW"/>
              </w:rPr>
            </w:pPr>
            <w:r>
              <w:rPr>
                <w:rFonts w:hint="eastAsia" w:ascii="宋体" w:hAnsi="宋体" w:cs="宋体"/>
                <w:sz w:val="24"/>
                <w:lang w:val="zh-TW" w:eastAsia="zh-TW"/>
              </w:rPr>
              <w:t>1</w:t>
            </w:r>
          </w:p>
        </w:tc>
        <w:tc>
          <w:tcPr>
            <w:tcW w:w="1980" w:type="dxa"/>
            <w:shd w:val="clear" w:color="auto" w:fill="FFFFFF"/>
            <w:noWrap w:val="0"/>
            <w:vAlign w:val="center"/>
          </w:tcPr>
          <w:p w14:paraId="72AD798F">
            <w:pPr>
              <w:jc w:val="center"/>
              <w:rPr>
                <w:rFonts w:hint="eastAsia" w:ascii="宋体" w:hAnsi="宋体" w:cs="宋体"/>
                <w:sz w:val="24"/>
                <w:lang w:val="zh-TW" w:eastAsia="zh-TW"/>
              </w:rPr>
            </w:pPr>
            <w:r>
              <w:rPr>
                <w:rFonts w:hint="eastAsia" w:ascii="宋体" w:hAnsi="宋体" w:eastAsia="宋体" w:cs="宋体"/>
                <w:spacing w:val="4"/>
                <w:sz w:val="28"/>
                <w:szCs w:val="28"/>
                <w:u w:val="none"/>
              </w:rPr>
              <w:t xml:space="preserve"> </w:t>
            </w:r>
            <w:r>
              <w:rPr>
                <w:rFonts w:hint="eastAsia" w:ascii="宋体" w:hAnsi="宋体" w:cs="宋体"/>
                <w:sz w:val="24"/>
                <w:u w:val="none"/>
                <w:lang w:val="en-US" w:eastAsia="zh-CN"/>
              </w:rPr>
              <w:t>榆林汇海在榆济线佳县站新增上载项目</w:t>
            </w:r>
            <w:r>
              <w:rPr>
                <w:rFonts w:hint="eastAsia" w:ascii="宋体" w:hAnsi="宋体" w:eastAsia="宋体" w:cs="宋体"/>
                <w:sz w:val="24"/>
                <w:u w:val="none"/>
                <w:lang w:val="en-US" w:eastAsia="zh-CN"/>
              </w:rPr>
              <w:t>土建</w:t>
            </w:r>
            <w:r>
              <w:rPr>
                <w:rFonts w:hint="eastAsia" w:ascii="宋体" w:hAnsi="宋体" w:cs="宋体"/>
                <w:sz w:val="24"/>
                <w:u w:val="none"/>
                <w:lang w:val="en-US" w:eastAsia="zh-CN"/>
              </w:rPr>
              <w:t>工程</w:t>
            </w:r>
            <w:r>
              <w:rPr>
                <w:rFonts w:hint="eastAsia" w:ascii="宋体" w:hAnsi="宋体" w:eastAsia="宋体" w:cs="宋体"/>
                <w:sz w:val="24"/>
                <w:u w:val="none"/>
                <w:lang w:val="zh-TW"/>
              </w:rPr>
              <w:t xml:space="preserve"> </w:t>
            </w:r>
          </w:p>
        </w:tc>
        <w:tc>
          <w:tcPr>
            <w:tcW w:w="1005" w:type="dxa"/>
            <w:shd w:val="clear" w:color="auto" w:fill="FFFFFF"/>
            <w:noWrap w:val="0"/>
            <w:vAlign w:val="center"/>
          </w:tcPr>
          <w:p w14:paraId="5C0213D4">
            <w:pPr>
              <w:jc w:val="center"/>
              <w:rPr>
                <w:rFonts w:hint="eastAsia" w:ascii="宋体" w:hAnsi="宋体" w:cs="宋体"/>
                <w:sz w:val="24"/>
                <w:lang w:val="zh-TW"/>
              </w:rPr>
            </w:pPr>
            <w:r>
              <w:rPr>
                <w:rFonts w:hint="eastAsia" w:ascii="宋体" w:hAnsi="宋体" w:cs="宋体"/>
                <w:sz w:val="24"/>
              </w:rPr>
              <w:t>项</w:t>
            </w:r>
          </w:p>
        </w:tc>
        <w:tc>
          <w:tcPr>
            <w:tcW w:w="744" w:type="dxa"/>
            <w:noWrap w:val="0"/>
            <w:vAlign w:val="center"/>
          </w:tcPr>
          <w:p w14:paraId="2F39E5B9">
            <w:pPr>
              <w:jc w:val="center"/>
              <w:rPr>
                <w:rFonts w:hint="eastAsia" w:ascii="宋体" w:hAnsi="宋体" w:cs="宋体"/>
                <w:sz w:val="24"/>
              </w:rPr>
            </w:pPr>
            <w:r>
              <w:rPr>
                <w:rFonts w:hint="eastAsia" w:ascii="宋体" w:hAnsi="宋体" w:cs="宋体"/>
                <w:sz w:val="24"/>
              </w:rPr>
              <w:t>1</w:t>
            </w:r>
          </w:p>
        </w:tc>
        <w:tc>
          <w:tcPr>
            <w:tcW w:w="2127" w:type="dxa"/>
            <w:noWrap w:val="0"/>
            <w:vAlign w:val="center"/>
          </w:tcPr>
          <w:p w14:paraId="720FDFFB">
            <w:pPr>
              <w:jc w:val="center"/>
              <w:rPr>
                <w:rFonts w:hint="eastAsia" w:ascii="宋体" w:hAnsi="宋体" w:cs="宋体"/>
                <w:sz w:val="24"/>
              </w:rPr>
            </w:pPr>
          </w:p>
        </w:tc>
        <w:tc>
          <w:tcPr>
            <w:tcW w:w="1984" w:type="dxa"/>
            <w:noWrap w:val="0"/>
            <w:vAlign w:val="center"/>
          </w:tcPr>
          <w:p w14:paraId="1A17749A">
            <w:pPr>
              <w:jc w:val="center"/>
              <w:rPr>
                <w:rFonts w:hint="eastAsia"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E0D5FBC">
            <w:pPr>
              <w:jc w:val="center"/>
              <w:rPr>
                <w:rFonts w:hint="eastAsia" w:ascii="宋体" w:hAnsi="宋体" w:cs="宋体"/>
                <w:sz w:val="24"/>
              </w:rPr>
            </w:pPr>
          </w:p>
        </w:tc>
      </w:tr>
      <w:tr w14:paraId="49AD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3" w:hRule="atLeast"/>
          <w:jc w:val="center"/>
        </w:trPr>
        <w:tc>
          <w:tcPr>
            <w:tcW w:w="698" w:type="dxa"/>
            <w:shd w:val="clear" w:color="auto" w:fill="auto"/>
            <w:noWrap w:val="0"/>
            <w:vAlign w:val="center"/>
          </w:tcPr>
          <w:p w14:paraId="4471EA8C">
            <w:pPr>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980" w:type="dxa"/>
            <w:shd w:val="clear" w:color="auto" w:fill="FFFFFF"/>
            <w:noWrap w:val="0"/>
            <w:vAlign w:val="center"/>
          </w:tcPr>
          <w:p w14:paraId="12CAB5E1">
            <w:pPr>
              <w:jc w:val="center"/>
              <w:rPr>
                <w:rFonts w:hint="eastAsia" w:ascii="宋体" w:hAnsi="宋体" w:cs="宋体"/>
                <w:sz w:val="24"/>
                <w:lang w:val="zh-TW" w:eastAsia="zh-TW"/>
              </w:rPr>
            </w:pPr>
            <w:r>
              <w:rPr>
                <w:rFonts w:hint="eastAsia" w:ascii="宋体" w:hAnsi="宋体" w:eastAsia="宋体" w:cs="宋体"/>
                <w:spacing w:val="4"/>
                <w:sz w:val="28"/>
                <w:szCs w:val="28"/>
                <w:u w:val="none"/>
              </w:rPr>
              <w:t xml:space="preserve"> </w:t>
            </w:r>
            <w:r>
              <w:rPr>
                <w:rFonts w:hint="eastAsia" w:ascii="宋体" w:hAnsi="宋体" w:cs="宋体"/>
                <w:sz w:val="24"/>
                <w:u w:val="none"/>
                <w:lang w:val="en-US" w:eastAsia="zh-CN"/>
              </w:rPr>
              <w:t>九丰储运在榆济线佳县站新增上载项目</w:t>
            </w:r>
            <w:r>
              <w:rPr>
                <w:rFonts w:hint="eastAsia" w:ascii="宋体" w:hAnsi="宋体" w:eastAsia="宋体" w:cs="宋体"/>
                <w:sz w:val="24"/>
                <w:u w:val="none"/>
                <w:lang w:val="en-US" w:eastAsia="zh-CN"/>
              </w:rPr>
              <w:t>土建</w:t>
            </w:r>
            <w:r>
              <w:rPr>
                <w:rFonts w:hint="eastAsia" w:ascii="宋体" w:hAnsi="宋体" w:cs="宋体"/>
                <w:sz w:val="24"/>
                <w:u w:val="none"/>
                <w:lang w:val="en-US" w:eastAsia="zh-CN"/>
              </w:rPr>
              <w:t>工程</w:t>
            </w:r>
            <w:r>
              <w:rPr>
                <w:rFonts w:hint="eastAsia" w:ascii="宋体" w:hAnsi="宋体" w:eastAsia="宋体" w:cs="宋体"/>
                <w:sz w:val="24"/>
                <w:u w:val="none"/>
                <w:lang w:val="zh-TW"/>
              </w:rPr>
              <w:t xml:space="preserve"> </w:t>
            </w:r>
          </w:p>
        </w:tc>
        <w:tc>
          <w:tcPr>
            <w:tcW w:w="1005" w:type="dxa"/>
            <w:shd w:val="clear" w:color="auto" w:fill="FFFFFF"/>
            <w:noWrap w:val="0"/>
            <w:vAlign w:val="center"/>
          </w:tcPr>
          <w:p w14:paraId="7D05DDA6">
            <w:pPr>
              <w:jc w:val="center"/>
              <w:rPr>
                <w:rFonts w:hint="eastAsia" w:ascii="宋体" w:hAnsi="宋体" w:cs="宋体"/>
                <w:sz w:val="24"/>
                <w:lang w:val="zh-TW"/>
              </w:rPr>
            </w:pPr>
            <w:r>
              <w:rPr>
                <w:rFonts w:hint="eastAsia" w:ascii="宋体" w:hAnsi="宋体" w:cs="宋体"/>
                <w:sz w:val="24"/>
              </w:rPr>
              <w:t>项</w:t>
            </w:r>
          </w:p>
        </w:tc>
        <w:tc>
          <w:tcPr>
            <w:tcW w:w="744" w:type="dxa"/>
            <w:noWrap w:val="0"/>
            <w:vAlign w:val="center"/>
          </w:tcPr>
          <w:p w14:paraId="2F23E54F">
            <w:pPr>
              <w:jc w:val="center"/>
              <w:rPr>
                <w:rFonts w:hint="eastAsia" w:ascii="宋体" w:hAnsi="宋体" w:cs="宋体"/>
                <w:sz w:val="24"/>
              </w:rPr>
            </w:pPr>
            <w:r>
              <w:rPr>
                <w:rFonts w:hint="eastAsia" w:ascii="宋体" w:hAnsi="宋体" w:cs="宋体"/>
                <w:sz w:val="24"/>
              </w:rPr>
              <w:t>1</w:t>
            </w:r>
          </w:p>
        </w:tc>
        <w:tc>
          <w:tcPr>
            <w:tcW w:w="2127" w:type="dxa"/>
            <w:noWrap w:val="0"/>
            <w:vAlign w:val="center"/>
          </w:tcPr>
          <w:p w14:paraId="15912BD9">
            <w:pPr>
              <w:jc w:val="center"/>
              <w:rPr>
                <w:rFonts w:hint="eastAsia" w:ascii="宋体" w:hAnsi="宋体" w:cs="宋体"/>
                <w:sz w:val="24"/>
              </w:rPr>
            </w:pPr>
          </w:p>
        </w:tc>
        <w:tc>
          <w:tcPr>
            <w:tcW w:w="1984" w:type="dxa"/>
            <w:noWrap w:val="0"/>
            <w:vAlign w:val="center"/>
          </w:tcPr>
          <w:p w14:paraId="271CCF09">
            <w:pPr>
              <w:jc w:val="center"/>
              <w:rPr>
                <w:rFonts w:hint="eastAsia"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134A857">
            <w:pPr>
              <w:jc w:val="center"/>
              <w:rPr>
                <w:rFonts w:hint="eastAsia" w:ascii="宋体" w:hAnsi="宋体" w:cs="宋体"/>
                <w:sz w:val="24"/>
              </w:rPr>
            </w:pPr>
          </w:p>
        </w:tc>
      </w:tr>
      <w:tr w14:paraId="2CBD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4" w:hRule="atLeast"/>
          <w:jc w:val="center"/>
        </w:trPr>
        <w:tc>
          <w:tcPr>
            <w:tcW w:w="2678" w:type="dxa"/>
            <w:gridSpan w:val="2"/>
            <w:tcBorders>
              <w:right w:val="single" w:color="000000" w:sz="4" w:space="0"/>
            </w:tcBorders>
            <w:noWrap w:val="0"/>
            <w:vAlign w:val="center"/>
          </w:tcPr>
          <w:p w14:paraId="2CEE3E1C">
            <w:pPr>
              <w:jc w:val="center"/>
              <w:rPr>
                <w:rFonts w:hint="eastAsia" w:ascii="宋体" w:hAnsi="宋体" w:cs="宋体"/>
                <w:sz w:val="24"/>
              </w:rPr>
            </w:pPr>
            <w:r>
              <w:rPr>
                <w:rFonts w:hint="eastAsia" w:ascii="宋体" w:hAnsi="宋体" w:cs="宋体"/>
                <w:sz w:val="24"/>
              </w:rPr>
              <w:t>含税总价（元）</w:t>
            </w:r>
          </w:p>
        </w:tc>
        <w:tc>
          <w:tcPr>
            <w:tcW w:w="6994" w:type="dxa"/>
            <w:gridSpan w:val="5"/>
            <w:tcBorders>
              <w:right w:val="single" w:color="000000" w:sz="4" w:space="0"/>
            </w:tcBorders>
            <w:noWrap w:val="0"/>
            <w:vAlign w:val="center"/>
          </w:tcPr>
          <w:p w14:paraId="0B67B448">
            <w:pPr>
              <w:jc w:val="center"/>
              <w:rPr>
                <w:rFonts w:hint="eastAsia" w:ascii="宋体" w:hAnsi="宋体" w:cs="宋体"/>
                <w:sz w:val="24"/>
              </w:rPr>
            </w:pPr>
            <w:r>
              <w:rPr>
                <w:rFonts w:hint="eastAsia" w:ascii="宋体" w:hAnsi="宋体" w:cs="宋体"/>
                <w:sz w:val="24"/>
              </w:rPr>
              <w:t>人民币大写</w:t>
            </w:r>
            <w:r>
              <w:rPr>
                <w:rFonts w:hint="eastAsia" w:ascii="宋体" w:hAnsi="宋体" w:cs="宋体"/>
                <w:sz w:val="24"/>
                <w:lang w:eastAsia="zh-CN"/>
              </w:rPr>
              <w:t>：</w:t>
            </w:r>
            <w:r>
              <w:rPr>
                <w:rFonts w:hint="eastAsia" w:ascii="宋体" w:hAnsi="宋体" w:cs="宋体"/>
                <w:sz w:val="24"/>
              </w:rPr>
              <w:t xml:space="preserve">                  小写（￥：          元）</w:t>
            </w:r>
          </w:p>
          <w:p w14:paraId="4039C462">
            <w:pPr>
              <w:ind w:firstLine="720" w:firstLineChars="300"/>
              <w:jc w:val="both"/>
              <w:rPr>
                <w:rFonts w:hint="default" w:ascii="宋体" w:hAnsi="宋体" w:eastAsia="宋体" w:cs="宋体"/>
                <w:sz w:val="24"/>
                <w:lang w:val="en-US" w:eastAsia="zh-CN"/>
              </w:rPr>
            </w:pPr>
            <w:r>
              <w:rPr>
                <w:rFonts w:hint="eastAsia" w:ascii="宋体" w:hAnsi="宋体" w:cs="宋体"/>
                <w:sz w:val="24"/>
                <w:lang w:val="en-US" w:eastAsia="zh-CN"/>
              </w:rPr>
              <w:t>税率： 9%</w:t>
            </w:r>
          </w:p>
        </w:tc>
      </w:tr>
    </w:tbl>
    <w:p w14:paraId="19A58052">
      <w:pPr>
        <w:spacing w:line="336" w:lineRule="auto"/>
        <w:ind w:left="-94" w:leftChars="-45" w:firstLine="700" w:firstLineChars="250"/>
        <w:rPr>
          <w:rFonts w:hint="eastAsia" w:ascii="宋体" w:hAnsi="宋体" w:eastAsia="宋体" w:cs="宋体"/>
          <w:sz w:val="28"/>
          <w:szCs w:val="28"/>
        </w:rPr>
      </w:pPr>
      <w:r>
        <w:rPr>
          <w:rFonts w:hint="eastAsia" w:ascii="宋体" w:hAnsi="宋体" w:cs="宋体"/>
          <w:sz w:val="28"/>
          <w:szCs w:val="28"/>
        </w:rPr>
        <w:t>2、</w:t>
      </w:r>
      <w:r>
        <w:rPr>
          <w:rFonts w:hint="eastAsia" w:ascii="宋体" w:hAnsi="宋体" w:eastAsia="宋体" w:cs="宋体"/>
          <w:sz w:val="28"/>
          <w:szCs w:val="28"/>
        </w:rPr>
        <w:t>如果施工过程中出现工程变更，且合同中没有相同</w:t>
      </w:r>
      <w:r>
        <w:rPr>
          <w:rFonts w:hint="eastAsia" w:ascii="宋体" w:hAnsi="宋体" w:eastAsia="宋体" w:cs="宋体"/>
          <w:sz w:val="28"/>
          <w:szCs w:val="28"/>
          <w:lang w:eastAsia="zh-CN"/>
        </w:rPr>
        <w:t>或类似</w:t>
      </w:r>
      <w:r>
        <w:rPr>
          <w:rFonts w:hint="eastAsia" w:ascii="宋体" w:hAnsi="宋体" w:eastAsia="宋体" w:cs="宋体"/>
          <w:sz w:val="28"/>
          <w:szCs w:val="28"/>
        </w:rPr>
        <w:t>的综合单价，则</w:t>
      </w:r>
      <w:r>
        <w:rPr>
          <w:rFonts w:hint="eastAsia" w:ascii="宋体" w:hAnsi="宋体" w:eastAsia="宋体" w:cs="宋体"/>
          <w:sz w:val="28"/>
          <w:szCs w:val="28"/>
          <w:lang w:eastAsia="zh-CN"/>
        </w:rPr>
        <w:t>此项</w:t>
      </w:r>
      <w:r>
        <w:rPr>
          <w:rFonts w:hint="eastAsia" w:ascii="宋体" w:hAnsi="宋体" w:eastAsia="宋体" w:cs="宋体"/>
          <w:sz w:val="28"/>
          <w:szCs w:val="28"/>
        </w:rPr>
        <w:t>单价按照定额计价规则确定的单价下浮</w:t>
      </w:r>
      <w:r>
        <w:rPr>
          <w:rFonts w:hint="eastAsia" w:ascii="宋体" w:hAnsi="宋体" w:eastAsia="宋体" w:cs="宋体"/>
          <w:sz w:val="28"/>
          <w:szCs w:val="28"/>
          <w:u w:val="single"/>
        </w:rPr>
        <w:t xml:space="preserve">     </w:t>
      </w:r>
      <w:r>
        <w:rPr>
          <w:rFonts w:hint="eastAsia" w:ascii="宋体" w:hAnsi="宋体" w:eastAsia="宋体" w:cs="宋体"/>
          <w:sz w:val="28"/>
          <w:szCs w:val="28"/>
        </w:rPr>
        <w:t>%进行结算（不低于15%）。</w:t>
      </w:r>
    </w:p>
    <w:p w14:paraId="0509D754">
      <w:pPr>
        <w:spacing w:line="480" w:lineRule="auto"/>
        <w:ind w:firstLine="560" w:firstLineChars="2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、一旦贵单位确定由我方承担本项目施工，我方承诺将全力提供优质服务。</w:t>
      </w:r>
    </w:p>
    <w:p w14:paraId="590D80F3">
      <w:pPr>
        <w:keepNext w:val="0"/>
        <w:keepLines w:val="0"/>
        <w:pageBreakBefore w:val="0"/>
        <w:widowControl w:val="0"/>
        <w:kinsoku/>
        <w:wordWrap/>
        <w:overflowPunct/>
        <w:topLinePunct w:val="0"/>
        <w:autoSpaceDE/>
        <w:autoSpaceDN/>
        <w:bidi w:val="0"/>
        <w:adjustRightInd w:val="0"/>
        <w:snapToGrid w:val="0"/>
        <w:spacing w:after="0" w:line="360" w:lineRule="auto"/>
        <w:ind w:firstLine="3080" w:firstLineChars="1100"/>
        <w:jc w:val="both"/>
        <w:textAlignment w:val="auto"/>
        <w:rPr>
          <w:rFonts w:hint="eastAsia" w:ascii="宋体" w:hAnsi="宋体" w:eastAsia="宋体" w:cs="宋体"/>
          <w:sz w:val="28"/>
          <w:szCs w:val="28"/>
          <w:highlight w:val="none"/>
        </w:rPr>
      </w:pPr>
      <w:r>
        <w:rPr>
          <w:rFonts w:hint="eastAsia" w:ascii="宋体" w:hAnsi="宋体" w:cs="宋体"/>
          <w:sz w:val="28"/>
          <w:szCs w:val="28"/>
        </w:rPr>
        <w:t xml:space="preserve"> </w:t>
      </w:r>
      <w:r>
        <w:rPr>
          <w:rFonts w:hint="eastAsia" w:ascii="宋体" w:hAnsi="宋体" w:eastAsia="宋体" w:cs="宋体"/>
          <w:sz w:val="28"/>
          <w:szCs w:val="28"/>
          <w:lang w:eastAsia="zh-CN"/>
        </w:rPr>
        <w:t>谈判响应单位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法定代表人</w:t>
      </w:r>
    </w:p>
    <w:p w14:paraId="0DC2DA76">
      <w:pPr>
        <w:keepNext w:val="0"/>
        <w:keepLines w:val="0"/>
        <w:pageBreakBefore w:val="0"/>
        <w:widowControl w:val="0"/>
        <w:tabs>
          <w:tab w:val="left" w:pos="5940"/>
        </w:tabs>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63D1D714">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  月  日</w:t>
      </w:r>
    </w:p>
    <w:p w14:paraId="24FA0DF0">
      <w:pPr>
        <w:spacing w:line="360" w:lineRule="auto"/>
        <w:ind w:firstLine="659" w:firstLineChars="200"/>
        <w:jc w:val="left"/>
        <w:rPr>
          <w:rFonts w:hint="eastAsia" w:ascii="宋体" w:hAnsi="宋体" w:cs="宋体"/>
          <w:b/>
          <w:bCs/>
          <w:spacing w:val="4"/>
          <w:sz w:val="32"/>
          <w:szCs w:val="32"/>
        </w:rPr>
        <w:sectPr>
          <w:headerReference r:id="rId7" w:type="default"/>
          <w:footerReference r:id="rId8" w:type="default"/>
          <w:pgSz w:w="11906" w:h="16838"/>
          <w:pgMar w:top="1701" w:right="1134" w:bottom="1587" w:left="1417" w:header="851" w:footer="992" w:gutter="0"/>
          <w:cols w:space="720" w:num="1"/>
          <w:docGrid w:type="lines" w:linePitch="312" w:charSpace="0"/>
        </w:sectPr>
      </w:pPr>
    </w:p>
    <w:p w14:paraId="0574ED87">
      <w:pPr>
        <w:autoSpaceDE w:val="0"/>
        <w:autoSpaceDN w:val="0"/>
        <w:adjustRightInd w:val="0"/>
        <w:spacing w:line="580" w:lineRule="exact"/>
        <w:jc w:val="center"/>
        <w:rPr>
          <w:rFonts w:hint="eastAsia" w:ascii="宋体" w:hAnsi="宋体" w:cs="宋体"/>
          <w:b/>
          <w:bCs/>
          <w:sz w:val="32"/>
          <w:szCs w:val="32"/>
        </w:rPr>
      </w:pPr>
      <w:r>
        <w:rPr>
          <w:rFonts w:hint="eastAsia" w:ascii="宋体" w:hAnsi="宋体" w:cs="宋体"/>
          <w:kern w:val="0"/>
          <w:sz w:val="24"/>
        </w:rPr>
        <w:t xml:space="preserve"> </w:t>
      </w:r>
      <w:r>
        <w:rPr>
          <w:rFonts w:hint="eastAsia" w:ascii="宋体" w:hAnsi="宋体" w:cs="宋体"/>
          <w:kern w:val="0"/>
          <w:sz w:val="32"/>
          <w:szCs w:val="32"/>
        </w:rPr>
        <w:t xml:space="preserve"> </w:t>
      </w:r>
      <w:r>
        <w:rPr>
          <w:rFonts w:hint="eastAsia" w:ascii="宋体" w:hAnsi="宋体" w:cs="宋体"/>
          <w:b/>
          <w:bCs/>
          <w:sz w:val="32"/>
          <w:szCs w:val="32"/>
        </w:rPr>
        <w:t>陕西燃气集团工程有限公司</w:t>
      </w:r>
    </w:p>
    <w:p w14:paraId="09DE823C">
      <w:pPr>
        <w:autoSpaceDE w:val="0"/>
        <w:autoSpaceDN w:val="0"/>
        <w:adjustRightInd w:val="0"/>
        <w:spacing w:line="580" w:lineRule="exact"/>
        <w:jc w:val="center"/>
        <w:rPr>
          <w:rFonts w:hint="eastAsia" w:ascii="宋体" w:hAnsi="宋体" w:cs="宋体"/>
          <w:b/>
          <w:bCs/>
          <w:kern w:val="0"/>
          <w:sz w:val="28"/>
          <w:szCs w:val="28"/>
          <w:u w:val="single"/>
          <w:lang w:val="en-US" w:eastAsia="zh-CN"/>
        </w:rPr>
      </w:pPr>
      <w:r>
        <w:rPr>
          <w:rFonts w:hint="eastAsia" w:ascii="宋体" w:hAnsi="宋体" w:cs="宋体"/>
          <w:b/>
          <w:bCs/>
          <w:kern w:val="0"/>
          <w:sz w:val="28"/>
          <w:szCs w:val="28"/>
          <w:u w:val="single"/>
          <w:lang w:val="en-US" w:eastAsia="zh-CN"/>
        </w:rPr>
        <w:t>榆林汇海在榆济线佳县站新增上载项目及九丰储运在榆济线佳县站新增</w:t>
      </w:r>
    </w:p>
    <w:p w14:paraId="6F2EFDB8">
      <w:pPr>
        <w:autoSpaceDE w:val="0"/>
        <w:autoSpaceDN w:val="0"/>
        <w:adjustRightInd w:val="0"/>
        <w:spacing w:line="580" w:lineRule="exact"/>
        <w:jc w:val="center"/>
        <w:rPr>
          <w:rFonts w:hint="eastAsia"/>
          <w:sz w:val="28"/>
          <w:szCs w:val="28"/>
        </w:rPr>
      </w:pPr>
      <w:r>
        <w:rPr>
          <w:rFonts w:hint="eastAsia" w:ascii="宋体" w:hAnsi="宋体" w:cs="宋体"/>
          <w:b/>
          <w:bCs/>
          <w:kern w:val="0"/>
          <w:sz w:val="28"/>
          <w:szCs w:val="28"/>
          <w:u w:val="single"/>
          <w:lang w:val="en-US" w:eastAsia="zh-CN"/>
        </w:rPr>
        <w:t>上载项目</w:t>
      </w:r>
      <w:r>
        <w:rPr>
          <w:rFonts w:hint="eastAsia" w:ascii="宋体" w:hAnsi="宋体" w:eastAsia="宋体" w:cs="宋体"/>
          <w:b/>
          <w:bCs/>
          <w:kern w:val="0"/>
          <w:sz w:val="28"/>
          <w:szCs w:val="28"/>
          <w:u w:val="single"/>
          <w:lang w:val="en-US" w:eastAsia="zh-CN"/>
        </w:rPr>
        <w:t>土建</w:t>
      </w:r>
      <w:r>
        <w:rPr>
          <w:rFonts w:hint="eastAsia" w:ascii="宋体" w:hAnsi="宋体" w:cs="宋体"/>
          <w:b/>
          <w:bCs/>
          <w:kern w:val="0"/>
          <w:sz w:val="28"/>
          <w:szCs w:val="28"/>
          <w:u w:val="single"/>
          <w:lang w:val="en-US" w:eastAsia="zh-CN"/>
        </w:rPr>
        <w:t>专业分包</w:t>
      </w:r>
      <w:r>
        <w:rPr>
          <w:rFonts w:hint="eastAsia" w:ascii="宋体" w:hAnsi="宋体" w:eastAsia="宋体" w:cs="宋体"/>
          <w:b/>
          <w:bCs/>
          <w:kern w:val="0"/>
          <w:sz w:val="28"/>
          <w:szCs w:val="28"/>
          <w:u w:val="single"/>
        </w:rPr>
        <w:t>工程</w:t>
      </w:r>
      <w:r>
        <w:rPr>
          <w:rFonts w:hint="eastAsia" w:ascii="宋体" w:hAnsi="宋体" w:cs="宋体"/>
          <w:b/>
          <w:bCs/>
          <w:kern w:val="0"/>
          <w:sz w:val="28"/>
          <w:szCs w:val="28"/>
          <w:u w:val="single"/>
          <w:lang w:val="en-US" w:eastAsia="zh-CN"/>
        </w:rPr>
        <w:t>量</w:t>
      </w:r>
      <w:r>
        <w:rPr>
          <w:rFonts w:hint="eastAsia" w:ascii="宋体" w:hAnsi="宋体" w:eastAsia="宋体" w:cs="宋体"/>
          <w:b/>
          <w:bCs/>
          <w:kern w:val="0"/>
          <w:sz w:val="28"/>
          <w:szCs w:val="28"/>
          <w:u w:val="single"/>
        </w:rPr>
        <w:t>清单</w:t>
      </w:r>
    </w:p>
    <w:tbl>
      <w:tblPr>
        <w:tblStyle w:val="11"/>
        <w:tblW w:w="10305"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080"/>
        <w:gridCol w:w="2684"/>
        <w:gridCol w:w="1801"/>
        <w:gridCol w:w="705"/>
        <w:gridCol w:w="900"/>
        <w:gridCol w:w="1035"/>
        <w:gridCol w:w="930"/>
        <w:gridCol w:w="555"/>
      </w:tblGrid>
      <w:tr w14:paraId="36BD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51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41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95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AC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工作内容</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8B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2F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30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5F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含税总价</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83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774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305"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6A798B6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九丰储运在榆济线佳县站新增上载项目</w:t>
            </w:r>
          </w:p>
        </w:tc>
      </w:tr>
      <w:tr w14:paraId="29B2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4AA91">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585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总图</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E77AC">
            <w:pPr>
              <w:rPr>
                <w:rFonts w:hint="eastAsia" w:ascii="宋体" w:hAnsi="宋体" w:eastAsia="宋体" w:cs="宋体"/>
                <w:i w:val="0"/>
                <w:iCs w:val="0"/>
                <w:color w:val="000000"/>
                <w:sz w:val="21"/>
                <w:szCs w:val="21"/>
                <w:u w:val="none"/>
              </w:rPr>
            </w:pP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1478A">
            <w:pPr>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62860">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AE7A7">
            <w:pPr>
              <w:rPr>
                <w:rFonts w:hint="eastAsia" w:ascii="宋体" w:hAnsi="宋体" w:eastAsia="宋体" w:cs="宋体"/>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2AAE3">
            <w:pP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09115">
            <w:pPr>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E0784">
            <w:pPr>
              <w:rPr>
                <w:rFonts w:hint="eastAsia" w:ascii="宋体" w:hAnsi="宋体" w:eastAsia="宋体" w:cs="宋体"/>
                <w:i w:val="0"/>
                <w:iCs w:val="0"/>
                <w:color w:val="000000"/>
                <w:sz w:val="21"/>
                <w:szCs w:val="21"/>
                <w:u w:val="none"/>
              </w:rPr>
            </w:pPr>
          </w:p>
        </w:tc>
      </w:tr>
      <w:tr w14:paraId="1B827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AE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0F7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拆除方砖场地</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AE7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1.材质:C25砼彩色花砖  2.厚度:50mm  3.其它:人工拆除，场内运距投标人综合考虑</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EA2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1.拆除、清理  2.运输</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9D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266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2C09D">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92720">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8F692">
            <w:pPr>
              <w:jc w:val="left"/>
              <w:rPr>
                <w:rFonts w:hint="eastAsia" w:ascii="宋体" w:hAnsi="宋体" w:eastAsia="宋体" w:cs="宋体"/>
                <w:i w:val="0"/>
                <w:iCs w:val="0"/>
                <w:color w:val="000000"/>
                <w:sz w:val="21"/>
                <w:szCs w:val="21"/>
                <w:u w:val="none"/>
              </w:rPr>
            </w:pPr>
          </w:p>
        </w:tc>
      </w:tr>
      <w:tr w14:paraId="165C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9"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F4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20D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方砖场地铺砌</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DF6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1.块料品种、规格:1:2水泥砂浆，厚度20mm，粘贴C25砼彩色花砖；250*250*50  2.基础、垫层：材料品种、厚度:路基压实，12%石灰土厚度130mm  3.图形:和原场站保持一致  4.其它:场内运距投标人综合考虑</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6B8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1.基础、垫层铺筑  2.块料铺设</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A1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DAA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BF662">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3073D">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761E8">
            <w:pPr>
              <w:jc w:val="left"/>
              <w:rPr>
                <w:rFonts w:hint="eastAsia" w:ascii="宋体" w:hAnsi="宋体" w:eastAsia="宋体" w:cs="宋体"/>
                <w:i w:val="0"/>
                <w:iCs w:val="0"/>
                <w:color w:val="000000"/>
                <w:sz w:val="21"/>
                <w:szCs w:val="21"/>
                <w:u w:val="none"/>
              </w:rPr>
            </w:pPr>
          </w:p>
        </w:tc>
      </w:tr>
      <w:tr w14:paraId="0B140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1"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52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062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拆除混凝土地面</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3B2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1.材质:C30混凝土  2.厚度:200mm  3.基层:5%水泥稳定碎石厚度160mm，12%石灰土厚150mm，  4.其它:人工拆除，场内运距投标人综合考虑，场外运输清单另列</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F07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1.拆除、清理  2.运输</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35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23D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96367">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8B4F5">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72E1F">
            <w:pPr>
              <w:jc w:val="left"/>
              <w:rPr>
                <w:rFonts w:hint="eastAsia" w:ascii="宋体" w:hAnsi="宋体" w:eastAsia="宋体" w:cs="宋体"/>
                <w:i w:val="0"/>
                <w:iCs w:val="0"/>
                <w:color w:val="000000"/>
                <w:sz w:val="21"/>
                <w:szCs w:val="21"/>
                <w:u w:val="none"/>
              </w:rPr>
            </w:pPr>
          </w:p>
        </w:tc>
      </w:tr>
      <w:tr w14:paraId="07C8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09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1CD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恢复混凝土地面</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F95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1.混凝土强度等级:C30  2.掺和料:符合相关规范  3.厚度:200  4.嵌缝材料:和原场站一致</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4BE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1.模板制作、安装、拆除  2.混凝土拌和、运输、浇筑  3.拉毛  4.压痕或刻防滑槽  5.伸缝  6.缩缝  7.锯缝、嵌缝  8.路面养护</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7A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693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6EF5C">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2F8C3">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848AA">
            <w:pPr>
              <w:jc w:val="left"/>
              <w:rPr>
                <w:rFonts w:hint="eastAsia" w:ascii="宋体" w:hAnsi="宋体" w:eastAsia="宋体" w:cs="宋体"/>
                <w:i w:val="0"/>
                <w:iCs w:val="0"/>
                <w:color w:val="000000"/>
                <w:sz w:val="21"/>
                <w:szCs w:val="21"/>
                <w:u w:val="none"/>
              </w:rPr>
            </w:pPr>
          </w:p>
        </w:tc>
      </w:tr>
      <w:tr w14:paraId="5657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39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AF6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混凝土地面基础</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4EB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1.石料规格:5%水泥稳定碎石，12%石灰土，  2.厚度:厚160mm，厚150mm；  3.基础:路基压实</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A2F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1.拌和  2.运输  3.铺筑  4.找平  5.碾压  6.养护</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89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841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336B3">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C73FF">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FF925">
            <w:pPr>
              <w:jc w:val="left"/>
              <w:rPr>
                <w:rFonts w:hint="eastAsia" w:ascii="宋体" w:hAnsi="宋体" w:eastAsia="宋体" w:cs="宋体"/>
                <w:i w:val="0"/>
                <w:iCs w:val="0"/>
                <w:color w:val="000000"/>
                <w:sz w:val="21"/>
                <w:szCs w:val="21"/>
                <w:u w:val="none"/>
              </w:rPr>
            </w:pPr>
          </w:p>
        </w:tc>
      </w:tr>
      <w:tr w14:paraId="27229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656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10D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288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1.废弃料品种:建渣  2.运距:暂按10km考虑，场内运距装车等措施综合考虑</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711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1.余方点装料运输至弃置点</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A9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1F2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160.14</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FE729">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6AF14">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59D1C">
            <w:pPr>
              <w:jc w:val="left"/>
              <w:rPr>
                <w:rFonts w:hint="eastAsia" w:ascii="宋体" w:hAnsi="宋体" w:eastAsia="宋体" w:cs="宋体"/>
                <w:i w:val="0"/>
                <w:iCs w:val="0"/>
                <w:color w:val="000000"/>
                <w:sz w:val="21"/>
                <w:szCs w:val="21"/>
                <w:u w:val="none"/>
              </w:rPr>
            </w:pPr>
          </w:p>
        </w:tc>
      </w:tr>
      <w:tr w14:paraId="340B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06AC9">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944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11959">
            <w:pPr>
              <w:rPr>
                <w:rFonts w:hint="eastAsia" w:ascii="宋体" w:hAnsi="宋体" w:eastAsia="宋体" w:cs="宋体"/>
                <w:i w:val="0"/>
                <w:iCs w:val="0"/>
                <w:color w:val="000000"/>
                <w:sz w:val="21"/>
                <w:szCs w:val="21"/>
                <w:u w:val="none"/>
              </w:rPr>
            </w:pP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7D032">
            <w:pPr>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7DDEB">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88BA5">
            <w:pPr>
              <w:rPr>
                <w:rFonts w:hint="eastAsia" w:ascii="宋体" w:hAnsi="宋体" w:eastAsia="宋体" w:cs="宋体"/>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903CC">
            <w:pP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5E9F9">
            <w:pPr>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0652D">
            <w:pPr>
              <w:rPr>
                <w:rFonts w:hint="eastAsia" w:ascii="宋体" w:hAnsi="宋体" w:eastAsia="宋体" w:cs="宋体"/>
                <w:i w:val="0"/>
                <w:iCs w:val="0"/>
                <w:color w:val="000000"/>
                <w:sz w:val="21"/>
                <w:szCs w:val="21"/>
                <w:u w:val="none"/>
              </w:rPr>
            </w:pPr>
          </w:p>
        </w:tc>
      </w:tr>
      <w:tr w14:paraId="430E0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EF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104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挖基坑土方</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DFF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1.土壤类别:第四系黄土，自重湿陷的湿陷场地，三级  2.挖土深度:3m以内  3.其它:人工开挖，场内运距由投标人综合考虑报价</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B89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1.排地表水  2.土方开挖  3.围护（挡土板）及拆除  4.基底钎探  5.场内运输</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7C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791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648.71</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C13D9">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E2E0C">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58606">
            <w:pPr>
              <w:jc w:val="left"/>
              <w:rPr>
                <w:rFonts w:hint="eastAsia" w:ascii="宋体" w:hAnsi="宋体" w:eastAsia="宋体" w:cs="宋体"/>
                <w:i w:val="0"/>
                <w:iCs w:val="0"/>
                <w:color w:val="000000"/>
                <w:sz w:val="21"/>
                <w:szCs w:val="21"/>
                <w:u w:val="none"/>
              </w:rPr>
            </w:pPr>
          </w:p>
        </w:tc>
      </w:tr>
      <w:tr w14:paraId="59F5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30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67F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素土垫层</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0D1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1.材料品种、规格:素土应为非湿陷性土，且不得采用淤泥土、盐渍土、建筑垃圾等不良土  2.厚度:1m  3.压实:分层压实，压实系数0.97  4.其它:场内运距由投标人综合考虑报价</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B21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1.垫层铺筑</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5C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FA2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207.19</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2AA37">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0C82A">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49C9E">
            <w:pPr>
              <w:jc w:val="left"/>
              <w:rPr>
                <w:rFonts w:hint="eastAsia" w:ascii="宋体" w:hAnsi="宋体" w:eastAsia="宋体" w:cs="宋体"/>
                <w:i w:val="0"/>
                <w:iCs w:val="0"/>
                <w:color w:val="000000"/>
                <w:sz w:val="21"/>
                <w:szCs w:val="21"/>
                <w:u w:val="none"/>
              </w:rPr>
            </w:pPr>
          </w:p>
        </w:tc>
      </w:tr>
      <w:tr w14:paraId="1428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A6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A08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2:8灰土垫层</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0E9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1.材料品种、规格:2:8灰土  2.厚度:0.5m  3.压实度:分层压实，压实系数0.97  4.其它:场内运距由投标人综合考虑报价</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669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1.垫层铺筑</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EBC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763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122.77</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D4F9E">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3C323">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B28C6">
            <w:pPr>
              <w:jc w:val="left"/>
              <w:rPr>
                <w:rFonts w:hint="eastAsia" w:ascii="宋体" w:hAnsi="宋体" w:eastAsia="宋体" w:cs="宋体"/>
                <w:i w:val="0"/>
                <w:iCs w:val="0"/>
                <w:color w:val="000000"/>
                <w:sz w:val="21"/>
                <w:szCs w:val="21"/>
                <w:u w:val="none"/>
              </w:rPr>
            </w:pPr>
          </w:p>
        </w:tc>
      </w:tr>
      <w:tr w14:paraId="0EFBA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9"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0F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9E8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8AC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1.密实度要求:压实系数不小于0.94  2.填方材料品种:素土应为非湿陷性土，且不得采用淤泥土、盐渍土、建筑垃圾等不良土  3.填方粒径要求:按照规范执行  4.填方来源、运距:外购素土，运距综合考虑</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3FF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1.运输  2.回填  3.压实</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07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4FC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298.26</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C39BC">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B0FA5">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2E76A">
            <w:pPr>
              <w:jc w:val="left"/>
              <w:rPr>
                <w:rFonts w:hint="eastAsia" w:ascii="宋体" w:hAnsi="宋体" w:eastAsia="宋体" w:cs="宋体"/>
                <w:i w:val="0"/>
                <w:iCs w:val="0"/>
                <w:color w:val="000000"/>
                <w:sz w:val="21"/>
                <w:szCs w:val="21"/>
                <w:u w:val="none"/>
              </w:rPr>
            </w:pPr>
          </w:p>
        </w:tc>
      </w:tr>
      <w:tr w14:paraId="07614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35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65B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9EC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1.废弃料品种:建渣及湿陷性土  2.运距:暂按10km考虑，场内运距装车等措施综合考虑</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167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1.余方点装料运输至弃置点</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38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9EF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648.71</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E8899">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4519A">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EFA78">
            <w:pPr>
              <w:jc w:val="left"/>
              <w:rPr>
                <w:rFonts w:hint="eastAsia" w:ascii="宋体" w:hAnsi="宋体" w:eastAsia="宋体" w:cs="宋体"/>
                <w:i w:val="0"/>
                <w:iCs w:val="0"/>
                <w:color w:val="000000"/>
                <w:sz w:val="21"/>
                <w:szCs w:val="21"/>
                <w:u w:val="none"/>
              </w:rPr>
            </w:pPr>
          </w:p>
        </w:tc>
      </w:tr>
      <w:tr w14:paraId="2D8C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9"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32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91B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设备基础</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900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1.混凝土种类:预拌混凝土  2.混凝土强度等级:C30  3.灌浆材料及其强度等级:清单另列</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FE6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1.模板及支撑制作、安装、拆除、堆放、运输及清理模内杂物、刷隔离剂等  2.混凝土制作、运输、浇筑、振捣、养护</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F2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4E5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20.49</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5CD7E">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A8FE3">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AABA9">
            <w:pPr>
              <w:jc w:val="left"/>
              <w:rPr>
                <w:rFonts w:hint="eastAsia" w:ascii="宋体" w:hAnsi="宋体" w:eastAsia="宋体" w:cs="宋体"/>
                <w:i w:val="0"/>
                <w:iCs w:val="0"/>
                <w:color w:val="000000"/>
                <w:sz w:val="21"/>
                <w:szCs w:val="21"/>
                <w:u w:val="none"/>
              </w:rPr>
            </w:pPr>
          </w:p>
        </w:tc>
      </w:tr>
      <w:tr w14:paraId="5ACB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4E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00B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预埋铁件</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2B9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1.材料种类:钢板、钢筋  2.材料规格:Q235B、带肋钢筋，具体型号详见设计文件</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09E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1.制作  2.运输  3.安装</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59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B0D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0.169</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6B7FD">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77B73">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43048">
            <w:pPr>
              <w:jc w:val="left"/>
              <w:rPr>
                <w:rFonts w:hint="eastAsia" w:ascii="宋体" w:hAnsi="宋体" w:eastAsia="宋体" w:cs="宋体"/>
                <w:i w:val="0"/>
                <w:iCs w:val="0"/>
                <w:color w:val="000000"/>
                <w:sz w:val="21"/>
                <w:szCs w:val="21"/>
                <w:u w:val="none"/>
              </w:rPr>
            </w:pPr>
          </w:p>
        </w:tc>
      </w:tr>
      <w:tr w14:paraId="415E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71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02C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C35细石混凝土后浇</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1DA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1.部位:设备基础  2.截面形式:水平  3.混凝土强度等级:C35细石混凝土</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D50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1.混凝土制作、浇筑、振捣、养护  2.模板制安拆  3.运输</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49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337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0.33</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63DAF">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56512">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FF80F">
            <w:pPr>
              <w:jc w:val="left"/>
              <w:rPr>
                <w:rFonts w:hint="eastAsia" w:ascii="宋体" w:hAnsi="宋体" w:eastAsia="宋体" w:cs="宋体"/>
                <w:i w:val="0"/>
                <w:iCs w:val="0"/>
                <w:color w:val="000000"/>
                <w:sz w:val="21"/>
                <w:szCs w:val="21"/>
                <w:u w:val="none"/>
              </w:rPr>
            </w:pPr>
          </w:p>
        </w:tc>
      </w:tr>
      <w:tr w14:paraId="2AE1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3"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D4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D48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钢平台</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C5C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1.钢材品种、规格:钢管采用热轧无缝钢管、槽钢为普通槽钢，钢筋：HPB300级（φ）fy=270N/mm2，钢构件采用Q235B钢材制作  2.螺栓种类:详见设计文件  3.防火要求:操作平台的梁柱耐火极限不小于1h，防火涂料为室外非膨胀性特种防火涂料，具体应满足（钢结构防火涂料）  4.焊缝要求:制作安装应符合（钢结构工程施工质量验收标准）  5.防腐层做法:两道红丹打底，外刷灰色防锈漆两遍  6.栏杆做法:参见15J401做法，栏杆间距按本图施工。</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250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1.拼装  2.安装  3.探伤  4.补刷油漆</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F4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526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0.474</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7B1C6">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AF6CD">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A2AD3">
            <w:pPr>
              <w:jc w:val="left"/>
              <w:rPr>
                <w:rFonts w:hint="eastAsia" w:ascii="宋体" w:hAnsi="宋体" w:eastAsia="宋体" w:cs="宋体"/>
                <w:i w:val="0"/>
                <w:iCs w:val="0"/>
                <w:color w:val="000000"/>
                <w:sz w:val="21"/>
                <w:szCs w:val="21"/>
                <w:u w:val="none"/>
              </w:rPr>
            </w:pPr>
          </w:p>
        </w:tc>
      </w:tr>
      <w:tr w14:paraId="44BE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2C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F12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开挖穿越公路(路面工程)</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55D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1.路面类型:混凝土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2.路面开挖宽度:2m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3.套管规格型号:Φ323.9×12.5mm Q235B</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83E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路面与路基开挖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路面与路基恢复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套管预制、安装、除锈防腐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绝缘支撑安装、管体穿越、套管封堵</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1F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A0A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E2081">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08514">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B821B">
            <w:pPr>
              <w:jc w:val="left"/>
              <w:rPr>
                <w:rFonts w:hint="eastAsia" w:ascii="宋体" w:hAnsi="宋体" w:eastAsia="宋体" w:cs="宋体"/>
                <w:i w:val="0"/>
                <w:iCs w:val="0"/>
                <w:color w:val="000000"/>
                <w:sz w:val="21"/>
                <w:szCs w:val="21"/>
                <w:u w:val="none"/>
              </w:rPr>
            </w:pPr>
          </w:p>
        </w:tc>
      </w:tr>
      <w:tr w14:paraId="3F513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FB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AC2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穿墙套管制作安装</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020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1.名称:穿墙套管制作安装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2.规格型号:Φ323.9×12.5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3.技术要求:详见设计文件</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DF1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穿墙套管制作、安装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除锈、防腐、封堵</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3B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75E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8A158">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28F4F">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717C3">
            <w:pPr>
              <w:jc w:val="left"/>
              <w:rPr>
                <w:rFonts w:hint="eastAsia" w:ascii="宋体" w:hAnsi="宋体" w:eastAsia="宋体" w:cs="宋体"/>
                <w:i w:val="0"/>
                <w:iCs w:val="0"/>
                <w:color w:val="000000"/>
                <w:sz w:val="21"/>
                <w:szCs w:val="21"/>
                <w:u w:val="none"/>
              </w:rPr>
            </w:pPr>
          </w:p>
        </w:tc>
      </w:tr>
      <w:tr w14:paraId="5E4B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65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DCE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管沟开挖及回填</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BB4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1.土石类别:一、二类土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2.开挖深度:详见图纸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3.运距:20m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4.密实度要求:压实系数0.94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5.填方材料品种:粘土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6.填方来源、运距:现场开挖土方</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72C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土石方开挖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土石方回填、压实</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68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F76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376.27</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16BA6">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4FF5F">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79869">
            <w:pPr>
              <w:jc w:val="left"/>
              <w:rPr>
                <w:rFonts w:hint="eastAsia" w:ascii="宋体" w:hAnsi="宋体" w:eastAsia="宋体" w:cs="宋体"/>
                <w:i w:val="0"/>
                <w:iCs w:val="0"/>
                <w:color w:val="000000"/>
                <w:sz w:val="21"/>
                <w:szCs w:val="21"/>
                <w:u w:val="none"/>
              </w:rPr>
            </w:pPr>
          </w:p>
        </w:tc>
      </w:tr>
      <w:tr w14:paraId="130C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6B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387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直埋电缆沟挖、填土石方、铺砂、盖砖(保护板)</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623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1.土石类别:土方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2.电缆沟规格:1米宽，1.2米深</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9E7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挖、填土石方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调整电缆间距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铺砂、盖砖(保护板)</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1E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982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473CC">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C3210">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3D8D7">
            <w:pPr>
              <w:jc w:val="left"/>
              <w:rPr>
                <w:rFonts w:hint="eastAsia" w:ascii="宋体" w:hAnsi="宋体" w:eastAsia="宋体" w:cs="宋体"/>
                <w:i w:val="0"/>
                <w:iCs w:val="0"/>
                <w:color w:val="000000"/>
                <w:sz w:val="21"/>
                <w:szCs w:val="21"/>
                <w:u w:val="none"/>
              </w:rPr>
            </w:pPr>
          </w:p>
        </w:tc>
      </w:tr>
      <w:tr w14:paraId="313D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305"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75570E5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榆林汇海在榆济线佳县站新增上载项目</w:t>
            </w:r>
          </w:p>
        </w:tc>
      </w:tr>
      <w:tr w14:paraId="2442B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5A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8A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15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73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工作内容</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F7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88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03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F5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含税总价</w:t>
            </w: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2D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ACF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E576B">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321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总图</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894CE">
            <w:pPr>
              <w:rPr>
                <w:rFonts w:hint="eastAsia" w:ascii="宋体" w:hAnsi="宋体" w:eastAsia="宋体" w:cs="宋体"/>
                <w:i w:val="0"/>
                <w:iCs w:val="0"/>
                <w:color w:val="000000"/>
                <w:sz w:val="21"/>
                <w:szCs w:val="21"/>
                <w:u w:val="none"/>
              </w:rPr>
            </w:pP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043E9">
            <w:pPr>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1DD89">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ADB11">
            <w:pPr>
              <w:rPr>
                <w:rFonts w:hint="eastAsia" w:ascii="宋体" w:hAnsi="宋体" w:eastAsia="宋体" w:cs="宋体"/>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41D52">
            <w:pP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AE71F">
            <w:pPr>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78E2F">
            <w:pPr>
              <w:rPr>
                <w:rFonts w:hint="eastAsia" w:ascii="宋体" w:hAnsi="宋体" w:eastAsia="宋体" w:cs="宋体"/>
                <w:i w:val="0"/>
                <w:iCs w:val="0"/>
                <w:color w:val="000000"/>
                <w:sz w:val="21"/>
                <w:szCs w:val="21"/>
                <w:u w:val="none"/>
              </w:rPr>
            </w:pPr>
          </w:p>
        </w:tc>
      </w:tr>
      <w:tr w14:paraId="1D3E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D6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2D9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拆除方砖场地</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908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1.材质:C25砼彩色花砖  2.厚度:50mm  3.其它:人工拆除，场内运距投标人综合考虑</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043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1.拆除、清理  2.运输</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60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107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41B64">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618AC">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CB391">
            <w:pPr>
              <w:jc w:val="left"/>
              <w:rPr>
                <w:rFonts w:hint="eastAsia" w:ascii="宋体" w:hAnsi="宋体" w:eastAsia="宋体" w:cs="宋体"/>
                <w:i w:val="0"/>
                <w:iCs w:val="0"/>
                <w:color w:val="000000"/>
                <w:sz w:val="21"/>
                <w:szCs w:val="21"/>
                <w:u w:val="none"/>
              </w:rPr>
            </w:pPr>
          </w:p>
        </w:tc>
      </w:tr>
      <w:tr w14:paraId="52232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9"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47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9F4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方砖场地铺砌</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25B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1.块料品种、规格:1:2水泥砂浆，厚度20mm，粘贴C25砼彩色花砖；250*250*50  2.基础、垫层：材料品种、厚度:路基压实，12%石灰土厚度130mm  3.图形:和原场站保持一致  4.其它:场内运距投标人综合考虑</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BE8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1.基础、垫层铺筑  2.块料铺设</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DF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E86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01615">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64B32">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F86E7">
            <w:pPr>
              <w:jc w:val="left"/>
              <w:rPr>
                <w:rFonts w:hint="eastAsia" w:ascii="宋体" w:hAnsi="宋体" w:eastAsia="宋体" w:cs="宋体"/>
                <w:i w:val="0"/>
                <w:iCs w:val="0"/>
                <w:color w:val="000000"/>
                <w:sz w:val="21"/>
                <w:szCs w:val="21"/>
                <w:u w:val="none"/>
              </w:rPr>
            </w:pPr>
          </w:p>
        </w:tc>
      </w:tr>
      <w:tr w14:paraId="17B1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1"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22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5C7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拆除混凝土地面</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0D5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1.材质:C30混凝土  2.厚度:200mm  3.基层:5%水泥稳定碎石厚度160mm，12%石灰土厚150mm，  4.其它:人工拆除，场内运距投标人综合考虑，场外运输清单另列</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1CC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1.拆除、清理  2.运输</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C2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744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B49C3">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CE567">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59019">
            <w:pPr>
              <w:jc w:val="left"/>
              <w:rPr>
                <w:rFonts w:hint="eastAsia" w:ascii="宋体" w:hAnsi="宋体" w:eastAsia="宋体" w:cs="宋体"/>
                <w:i w:val="0"/>
                <w:iCs w:val="0"/>
                <w:color w:val="000000"/>
                <w:sz w:val="21"/>
                <w:szCs w:val="21"/>
                <w:u w:val="none"/>
              </w:rPr>
            </w:pPr>
          </w:p>
        </w:tc>
      </w:tr>
      <w:tr w14:paraId="1B05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9D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702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恢复混凝土地面</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4F3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1.混凝土强度等级:C30  2.掺和料:符合相关规范  3.厚度:200  4.嵌缝材料:和原场站一致</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A67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1.模板制作、安装、拆除  2.混凝土拌和、运输、浇筑  3.拉毛  4.压痕或刻防滑槽  5.伸缝  6.缩缝  7.锯缝、嵌缝  8.路面养护</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D9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7B2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24C61">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DC61A">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34C90">
            <w:pPr>
              <w:jc w:val="left"/>
              <w:rPr>
                <w:rFonts w:hint="eastAsia" w:ascii="宋体" w:hAnsi="宋体" w:eastAsia="宋体" w:cs="宋体"/>
                <w:i w:val="0"/>
                <w:iCs w:val="0"/>
                <w:color w:val="000000"/>
                <w:sz w:val="21"/>
                <w:szCs w:val="21"/>
                <w:u w:val="none"/>
              </w:rPr>
            </w:pPr>
          </w:p>
        </w:tc>
      </w:tr>
      <w:tr w14:paraId="22B96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E9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83C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混凝土地面基础</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D49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1.石料规格:5%水泥稳定碎石，12%石灰土，  2.厚度:厚160mm，厚150mm；  3.基础:路基压实</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747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1.拌和  2.运输  3.铺筑  4.找平  5.碾压  6.养护</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23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E3D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508CA">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18EE9">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95FD3">
            <w:pPr>
              <w:jc w:val="left"/>
              <w:rPr>
                <w:rFonts w:hint="eastAsia" w:ascii="宋体" w:hAnsi="宋体" w:eastAsia="宋体" w:cs="宋体"/>
                <w:i w:val="0"/>
                <w:iCs w:val="0"/>
                <w:color w:val="000000"/>
                <w:sz w:val="21"/>
                <w:szCs w:val="21"/>
                <w:u w:val="none"/>
              </w:rPr>
            </w:pPr>
          </w:p>
        </w:tc>
      </w:tr>
      <w:tr w14:paraId="07005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13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1C8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2C5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1.废弃料品种:建渣  2.运距:暂按10km考虑，场内运距装车等措施综合考虑</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E7C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1.余方点装料运输至弃置点</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E5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29C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150.7</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22D8E">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F11DB">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305B7">
            <w:pPr>
              <w:jc w:val="left"/>
              <w:rPr>
                <w:rFonts w:hint="eastAsia" w:ascii="宋体" w:hAnsi="宋体" w:eastAsia="宋体" w:cs="宋体"/>
                <w:i w:val="0"/>
                <w:iCs w:val="0"/>
                <w:color w:val="000000"/>
                <w:sz w:val="21"/>
                <w:szCs w:val="21"/>
                <w:u w:val="none"/>
              </w:rPr>
            </w:pPr>
          </w:p>
        </w:tc>
      </w:tr>
      <w:tr w14:paraId="76E3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396F2">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585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8ED19">
            <w:pPr>
              <w:rPr>
                <w:rFonts w:hint="eastAsia" w:ascii="宋体" w:hAnsi="宋体" w:eastAsia="宋体" w:cs="宋体"/>
                <w:i w:val="0"/>
                <w:iCs w:val="0"/>
                <w:color w:val="000000"/>
                <w:sz w:val="21"/>
                <w:szCs w:val="21"/>
                <w:u w:val="none"/>
              </w:rPr>
            </w:pP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ADA14">
            <w:pPr>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2591B">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2C956">
            <w:pPr>
              <w:rPr>
                <w:rFonts w:hint="eastAsia" w:ascii="宋体" w:hAnsi="宋体" w:eastAsia="宋体" w:cs="宋体"/>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1BA32">
            <w:pP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42B78">
            <w:pPr>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6A5B8">
            <w:pPr>
              <w:rPr>
                <w:rFonts w:hint="eastAsia" w:ascii="宋体" w:hAnsi="宋体" w:eastAsia="宋体" w:cs="宋体"/>
                <w:i w:val="0"/>
                <w:iCs w:val="0"/>
                <w:color w:val="000000"/>
                <w:sz w:val="21"/>
                <w:szCs w:val="21"/>
                <w:u w:val="none"/>
              </w:rPr>
            </w:pPr>
          </w:p>
        </w:tc>
      </w:tr>
      <w:tr w14:paraId="16C3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58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437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挖基坑土方</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775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1.土壤类别:第四系黄土，自重湿陷的湿陷场地，三级  2.挖土深度:3m以内  3.其它:人工开挖，场内运距由投标人综合考虑报价</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54D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1.排地表水  2.土方开挖  3.围护（挡土板）及拆除  4.基底钎探  5.场内运输</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14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8C7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569.41</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5DD5E">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E8094">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118A3">
            <w:pPr>
              <w:jc w:val="left"/>
              <w:rPr>
                <w:rFonts w:hint="eastAsia" w:ascii="宋体" w:hAnsi="宋体" w:eastAsia="宋体" w:cs="宋体"/>
                <w:i w:val="0"/>
                <w:iCs w:val="0"/>
                <w:color w:val="000000"/>
                <w:sz w:val="21"/>
                <w:szCs w:val="21"/>
                <w:u w:val="none"/>
              </w:rPr>
            </w:pPr>
          </w:p>
        </w:tc>
      </w:tr>
      <w:tr w14:paraId="735E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CB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3BD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素土垫层</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DF3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1.材料品种、规格:素土应为非湿陷性土，且不得采用淤泥土、盐渍土、建筑垃圾等不良土  2.厚度:1m  3.压实:分层压实，压实系数0.97  4.其它:场内运距由投标人综合考虑报价</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98E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1.垫层铺筑</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64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F0A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248.63</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416C7">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5E3E7">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59529">
            <w:pPr>
              <w:jc w:val="left"/>
              <w:rPr>
                <w:rFonts w:hint="eastAsia" w:ascii="宋体" w:hAnsi="宋体" w:eastAsia="宋体" w:cs="宋体"/>
                <w:i w:val="0"/>
                <w:iCs w:val="0"/>
                <w:color w:val="000000"/>
                <w:sz w:val="21"/>
                <w:szCs w:val="21"/>
                <w:u w:val="none"/>
              </w:rPr>
            </w:pPr>
          </w:p>
        </w:tc>
      </w:tr>
      <w:tr w14:paraId="32212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1D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828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2:8灰土垫层</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DAD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1.材料品种、规格:2:8灰土  2.厚度:0.5m  3.压实度:分层压实，压实系数0.97  4.其它:场内运距由投标人综合考虑报价</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483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1.垫层铺筑</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F2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21B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140.53</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AE896">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D73B4">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BD1D5">
            <w:pPr>
              <w:jc w:val="left"/>
              <w:rPr>
                <w:rFonts w:hint="eastAsia" w:ascii="宋体" w:hAnsi="宋体" w:eastAsia="宋体" w:cs="宋体"/>
                <w:i w:val="0"/>
                <w:iCs w:val="0"/>
                <w:color w:val="000000"/>
                <w:sz w:val="21"/>
                <w:szCs w:val="21"/>
                <w:u w:val="none"/>
              </w:rPr>
            </w:pPr>
          </w:p>
        </w:tc>
      </w:tr>
      <w:tr w14:paraId="6EB7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9"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AB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B88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2DE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1.密实度要求:压实系数不小于0.94  2.填方材料品种:素土应为非湿陷性土，且不得采用淤泥土、盐渍土、建筑垃圾等不良土  3.填方粒径要求:按照规范执行  4.填方来源、运距:外购素土，运距综合考虑</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E84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1.运输  2.回填  3.压实</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B5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368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162.27</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D30BF">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35940">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06F41">
            <w:pPr>
              <w:jc w:val="left"/>
              <w:rPr>
                <w:rFonts w:hint="eastAsia" w:ascii="宋体" w:hAnsi="宋体" w:eastAsia="宋体" w:cs="宋体"/>
                <w:i w:val="0"/>
                <w:iCs w:val="0"/>
                <w:color w:val="000000"/>
                <w:sz w:val="21"/>
                <w:szCs w:val="21"/>
                <w:u w:val="none"/>
              </w:rPr>
            </w:pPr>
          </w:p>
        </w:tc>
      </w:tr>
      <w:tr w14:paraId="606E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00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3D9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D2A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1.废弃料品种:建渣及湿陷性土  2.运距:暂按10km考虑，场内运距装车等措施综合考虑</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ECE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1.余方点装料运输至弃置点</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BA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F5B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569.41</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D705B">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0E1A6">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18EDB">
            <w:pPr>
              <w:jc w:val="left"/>
              <w:rPr>
                <w:rFonts w:hint="eastAsia" w:ascii="宋体" w:hAnsi="宋体" w:eastAsia="宋体" w:cs="宋体"/>
                <w:i w:val="0"/>
                <w:iCs w:val="0"/>
                <w:color w:val="000000"/>
                <w:sz w:val="21"/>
                <w:szCs w:val="21"/>
                <w:u w:val="none"/>
              </w:rPr>
            </w:pPr>
          </w:p>
        </w:tc>
      </w:tr>
      <w:tr w14:paraId="387B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35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BB7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设备基础</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45B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1.混凝土种类:预拌混凝土  2.混凝土强度等级:C30  3.灌浆材料及其强度等级:清单另列</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8EB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1.模板及支撑制作、安装、拆除、堆放、运输及清理模内杂物、刷隔离剂等  2.混凝土制作、运输、浇筑、振捣、养护</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4A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CE0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17.98</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78FAA">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7A963">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958A8">
            <w:pPr>
              <w:jc w:val="left"/>
              <w:rPr>
                <w:rFonts w:hint="eastAsia" w:ascii="宋体" w:hAnsi="宋体" w:eastAsia="宋体" w:cs="宋体"/>
                <w:i w:val="0"/>
                <w:iCs w:val="0"/>
                <w:color w:val="000000"/>
                <w:sz w:val="21"/>
                <w:szCs w:val="21"/>
                <w:u w:val="none"/>
              </w:rPr>
            </w:pPr>
          </w:p>
        </w:tc>
      </w:tr>
      <w:tr w14:paraId="029E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C0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E21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预埋铁件</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F03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1.材料种类:钢板、钢筋  2.材料规格:Q235B、带肋钢筋，具体型号详见设计文件</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D46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1.制作  2.运输  3.安装</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D2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8B5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0.101</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0C53C">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5423A">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7AC20">
            <w:pPr>
              <w:jc w:val="left"/>
              <w:rPr>
                <w:rFonts w:hint="eastAsia" w:ascii="宋体" w:hAnsi="宋体" w:eastAsia="宋体" w:cs="宋体"/>
                <w:i w:val="0"/>
                <w:iCs w:val="0"/>
                <w:color w:val="000000"/>
                <w:sz w:val="21"/>
                <w:szCs w:val="21"/>
                <w:u w:val="none"/>
              </w:rPr>
            </w:pPr>
          </w:p>
        </w:tc>
      </w:tr>
      <w:tr w14:paraId="7BA0A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99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175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穿墙套管制作安装</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F85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1.名称:穿墙套管制作安装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2.规格型号:Φ323.9×12.5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3.技术要求:详见设计文件名称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规格型号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技术要求</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DDC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穿墙套管制作、安装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除锈、防腐、封堵</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BF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F8E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D04D2">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5AA96">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72A2F">
            <w:pPr>
              <w:jc w:val="left"/>
              <w:rPr>
                <w:rFonts w:hint="eastAsia" w:ascii="宋体" w:hAnsi="宋体" w:eastAsia="宋体" w:cs="宋体"/>
                <w:i w:val="0"/>
                <w:iCs w:val="0"/>
                <w:color w:val="000000"/>
                <w:sz w:val="21"/>
                <w:szCs w:val="21"/>
                <w:u w:val="none"/>
              </w:rPr>
            </w:pPr>
          </w:p>
        </w:tc>
      </w:tr>
      <w:tr w14:paraId="65C83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7"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75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83F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管沟开挖及回填</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E69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1.土石类别:一、二类土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2.开挖深度:详见图纸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3.运距:20m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4.密实度要求:压实系数0.94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5.填方材料品种:粘土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6.填方来源、运距:现场开挖土方土石类别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开挖深度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密实度要求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填方材料品种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填方来源、运距</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354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土石方开挖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土石方回填、压实</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E1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4BD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49.96</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3A79A">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904CE">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4118F">
            <w:pPr>
              <w:jc w:val="left"/>
              <w:rPr>
                <w:rFonts w:hint="eastAsia" w:ascii="宋体" w:hAnsi="宋体" w:eastAsia="宋体" w:cs="宋体"/>
                <w:i w:val="0"/>
                <w:iCs w:val="0"/>
                <w:color w:val="000000"/>
                <w:sz w:val="21"/>
                <w:szCs w:val="21"/>
                <w:u w:val="none"/>
              </w:rPr>
            </w:pPr>
          </w:p>
        </w:tc>
      </w:tr>
      <w:tr w14:paraId="0ACD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6"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99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326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直埋电缆沟挖、填土石方、铺砂、盖砖(保护板)</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DCA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1.土石类别:土方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2.电缆沟规格:1米宽，1.2米深</w:t>
            </w: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42F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挖填土石方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调整电缆间距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铺砂、盖砖(保护板)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埋设标志桩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E2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655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54D66">
            <w:pPr>
              <w:jc w:val="left"/>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E00BF">
            <w:pPr>
              <w:jc w:val="left"/>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80721">
            <w:pPr>
              <w:jc w:val="left"/>
              <w:rPr>
                <w:rFonts w:hint="eastAsia" w:ascii="宋体" w:hAnsi="宋体" w:eastAsia="宋体" w:cs="宋体"/>
                <w:i w:val="0"/>
                <w:iCs w:val="0"/>
                <w:color w:val="000000"/>
                <w:sz w:val="21"/>
                <w:szCs w:val="21"/>
                <w:u w:val="none"/>
              </w:rPr>
            </w:pPr>
          </w:p>
        </w:tc>
      </w:tr>
      <w:tr w14:paraId="3C97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E3C23">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AE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E67B2">
            <w:pPr>
              <w:jc w:val="center"/>
              <w:rPr>
                <w:rFonts w:hint="eastAsia" w:ascii="宋体" w:hAnsi="宋体" w:eastAsia="宋体" w:cs="宋体"/>
                <w:i w:val="0"/>
                <w:iCs w:val="0"/>
                <w:color w:val="000000"/>
                <w:sz w:val="21"/>
                <w:szCs w:val="21"/>
                <w:u w:val="none"/>
              </w:rPr>
            </w:pPr>
          </w:p>
        </w:tc>
        <w:tc>
          <w:tcPr>
            <w:tcW w:w="1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671FA">
            <w:pPr>
              <w:jc w:val="center"/>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2C422">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F36F4">
            <w:pPr>
              <w:jc w:val="center"/>
              <w:rPr>
                <w:rFonts w:hint="eastAsia" w:ascii="宋体" w:hAnsi="宋体" w:eastAsia="宋体" w:cs="宋体"/>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83760">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05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8DFCD">
            <w:pPr>
              <w:jc w:val="center"/>
              <w:rPr>
                <w:rFonts w:hint="eastAsia" w:ascii="宋体" w:hAnsi="宋体" w:eastAsia="宋体" w:cs="宋体"/>
                <w:i w:val="0"/>
                <w:iCs w:val="0"/>
                <w:color w:val="000000"/>
                <w:sz w:val="21"/>
                <w:szCs w:val="21"/>
                <w:u w:val="none"/>
              </w:rPr>
            </w:pPr>
          </w:p>
        </w:tc>
      </w:tr>
      <w:tr w14:paraId="57CFD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E0B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1"/>
                <w:rFonts w:hint="eastAsia" w:ascii="宋体" w:hAnsi="宋体" w:eastAsia="宋体" w:cs="宋体"/>
                <w:sz w:val="21"/>
                <w:szCs w:val="21"/>
                <w:lang w:val="en-US" w:eastAsia="zh-CN" w:bidi="ar"/>
              </w:rPr>
              <w:t>合计</w:t>
            </w:r>
          </w:p>
        </w:tc>
        <w:tc>
          <w:tcPr>
            <w:tcW w:w="96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C9E6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1"/>
                <w:rFonts w:hint="eastAsia" w:ascii="宋体" w:hAnsi="宋体" w:eastAsia="宋体" w:cs="宋体"/>
                <w:sz w:val="21"/>
                <w:szCs w:val="21"/>
                <w:lang w:val="en-US" w:eastAsia="zh-CN" w:bidi="ar"/>
              </w:rPr>
              <w:t xml:space="preserve">   含税总价：</w:t>
            </w:r>
            <w:r>
              <w:rPr>
                <w:rStyle w:val="22"/>
                <w:rFonts w:hint="eastAsia" w:ascii="宋体" w:hAnsi="宋体" w:eastAsia="宋体" w:cs="宋体"/>
                <w:sz w:val="21"/>
                <w:szCs w:val="21"/>
                <w:lang w:val="en-US" w:eastAsia="zh-CN" w:bidi="ar"/>
              </w:rPr>
              <w:t xml:space="preserve">        </w:t>
            </w:r>
            <w:r>
              <w:rPr>
                <w:rStyle w:val="21"/>
                <w:rFonts w:hint="eastAsia" w:ascii="宋体" w:hAnsi="宋体" w:eastAsia="宋体" w:cs="宋体"/>
                <w:sz w:val="21"/>
                <w:szCs w:val="21"/>
                <w:lang w:val="en-US" w:eastAsia="zh-CN" w:bidi="ar"/>
              </w:rPr>
              <w:t>元，人民币大写：</w:t>
            </w:r>
            <w:r>
              <w:rPr>
                <w:rStyle w:val="22"/>
                <w:rFonts w:hint="eastAsia" w:ascii="宋体" w:hAnsi="宋体" w:eastAsia="宋体" w:cs="宋体"/>
                <w:sz w:val="21"/>
                <w:szCs w:val="21"/>
                <w:lang w:val="en-US" w:eastAsia="zh-CN" w:bidi="ar"/>
              </w:rPr>
              <w:t xml:space="preserve">                             </w:t>
            </w:r>
            <w:r>
              <w:rPr>
                <w:rStyle w:val="21"/>
                <w:rFonts w:hint="eastAsia" w:ascii="宋体" w:hAnsi="宋体" w:eastAsia="宋体" w:cs="宋体"/>
                <w:sz w:val="21"/>
                <w:szCs w:val="21"/>
                <w:lang w:val="en-US" w:eastAsia="zh-CN" w:bidi="ar"/>
              </w:rPr>
              <w:t>；</w:t>
            </w:r>
          </w:p>
        </w:tc>
      </w:tr>
      <w:tr w14:paraId="11DCD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1545A">
            <w:pPr>
              <w:jc w:val="left"/>
              <w:rPr>
                <w:rFonts w:hint="eastAsia" w:ascii="宋体" w:hAnsi="宋体" w:eastAsia="宋体" w:cs="宋体"/>
                <w:i w:val="0"/>
                <w:iCs w:val="0"/>
                <w:color w:val="000000"/>
                <w:sz w:val="21"/>
                <w:szCs w:val="21"/>
                <w:u w:val="none"/>
              </w:rPr>
            </w:pPr>
          </w:p>
        </w:tc>
        <w:tc>
          <w:tcPr>
            <w:tcW w:w="96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5294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1"/>
                <w:rFonts w:hint="eastAsia" w:ascii="宋体" w:hAnsi="宋体" w:eastAsia="宋体" w:cs="宋体"/>
                <w:sz w:val="21"/>
                <w:szCs w:val="21"/>
                <w:lang w:val="en-US" w:eastAsia="zh-CN" w:bidi="ar"/>
              </w:rPr>
              <w:t xml:space="preserve">   不含税总价：</w:t>
            </w:r>
            <w:r>
              <w:rPr>
                <w:rStyle w:val="22"/>
                <w:rFonts w:hint="eastAsia" w:ascii="宋体" w:hAnsi="宋体" w:eastAsia="宋体" w:cs="宋体"/>
                <w:sz w:val="21"/>
                <w:szCs w:val="21"/>
                <w:lang w:val="en-US" w:eastAsia="zh-CN" w:bidi="ar"/>
              </w:rPr>
              <w:t xml:space="preserve">        </w:t>
            </w:r>
            <w:r>
              <w:rPr>
                <w:rStyle w:val="21"/>
                <w:rFonts w:hint="eastAsia" w:ascii="宋体" w:hAnsi="宋体" w:eastAsia="宋体" w:cs="宋体"/>
                <w:sz w:val="21"/>
                <w:szCs w:val="21"/>
                <w:lang w:val="en-US" w:eastAsia="zh-CN" w:bidi="ar"/>
              </w:rPr>
              <w:t>元，人民币大写：</w:t>
            </w:r>
            <w:r>
              <w:rPr>
                <w:rStyle w:val="22"/>
                <w:rFonts w:hint="eastAsia" w:ascii="宋体" w:hAnsi="宋体" w:eastAsia="宋体" w:cs="宋体"/>
                <w:sz w:val="21"/>
                <w:szCs w:val="21"/>
                <w:lang w:val="en-US" w:eastAsia="zh-CN" w:bidi="ar"/>
              </w:rPr>
              <w:t xml:space="preserve">                           </w:t>
            </w:r>
            <w:r>
              <w:rPr>
                <w:rStyle w:val="21"/>
                <w:rFonts w:hint="eastAsia" w:ascii="宋体" w:hAnsi="宋体" w:eastAsia="宋体" w:cs="宋体"/>
                <w:sz w:val="21"/>
                <w:szCs w:val="21"/>
                <w:lang w:val="en-US" w:eastAsia="zh-CN" w:bidi="ar"/>
              </w:rPr>
              <w:t>；</w:t>
            </w:r>
          </w:p>
        </w:tc>
      </w:tr>
      <w:tr w14:paraId="263F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7437B">
            <w:pPr>
              <w:jc w:val="left"/>
              <w:rPr>
                <w:rFonts w:hint="eastAsia" w:ascii="宋体" w:hAnsi="宋体" w:eastAsia="宋体" w:cs="宋体"/>
                <w:i w:val="0"/>
                <w:iCs w:val="0"/>
                <w:color w:val="000000"/>
                <w:sz w:val="21"/>
                <w:szCs w:val="21"/>
                <w:u w:val="none"/>
              </w:rPr>
            </w:pPr>
          </w:p>
        </w:tc>
        <w:tc>
          <w:tcPr>
            <w:tcW w:w="96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2381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1"/>
                <w:rFonts w:hint="eastAsia" w:ascii="宋体" w:hAnsi="宋体" w:eastAsia="宋体" w:cs="宋体"/>
                <w:sz w:val="21"/>
                <w:szCs w:val="21"/>
                <w:lang w:val="en-US" w:eastAsia="zh-CN" w:bidi="ar"/>
              </w:rPr>
              <w:t xml:space="preserve">   税率为</w:t>
            </w:r>
            <w:r>
              <w:rPr>
                <w:rStyle w:val="22"/>
                <w:rFonts w:hint="eastAsia" w:ascii="宋体" w:hAnsi="宋体" w:eastAsia="宋体" w:cs="宋体"/>
                <w:sz w:val="21"/>
                <w:szCs w:val="21"/>
                <w:lang w:val="en-US" w:eastAsia="zh-CN" w:bidi="ar"/>
              </w:rPr>
              <w:t xml:space="preserve">  9  </w:t>
            </w:r>
            <w:r>
              <w:rPr>
                <w:rStyle w:val="21"/>
                <w:rFonts w:hint="eastAsia" w:ascii="宋体" w:hAnsi="宋体" w:eastAsia="宋体" w:cs="宋体"/>
                <w:sz w:val="21"/>
                <w:szCs w:val="21"/>
                <w:lang w:val="en-US" w:eastAsia="zh-CN" w:bidi="ar"/>
              </w:rPr>
              <w:t>%。以上报价包含3%安全文明施工费。</w:t>
            </w:r>
          </w:p>
        </w:tc>
      </w:tr>
      <w:tr w14:paraId="2D6E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103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0ACEA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以上单价，包含但不限于施工准备费，劳务费，乙方自行采购的材料费，施工机具使用费，临时设施费，水电费，安全文明施工费，保险费，管理费，风险费，利润，税金及政策文件规定的各项费用和支出等。若此税率和国家调整后的该合同要适用的税率发生变化，含税单价按照国家调整后的新税率进行调整。本工程为固定综合单价合同，按照清单计价方式计价，本合同以现行有效的《建设工程工程量清单计价规范（GB 50500-2013）》或其更新后版本为依据。</w:t>
            </w:r>
          </w:p>
        </w:tc>
      </w:tr>
    </w:tbl>
    <w:p w14:paraId="6B711EF8">
      <w:pPr>
        <w:rPr>
          <w:rFonts w:hint="eastAsia" w:ascii="宋体" w:hAnsi="宋体" w:cs="宋体"/>
        </w:rPr>
        <w:sectPr>
          <w:pgSz w:w="11906" w:h="16838"/>
          <w:pgMar w:top="1474" w:right="1134" w:bottom="1588" w:left="1134" w:header="851" w:footer="992" w:gutter="0"/>
          <w:pgBorders>
            <w:top w:val="none" w:sz="0" w:space="0"/>
            <w:left w:val="none" w:sz="0" w:space="0"/>
            <w:bottom w:val="none" w:sz="0" w:space="0"/>
            <w:right w:val="none" w:sz="0" w:space="0"/>
          </w:pgBorders>
          <w:pgNumType w:fmt="numberInDash"/>
          <w:cols w:space="720" w:num="1"/>
          <w:docGrid w:type="lines" w:linePitch="315" w:charSpace="0"/>
        </w:sectPr>
      </w:pPr>
    </w:p>
    <w:p w14:paraId="0BC6C63F">
      <w:pPr>
        <w:spacing w:line="360" w:lineRule="auto"/>
        <w:ind w:firstLine="659" w:firstLineChars="200"/>
        <w:jc w:val="left"/>
        <w:rPr>
          <w:rFonts w:hint="eastAsia" w:ascii="宋体" w:hAnsi="宋体" w:cs="宋体"/>
          <w:spacing w:val="4"/>
          <w:sz w:val="28"/>
          <w:szCs w:val="28"/>
        </w:rPr>
      </w:pPr>
      <w:r>
        <w:rPr>
          <w:rFonts w:hint="eastAsia" w:ascii="宋体" w:hAnsi="宋体" w:cs="宋体"/>
          <w:b/>
          <w:bCs/>
          <w:spacing w:val="4"/>
          <w:sz w:val="32"/>
          <w:szCs w:val="32"/>
        </w:rPr>
        <w:t>四、营业执照、开户许可证、资质等相关证明文件</w:t>
      </w:r>
    </w:p>
    <w:p w14:paraId="6F119093">
      <w:pPr>
        <w:pageBreakBefore/>
        <w:jc w:val="center"/>
        <w:rPr>
          <w:rFonts w:hint="eastAsia" w:ascii="宋体" w:hAnsi="宋体" w:cs="宋体"/>
          <w:b/>
          <w:bCs/>
          <w:sz w:val="32"/>
          <w:szCs w:val="32"/>
        </w:rPr>
      </w:pPr>
      <w:r>
        <w:rPr>
          <w:rFonts w:hint="eastAsia" w:ascii="宋体" w:hAnsi="宋体" w:cs="宋体"/>
          <w:b/>
          <w:bCs/>
          <w:spacing w:val="4"/>
          <w:sz w:val="32"/>
          <w:szCs w:val="32"/>
        </w:rPr>
        <w:t>五、近三年不少于3个类似工程业绩及合同（复印件加盖公章）</w:t>
      </w:r>
    </w:p>
    <w:p w14:paraId="79CE22E1">
      <w:pPr>
        <w:pageBreakBefore/>
        <w:jc w:val="center"/>
        <w:rPr>
          <w:rFonts w:ascii="宋体" w:hAnsi="宋体" w:cs="宋体"/>
          <w:b/>
          <w:bCs/>
          <w:spacing w:val="4"/>
          <w:sz w:val="32"/>
          <w:szCs w:val="32"/>
        </w:rPr>
        <w:sectPr>
          <w:headerReference r:id="rId9" w:type="default"/>
          <w:pgSz w:w="11906" w:h="16838"/>
          <w:pgMar w:top="2098" w:right="1474" w:bottom="1928" w:left="1587" w:header="851" w:footer="992" w:gutter="0"/>
          <w:pgBorders>
            <w:top w:val="none" w:sz="0" w:space="0"/>
            <w:left w:val="none" w:sz="0" w:space="0"/>
            <w:bottom w:val="none" w:sz="0" w:space="0"/>
            <w:right w:val="none" w:sz="0" w:space="0"/>
          </w:pgBorders>
          <w:cols w:space="720" w:num="1"/>
          <w:docGrid w:type="lines" w:linePitch="312" w:charSpace="0"/>
        </w:sectPr>
      </w:pPr>
    </w:p>
    <w:p w14:paraId="345A6844">
      <w:pPr>
        <w:pageBreakBefore/>
        <w:jc w:val="center"/>
        <w:rPr>
          <w:rFonts w:ascii="宋体" w:hAnsi="宋体" w:cs="宋体"/>
          <w:b/>
          <w:bCs/>
          <w:spacing w:val="4"/>
          <w:sz w:val="32"/>
          <w:szCs w:val="32"/>
        </w:rPr>
        <w:sectPr>
          <w:pgSz w:w="11906" w:h="16838"/>
          <w:pgMar w:top="2098" w:right="1474" w:bottom="1928" w:left="158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bCs/>
          <w:spacing w:val="4"/>
          <w:sz w:val="32"/>
          <w:szCs w:val="32"/>
        </w:rPr>
        <w:t>六、</w:t>
      </w:r>
      <w:r>
        <w:rPr>
          <w:rFonts w:hint="eastAsia" w:ascii="宋体" w:hAnsi="宋体" w:cs="宋体"/>
          <w:b/>
          <w:bCs/>
          <w:spacing w:val="4"/>
          <w:sz w:val="32"/>
          <w:szCs w:val="32"/>
          <w:lang w:eastAsia="zh-CN"/>
        </w:rPr>
        <w:t>信用证明资料</w:t>
      </w:r>
    </w:p>
    <w:p w14:paraId="3331321E">
      <w:pPr>
        <w:pStyle w:val="8"/>
        <w:numPr>
          <w:ilvl w:val="0"/>
          <w:numId w:val="0"/>
        </w:numPr>
        <w:spacing w:line="460" w:lineRule="exact"/>
        <w:jc w:val="center"/>
        <w:rPr>
          <w:rFonts w:hint="eastAsia" w:hAnsi="宋体" w:cs="宋体"/>
          <w:b/>
          <w:bCs/>
          <w:spacing w:val="4"/>
          <w:sz w:val="32"/>
          <w:szCs w:val="32"/>
          <w:highlight w:val="none"/>
        </w:rPr>
      </w:pPr>
      <w:r>
        <w:rPr>
          <w:rFonts w:hint="eastAsia" w:ascii="宋体" w:hAnsi="宋体" w:cs="宋体"/>
          <w:b/>
          <w:bCs/>
          <w:spacing w:val="4"/>
          <w:sz w:val="32"/>
          <w:szCs w:val="32"/>
        </w:rPr>
        <w:t>七、</w:t>
      </w:r>
      <w:r>
        <w:rPr>
          <w:rFonts w:hint="eastAsia" w:hAnsi="宋体" w:cs="宋体"/>
          <w:b/>
          <w:bCs/>
          <w:spacing w:val="4"/>
          <w:sz w:val="32"/>
          <w:szCs w:val="32"/>
          <w:highlight w:val="none"/>
        </w:rPr>
        <w:t>施工方案</w:t>
      </w:r>
    </w:p>
    <w:p w14:paraId="74366A9C">
      <w:pPr>
        <w:pStyle w:val="8"/>
        <w:spacing w:line="460" w:lineRule="exact"/>
        <w:rPr>
          <w:rFonts w:hint="eastAsia" w:hAnsi="宋体"/>
          <w:color w:val="000000"/>
          <w:sz w:val="24"/>
          <w:highlight w:val="none"/>
        </w:rPr>
      </w:pPr>
      <w:r>
        <w:rPr>
          <w:rFonts w:hint="eastAsia" w:hAnsi="宋体"/>
          <w:bCs/>
          <w:color w:val="000000"/>
          <w:sz w:val="24"/>
          <w:szCs w:val="24"/>
          <w:highlight w:val="none"/>
        </w:rPr>
        <w:t>对工程项目施工进行合理、科学的组织安排，从而满足谈判文件中所要求的工期、质量、安全等目标。</w:t>
      </w:r>
      <w:r>
        <w:rPr>
          <w:rFonts w:hint="eastAsia" w:hAnsi="宋体"/>
          <w:color w:val="000000"/>
          <w:sz w:val="24"/>
          <w:highlight w:val="none"/>
        </w:rPr>
        <w:t xml:space="preserve">主要内容如下： </w:t>
      </w:r>
    </w:p>
    <w:p w14:paraId="54814260">
      <w:pPr>
        <w:pStyle w:val="8"/>
        <w:spacing w:line="460" w:lineRule="exact"/>
        <w:rPr>
          <w:rFonts w:hint="eastAsia" w:hAnsi="宋体"/>
          <w:color w:val="000000"/>
          <w:sz w:val="24"/>
          <w:szCs w:val="24"/>
          <w:highlight w:val="none"/>
        </w:rPr>
      </w:pPr>
      <w:r>
        <w:rPr>
          <w:rFonts w:hint="eastAsia" w:hAnsi="宋体"/>
          <w:color w:val="000000"/>
          <w:sz w:val="24"/>
          <w:szCs w:val="24"/>
          <w:highlight w:val="none"/>
        </w:rPr>
        <w:t xml:space="preserve">（1）工程概况     </w:t>
      </w:r>
    </w:p>
    <w:p w14:paraId="13B3532D">
      <w:pPr>
        <w:pStyle w:val="8"/>
        <w:spacing w:line="460" w:lineRule="exact"/>
        <w:rPr>
          <w:rFonts w:hint="eastAsia" w:hAnsi="宋体"/>
          <w:color w:val="000000"/>
          <w:sz w:val="24"/>
          <w:szCs w:val="24"/>
          <w:highlight w:val="none"/>
        </w:rPr>
      </w:pPr>
      <w:r>
        <w:rPr>
          <w:rFonts w:hint="eastAsia" w:hAnsi="宋体"/>
          <w:color w:val="000000"/>
          <w:sz w:val="24"/>
          <w:szCs w:val="24"/>
          <w:highlight w:val="none"/>
        </w:rPr>
        <w:t xml:space="preserve">（2）编制依据     </w:t>
      </w:r>
    </w:p>
    <w:p w14:paraId="047333FB">
      <w:pPr>
        <w:pStyle w:val="8"/>
        <w:spacing w:line="460" w:lineRule="exact"/>
        <w:rPr>
          <w:rFonts w:hint="eastAsia" w:hAnsi="宋体"/>
          <w:bCs/>
          <w:color w:val="000000"/>
          <w:sz w:val="24"/>
          <w:szCs w:val="24"/>
          <w:highlight w:val="none"/>
        </w:rPr>
      </w:pPr>
      <w:r>
        <w:rPr>
          <w:rFonts w:hint="eastAsia" w:hAnsi="宋体"/>
          <w:color w:val="000000"/>
          <w:sz w:val="24"/>
          <w:szCs w:val="24"/>
          <w:highlight w:val="none"/>
        </w:rPr>
        <w:t>（3）</w:t>
      </w:r>
      <w:r>
        <w:rPr>
          <w:rFonts w:hint="eastAsia" w:hAnsi="宋体"/>
          <w:color w:val="000000"/>
          <w:sz w:val="24"/>
          <w:highlight w:val="none"/>
        </w:rPr>
        <w:t xml:space="preserve">项目经理和主要技术、管理员的配备；项目经理部组成及各部门职责； </w:t>
      </w:r>
    </w:p>
    <w:p w14:paraId="186B1B7C">
      <w:pPr>
        <w:pStyle w:val="8"/>
        <w:spacing w:line="460" w:lineRule="exact"/>
        <w:jc w:val="center"/>
        <w:outlineLvl w:val="3"/>
        <w:rPr>
          <w:rFonts w:hAnsi="宋体"/>
          <w:b/>
          <w:bCs/>
          <w:color w:val="000000"/>
          <w:sz w:val="24"/>
          <w:szCs w:val="24"/>
          <w:highlight w:val="none"/>
        </w:rPr>
      </w:pPr>
      <w:r>
        <w:rPr>
          <w:rFonts w:hint="eastAsia" w:hAnsi="宋体"/>
          <w:b/>
          <w:bCs/>
          <w:color w:val="000000"/>
          <w:sz w:val="24"/>
          <w:szCs w:val="24"/>
          <w:highlight w:val="none"/>
        </w:rPr>
        <w:t>计划用于本工程的不可替换的项目经理及工程技术、质量安全人员表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50"/>
        <w:gridCol w:w="705"/>
        <w:gridCol w:w="660"/>
        <w:gridCol w:w="678"/>
        <w:gridCol w:w="1076"/>
        <w:gridCol w:w="1142"/>
        <w:gridCol w:w="939"/>
        <w:gridCol w:w="1134"/>
        <w:gridCol w:w="1001"/>
      </w:tblGrid>
      <w:tr w14:paraId="487E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679" w:type="dxa"/>
            <w:vMerge w:val="restart"/>
            <w:noWrap w:val="0"/>
            <w:vAlign w:val="center"/>
          </w:tcPr>
          <w:p w14:paraId="43CA86A3">
            <w:pPr>
              <w:pStyle w:val="8"/>
              <w:jc w:val="center"/>
              <w:rPr>
                <w:rFonts w:hint="eastAsia" w:hAnsi="宋体"/>
                <w:color w:val="000000"/>
                <w:highlight w:val="none"/>
              </w:rPr>
            </w:pPr>
            <w:r>
              <w:rPr>
                <w:rFonts w:hint="eastAsia" w:hAnsi="宋体"/>
                <w:color w:val="000000"/>
                <w:highlight w:val="none"/>
              </w:rPr>
              <w:t>序号</w:t>
            </w:r>
          </w:p>
        </w:tc>
        <w:tc>
          <w:tcPr>
            <w:tcW w:w="750" w:type="dxa"/>
            <w:vMerge w:val="restart"/>
            <w:noWrap w:val="0"/>
            <w:vAlign w:val="center"/>
          </w:tcPr>
          <w:p w14:paraId="0CEE1964">
            <w:pPr>
              <w:pStyle w:val="8"/>
              <w:jc w:val="center"/>
              <w:rPr>
                <w:rFonts w:hAnsi="宋体"/>
                <w:color w:val="000000"/>
                <w:highlight w:val="none"/>
              </w:rPr>
            </w:pPr>
            <w:r>
              <w:rPr>
                <w:rFonts w:hint="eastAsia" w:hAnsi="宋体"/>
                <w:color w:val="000000"/>
                <w:highlight w:val="none"/>
              </w:rPr>
              <w:t>姓名</w:t>
            </w:r>
          </w:p>
        </w:tc>
        <w:tc>
          <w:tcPr>
            <w:tcW w:w="705" w:type="dxa"/>
            <w:vMerge w:val="restart"/>
            <w:noWrap w:val="0"/>
            <w:vAlign w:val="center"/>
          </w:tcPr>
          <w:p w14:paraId="1A99FFE1">
            <w:pPr>
              <w:pStyle w:val="8"/>
              <w:jc w:val="center"/>
              <w:rPr>
                <w:rFonts w:hAnsi="宋体"/>
                <w:color w:val="000000"/>
                <w:highlight w:val="none"/>
              </w:rPr>
            </w:pPr>
            <w:r>
              <w:rPr>
                <w:rFonts w:hint="eastAsia" w:hAnsi="宋体"/>
                <w:color w:val="000000"/>
                <w:highlight w:val="none"/>
              </w:rPr>
              <w:t>性别</w:t>
            </w:r>
          </w:p>
        </w:tc>
        <w:tc>
          <w:tcPr>
            <w:tcW w:w="660" w:type="dxa"/>
            <w:vMerge w:val="restart"/>
            <w:noWrap w:val="0"/>
            <w:vAlign w:val="center"/>
          </w:tcPr>
          <w:p w14:paraId="656F4BB0">
            <w:pPr>
              <w:pStyle w:val="8"/>
              <w:jc w:val="center"/>
              <w:rPr>
                <w:rFonts w:hAnsi="宋体"/>
                <w:color w:val="000000"/>
                <w:highlight w:val="none"/>
              </w:rPr>
            </w:pPr>
            <w:r>
              <w:rPr>
                <w:rFonts w:hint="eastAsia" w:hAnsi="宋体"/>
                <w:color w:val="000000"/>
                <w:highlight w:val="none"/>
              </w:rPr>
              <w:t>年龄</w:t>
            </w:r>
          </w:p>
        </w:tc>
        <w:tc>
          <w:tcPr>
            <w:tcW w:w="678" w:type="dxa"/>
            <w:vMerge w:val="restart"/>
            <w:noWrap w:val="0"/>
            <w:vAlign w:val="center"/>
          </w:tcPr>
          <w:p w14:paraId="0CAEC03A">
            <w:pPr>
              <w:pStyle w:val="8"/>
              <w:jc w:val="center"/>
              <w:rPr>
                <w:rFonts w:hAnsi="宋体"/>
                <w:color w:val="000000"/>
                <w:highlight w:val="none"/>
              </w:rPr>
            </w:pPr>
            <w:r>
              <w:rPr>
                <w:rFonts w:hint="eastAsia" w:hAnsi="宋体"/>
                <w:color w:val="000000"/>
                <w:highlight w:val="none"/>
              </w:rPr>
              <w:t>职称</w:t>
            </w:r>
          </w:p>
        </w:tc>
        <w:tc>
          <w:tcPr>
            <w:tcW w:w="1076" w:type="dxa"/>
            <w:vMerge w:val="restart"/>
            <w:noWrap w:val="0"/>
            <w:vAlign w:val="center"/>
          </w:tcPr>
          <w:p w14:paraId="650620E7">
            <w:pPr>
              <w:pStyle w:val="8"/>
              <w:jc w:val="center"/>
              <w:rPr>
                <w:rFonts w:hAnsi="宋体"/>
                <w:color w:val="000000"/>
                <w:highlight w:val="none"/>
              </w:rPr>
            </w:pPr>
            <w:r>
              <w:rPr>
                <w:rFonts w:hint="eastAsia" w:hAnsi="宋体"/>
                <w:color w:val="000000"/>
                <w:highlight w:val="none"/>
              </w:rPr>
              <w:t>在本工程任职</w:t>
            </w:r>
          </w:p>
        </w:tc>
        <w:tc>
          <w:tcPr>
            <w:tcW w:w="4216" w:type="dxa"/>
            <w:gridSpan w:val="4"/>
            <w:noWrap w:val="0"/>
            <w:vAlign w:val="center"/>
          </w:tcPr>
          <w:p w14:paraId="0286B960">
            <w:pPr>
              <w:pStyle w:val="8"/>
              <w:jc w:val="center"/>
              <w:rPr>
                <w:rFonts w:hint="eastAsia" w:hAnsi="宋体"/>
                <w:color w:val="000000"/>
                <w:highlight w:val="none"/>
              </w:rPr>
            </w:pPr>
            <w:r>
              <w:rPr>
                <w:rFonts w:hint="eastAsia" w:hAnsi="宋体"/>
                <w:color w:val="000000"/>
                <w:highlight w:val="none"/>
              </w:rPr>
              <w:t>本人参加过的主要工程及相应职务</w:t>
            </w:r>
          </w:p>
        </w:tc>
      </w:tr>
      <w:tr w14:paraId="6CD0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679" w:type="dxa"/>
            <w:vMerge w:val="continue"/>
            <w:noWrap w:val="0"/>
            <w:vAlign w:val="center"/>
          </w:tcPr>
          <w:p w14:paraId="682C18A6">
            <w:pPr>
              <w:pStyle w:val="8"/>
              <w:jc w:val="center"/>
              <w:rPr>
                <w:rFonts w:hint="eastAsia" w:hAnsi="宋体"/>
                <w:color w:val="000000"/>
                <w:highlight w:val="none"/>
              </w:rPr>
            </w:pPr>
          </w:p>
        </w:tc>
        <w:tc>
          <w:tcPr>
            <w:tcW w:w="750" w:type="dxa"/>
            <w:vMerge w:val="continue"/>
            <w:noWrap w:val="0"/>
            <w:vAlign w:val="center"/>
          </w:tcPr>
          <w:p w14:paraId="2A454E65">
            <w:pPr>
              <w:pStyle w:val="8"/>
              <w:jc w:val="center"/>
              <w:rPr>
                <w:rFonts w:hint="eastAsia" w:hAnsi="宋体"/>
                <w:color w:val="000000"/>
                <w:highlight w:val="none"/>
              </w:rPr>
            </w:pPr>
          </w:p>
        </w:tc>
        <w:tc>
          <w:tcPr>
            <w:tcW w:w="705" w:type="dxa"/>
            <w:vMerge w:val="continue"/>
            <w:noWrap w:val="0"/>
            <w:vAlign w:val="center"/>
          </w:tcPr>
          <w:p w14:paraId="508CF941">
            <w:pPr>
              <w:pStyle w:val="8"/>
              <w:jc w:val="center"/>
              <w:rPr>
                <w:rFonts w:hint="eastAsia" w:hAnsi="宋体"/>
                <w:color w:val="000000"/>
                <w:highlight w:val="none"/>
              </w:rPr>
            </w:pPr>
          </w:p>
        </w:tc>
        <w:tc>
          <w:tcPr>
            <w:tcW w:w="660" w:type="dxa"/>
            <w:vMerge w:val="continue"/>
            <w:noWrap w:val="0"/>
            <w:vAlign w:val="center"/>
          </w:tcPr>
          <w:p w14:paraId="1685011F">
            <w:pPr>
              <w:pStyle w:val="8"/>
              <w:jc w:val="center"/>
              <w:rPr>
                <w:rFonts w:hint="eastAsia" w:hAnsi="宋体"/>
                <w:color w:val="000000"/>
                <w:highlight w:val="none"/>
              </w:rPr>
            </w:pPr>
          </w:p>
        </w:tc>
        <w:tc>
          <w:tcPr>
            <w:tcW w:w="678" w:type="dxa"/>
            <w:vMerge w:val="continue"/>
            <w:noWrap w:val="0"/>
            <w:vAlign w:val="center"/>
          </w:tcPr>
          <w:p w14:paraId="213A5421">
            <w:pPr>
              <w:pStyle w:val="8"/>
              <w:jc w:val="center"/>
              <w:rPr>
                <w:rFonts w:hint="eastAsia" w:hAnsi="宋体"/>
                <w:color w:val="000000"/>
                <w:highlight w:val="none"/>
              </w:rPr>
            </w:pPr>
          </w:p>
        </w:tc>
        <w:tc>
          <w:tcPr>
            <w:tcW w:w="1076" w:type="dxa"/>
            <w:vMerge w:val="continue"/>
            <w:noWrap w:val="0"/>
            <w:vAlign w:val="center"/>
          </w:tcPr>
          <w:p w14:paraId="3CDB262A">
            <w:pPr>
              <w:pStyle w:val="8"/>
              <w:jc w:val="center"/>
              <w:rPr>
                <w:rFonts w:hint="eastAsia" w:hAnsi="宋体"/>
                <w:color w:val="000000"/>
                <w:highlight w:val="none"/>
              </w:rPr>
            </w:pPr>
          </w:p>
        </w:tc>
        <w:tc>
          <w:tcPr>
            <w:tcW w:w="1142" w:type="dxa"/>
            <w:noWrap w:val="0"/>
            <w:vAlign w:val="center"/>
          </w:tcPr>
          <w:p w14:paraId="42A55525">
            <w:pPr>
              <w:pStyle w:val="8"/>
              <w:jc w:val="center"/>
              <w:rPr>
                <w:rFonts w:hAnsi="宋体"/>
                <w:color w:val="000000"/>
                <w:highlight w:val="none"/>
              </w:rPr>
            </w:pPr>
            <w:r>
              <w:rPr>
                <w:rFonts w:hint="eastAsia" w:hAnsi="宋体"/>
                <w:color w:val="000000"/>
                <w:highlight w:val="none"/>
              </w:rPr>
              <w:t>工程名称</w:t>
            </w:r>
          </w:p>
        </w:tc>
        <w:tc>
          <w:tcPr>
            <w:tcW w:w="939" w:type="dxa"/>
            <w:noWrap w:val="0"/>
            <w:vAlign w:val="center"/>
          </w:tcPr>
          <w:p w14:paraId="5BC9A096">
            <w:pPr>
              <w:pStyle w:val="8"/>
              <w:jc w:val="center"/>
              <w:rPr>
                <w:rFonts w:hAnsi="宋体"/>
                <w:color w:val="000000"/>
                <w:highlight w:val="none"/>
              </w:rPr>
            </w:pPr>
            <w:r>
              <w:rPr>
                <w:rFonts w:hint="eastAsia" w:hAnsi="宋体"/>
                <w:color w:val="000000"/>
                <w:highlight w:val="none"/>
              </w:rPr>
              <w:t>开竣工日期</w:t>
            </w:r>
          </w:p>
        </w:tc>
        <w:tc>
          <w:tcPr>
            <w:tcW w:w="1134" w:type="dxa"/>
            <w:noWrap w:val="0"/>
            <w:vAlign w:val="center"/>
          </w:tcPr>
          <w:p w14:paraId="73EABCAE">
            <w:pPr>
              <w:pStyle w:val="8"/>
              <w:jc w:val="center"/>
              <w:rPr>
                <w:rFonts w:hAnsi="宋体"/>
                <w:color w:val="000000"/>
                <w:highlight w:val="none"/>
              </w:rPr>
            </w:pPr>
            <w:r>
              <w:rPr>
                <w:rFonts w:hint="eastAsia" w:hAnsi="宋体"/>
                <w:color w:val="000000"/>
                <w:highlight w:val="none"/>
              </w:rPr>
              <w:t>工程造价</w:t>
            </w:r>
          </w:p>
        </w:tc>
        <w:tc>
          <w:tcPr>
            <w:tcW w:w="1001" w:type="dxa"/>
            <w:noWrap w:val="0"/>
            <w:vAlign w:val="center"/>
          </w:tcPr>
          <w:p w14:paraId="6AB249B1">
            <w:pPr>
              <w:pStyle w:val="8"/>
              <w:jc w:val="center"/>
              <w:rPr>
                <w:rFonts w:hAnsi="宋体"/>
                <w:color w:val="000000"/>
                <w:highlight w:val="none"/>
              </w:rPr>
            </w:pPr>
            <w:r>
              <w:rPr>
                <w:rFonts w:hint="eastAsia" w:hAnsi="宋体"/>
                <w:color w:val="000000"/>
                <w:highlight w:val="none"/>
              </w:rPr>
              <w:t>任职务</w:t>
            </w:r>
          </w:p>
        </w:tc>
      </w:tr>
      <w:tr w14:paraId="0FBA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9" w:type="dxa"/>
            <w:noWrap w:val="0"/>
            <w:vAlign w:val="center"/>
          </w:tcPr>
          <w:p w14:paraId="607093DF">
            <w:pPr>
              <w:pStyle w:val="8"/>
              <w:spacing w:line="460" w:lineRule="exact"/>
              <w:jc w:val="center"/>
              <w:rPr>
                <w:rFonts w:hAnsi="宋体"/>
                <w:color w:val="000000"/>
                <w:highlight w:val="none"/>
              </w:rPr>
            </w:pPr>
          </w:p>
        </w:tc>
        <w:tc>
          <w:tcPr>
            <w:tcW w:w="750" w:type="dxa"/>
            <w:noWrap w:val="0"/>
            <w:vAlign w:val="center"/>
          </w:tcPr>
          <w:p w14:paraId="3FDFA19C">
            <w:pPr>
              <w:pStyle w:val="8"/>
              <w:spacing w:line="460" w:lineRule="exact"/>
              <w:jc w:val="center"/>
              <w:rPr>
                <w:rFonts w:hAnsi="宋体"/>
                <w:color w:val="000000"/>
                <w:highlight w:val="none"/>
              </w:rPr>
            </w:pPr>
          </w:p>
        </w:tc>
        <w:tc>
          <w:tcPr>
            <w:tcW w:w="705" w:type="dxa"/>
            <w:noWrap w:val="0"/>
            <w:vAlign w:val="center"/>
          </w:tcPr>
          <w:p w14:paraId="681982E7">
            <w:pPr>
              <w:pStyle w:val="8"/>
              <w:spacing w:line="460" w:lineRule="exact"/>
              <w:jc w:val="center"/>
              <w:rPr>
                <w:rFonts w:hAnsi="宋体"/>
                <w:color w:val="000000"/>
                <w:highlight w:val="none"/>
              </w:rPr>
            </w:pPr>
          </w:p>
        </w:tc>
        <w:tc>
          <w:tcPr>
            <w:tcW w:w="660" w:type="dxa"/>
            <w:noWrap w:val="0"/>
            <w:vAlign w:val="center"/>
          </w:tcPr>
          <w:p w14:paraId="4580DA4A">
            <w:pPr>
              <w:pStyle w:val="8"/>
              <w:spacing w:line="460" w:lineRule="exact"/>
              <w:jc w:val="center"/>
              <w:rPr>
                <w:rFonts w:hAnsi="宋体"/>
                <w:color w:val="000000"/>
                <w:highlight w:val="none"/>
              </w:rPr>
            </w:pPr>
          </w:p>
        </w:tc>
        <w:tc>
          <w:tcPr>
            <w:tcW w:w="678" w:type="dxa"/>
            <w:noWrap w:val="0"/>
            <w:vAlign w:val="center"/>
          </w:tcPr>
          <w:p w14:paraId="66817557">
            <w:pPr>
              <w:pStyle w:val="8"/>
              <w:spacing w:line="460" w:lineRule="exact"/>
              <w:jc w:val="center"/>
              <w:rPr>
                <w:rFonts w:hAnsi="宋体"/>
                <w:color w:val="000000"/>
                <w:highlight w:val="none"/>
              </w:rPr>
            </w:pPr>
          </w:p>
        </w:tc>
        <w:tc>
          <w:tcPr>
            <w:tcW w:w="1076" w:type="dxa"/>
            <w:noWrap w:val="0"/>
            <w:vAlign w:val="center"/>
          </w:tcPr>
          <w:p w14:paraId="6A91B0D4">
            <w:pPr>
              <w:pStyle w:val="8"/>
              <w:spacing w:line="460" w:lineRule="exact"/>
              <w:jc w:val="center"/>
              <w:rPr>
                <w:rFonts w:hAnsi="宋体"/>
                <w:color w:val="000000"/>
                <w:highlight w:val="none"/>
              </w:rPr>
            </w:pPr>
          </w:p>
        </w:tc>
        <w:tc>
          <w:tcPr>
            <w:tcW w:w="1142" w:type="dxa"/>
            <w:noWrap w:val="0"/>
            <w:vAlign w:val="center"/>
          </w:tcPr>
          <w:p w14:paraId="5C5EEBF6">
            <w:pPr>
              <w:pStyle w:val="8"/>
              <w:spacing w:line="460" w:lineRule="exact"/>
              <w:jc w:val="center"/>
              <w:rPr>
                <w:rFonts w:hAnsi="宋体"/>
                <w:color w:val="000000"/>
                <w:highlight w:val="none"/>
              </w:rPr>
            </w:pPr>
          </w:p>
        </w:tc>
        <w:tc>
          <w:tcPr>
            <w:tcW w:w="939" w:type="dxa"/>
            <w:noWrap w:val="0"/>
            <w:vAlign w:val="center"/>
          </w:tcPr>
          <w:p w14:paraId="4A76A255">
            <w:pPr>
              <w:pStyle w:val="8"/>
              <w:spacing w:line="460" w:lineRule="exact"/>
              <w:jc w:val="center"/>
              <w:rPr>
                <w:rFonts w:hAnsi="宋体"/>
                <w:color w:val="000000"/>
                <w:highlight w:val="none"/>
              </w:rPr>
            </w:pPr>
          </w:p>
        </w:tc>
        <w:tc>
          <w:tcPr>
            <w:tcW w:w="1134" w:type="dxa"/>
            <w:noWrap w:val="0"/>
            <w:vAlign w:val="center"/>
          </w:tcPr>
          <w:p w14:paraId="58AB4DA0">
            <w:pPr>
              <w:pStyle w:val="8"/>
              <w:spacing w:line="460" w:lineRule="exact"/>
              <w:jc w:val="center"/>
              <w:rPr>
                <w:rFonts w:hAnsi="宋体"/>
                <w:color w:val="000000"/>
                <w:highlight w:val="none"/>
              </w:rPr>
            </w:pPr>
          </w:p>
        </w:tc>
        <w:tc>
          <w:tcPr>
            <w:tcW w:w="1001" w:type="dxa"/>
            <w:noWrap w:val="0"/>
            <w:vAlign w:val="center"/>
          </w:tcPr>
          <w:p w14:paraId="10FF2FAD">
            <w:pPr>
              <w:pStyle w:val="8"/>
              <w:spacing w:line="460" w:lineRule="exact"/>
              <w:jc w:val="center"/>
              <w:rPr>
                <w:rFonts w:hAnsi="宋体"/>
                <w:color w:val="000000"/>
                <w:highlight w:val="none"/>
              </w:rPr>
            </w:pPr>
          </w:p>
        </w:tc>
      </w:tr>
    </w:tbl>
    <w:p w14:paraId="0CEC2BFA">
      <w:pPr>
        <w:pStyle w:val="8"/>
        <w:spacing w:line="460" w:lineRule="exact"/>
        <w:rPr>
          <w:rFonts w:hint="eastAsia" w:hAnsi="宋体"/>
          <w:color w:val="000000"/>
          <w:sz w:val="24"/>
          <w:szCs w:val="24"/>
          <w:highlight w:val="none"/>
        </w:rPr>
      </w:pPr>
      <w:r>
        <w:rPr>
          <w:rFonts w:hint="eastAsia" w:hAnsi="宋体"/>
          <w:color w:val="000000"/>
          <w:sz w:val="24"/>
          <w:szCs w:val="24"/>
          <w:highlight w:val="none"/>
        </w:rPr>
        <w:t>（4）施工部署和</w:t>
      </w:r>
      <w:r>
        <w:rPr>
          <w:rFonts w:hint="eastAsia" w:hAnsi="宋体"/>
          <w:color w:val="000000"/>
          <w:sz w:val="24"/>
          <w:highlight w:val="none"/>
        </w:rPr>
        <w:t>施工关键工序施工方法</w:t>
      </w:r>
    </w:p>
    <w:p w14:paraId="6141CC8D">
      <w:pPr>
        <w:pStyle w:val="8"/>
        <w:spacing w:line="460" w:lineRule="exact"/>
        <w:rPr>
          <w:rFonts w:hint="eastAsia" w:hAnsi="宋体"/>
          <w:color w:val="000000"/>
          <w:sz w:val="24"/>
          <w:szCs w:val="24"/>
          <w:highlight w:val="none"/>
        </w:rPr>
      </w:pPr>
      <w:r>
        <w:rPr>
          <w:rFonts w:hint="eastAsia" w:hAnsi="宋体"/>
          <w:color w:val="000000"/>
          <w:sz w:val="24"/>
          <w:szCs w:val="24"/>
          <w:highlight w:val="none"/>
        </w:rPr>
        <w:t xml:space="preserve">（5）劳动力计划、施工机具计划、材料需用计划 </w:t>
      </w:r>
    </w:p>
    <w:p w14:paraId="05BFF98B">
      <w:pPr>
        <w:pStyle w:val="8"/>
        <w:spacing w:line="460" w:lineRule="exact"/>
        <w:jc w:val="center"/>
        <w:rPr>
          <w:rFonts w:hint="eastAsia" w:hAnsi="宋体"/>
          <w:color w:val="000000"/>
          <w:sz w:val="24"/>
          <w:szCs w:val="24"/>
          <w:highlight w:val="none"/>
        </w:rPr>
      </w:pPr>
      <w:r>
        <w:rPr>
          <w:rFonts w:hint="eastAsia" w:hAnsi="宋体"/>
          <w:b/>
          <w:color w:val="000000"/>
          <w:sz w:val="24"/>
          <w:szCs w:val="24"/>
          <w:highlight w:val="none"/>
        </w:rPr>
        <w:t>施工机械投入计划表</w:t>
      </w:r>
    </w:p>
    <w:tbl>
      <w:tblPr>
        <w:tblStyle w:val="11"/>
        <w:tblpPr w:leftFromText="180" w:rightFromText="180" w:vertAnchor="text" w:horzAnchor="margin" w:tblpY="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943"/>
        <w:gridCol w:w="1325"/>
        <w:gridCol w:w="1417"/>
        <w:gridCol w:w="1701"/>
        <w:gridCol w:w="1276"/>
      </w:tblGrid>
      <w:tr w14:paraId="4EF3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3711F048">
            <w:pPr>
              <w:pStyle w:val="8"/>
              <w:adjustRightInd w:val="0"/>
              <w:spacing w:line="460" w:lineRule="exact"/>
              <w:jc w:val="center"/>
              <w:rPr>
                <w:rFonts w:hAnsi="宋体"/>
                <w:color w:val="000000"/>
                <w:highlight w:val="none"/>
              </w:rPr>
            </w:pPr>
            <w:r>
              <w:rPr>
                <w:rFonts w:hint="eastAsia" w:hAnsi="宋体"/>
                <w:color w:val="000000"/>
                <w:highlight w:val="none"/>
              </w:rPr>
              <w:t>序号</w:t>
            </w:r>
          </w:p>
        </w:tc>
        <w:tc>
          <w:tcPr>
            <w:tcW w:w="1418" w:type="dxa"/>
            <w:noWrap w:val="0"/>
            <w:vAlign w:val="top"/>
          </w:tcPr>
          <w:p w14:paraId="18208220">
            <w:pPr>
              <w:pStyle w:val="8"/>
              <w:adjustRightInd w:val="0"/>
              <w:spacing w:line="460" w:lineRule="exact"/>
              <w:jc w:val="center"/>
              <w:rPr>
                <w:rFonts w:hAnsi="宋体"/>
                <w:color w:val="000000"/>
                <w:highlight w:val="none"/>
              </w:rPr>
            </w:pPr>
            <w:r>
              <w:rPr>
                <w:rFonts w:hint="eastAsia" w:hAnsi="宋体"/>
                <w:color w:val="000000"/>
                <w:highlight w:val="none"/>
              </w:rPr>
              <w:t>设备名称</w:t>
            </w:r>
          </w:p>
        </w:tc>
        <w:tc>
          <w:tcPr>
            <w:tcW w:w="943" w:type="dxa"/>
            <w:noWrap w:val="0"/>
            <w:vAlign w:val="top"/>
          </w:tcPr>
          <w:p w14:paraId="3C210D32">
            <w:pPr>
              <w:pStyle w:val="8"/>
              <w:adjustRightInd w:val="0"/>
              <w:spacing w:line="460" w:lineRule="exact"/>
              <w:jc w:val="center"/>
              <w:rPr>
                <w:rFonts w:hAnsi="宋体"/>
                <w:color w:val="000000"/>
                <w:highlight w:val="none"/>
              </w:rPr>
            </w:pPr>
            <w:r>
              <w:rPr>
                <w:rFonts w:hint="eastAsia" w:hAnsi="宋体"/>
                <w:color w:val="000000"/>
                <w:highlight w:val="none"/>
              </w:rPr>
              <w:t>型号</w:t>
            </w:r>
          </w:p>
        </w:tc>
        <w:tc>
          <w:tcPr>
            <w:tcW w:w="1325" w:type="dxa"/>
            <w:noWrap w:val="0"/>
            <w:vAlign w:val="top"/>
          </w:tcPr>
          <w:p w14:paraId="56CBC23B">
            <w:pPr>
              <w:pStyle w:val="8"/>
              <w:adjustRightInd w:val="0"/>
              <w:spacing w:line="460" w:lineRule="exact"/>
              <w:jc w:val="center"/>
              <w:rPr>
                <w:rFonts w:hAnsi="宋体"/>
                <w:color w:val="000000"/>
                <w:highlight w:val="none"/>
              </w:rPr>
            </w:pPr>
            <w:r>
              <w:rPr>
                <w:rFonts w:hint="eastAsia" w:hAnsi="宋体"/>
                <w:color w:val="000000"/>
                <w:highlight w:val="none"/>
              </w:rPr>
              <w:t>数量</w:t>
            </w:r>
            <w:r>
              <w:rPr>
                <w:rFonts w:hAnsi="宋体"/>
                <w:color w:val="000000"/>
                <w:highlight w:val="none"/>
              </w:rPr>
              <w:t>(</w:t>
            </w:r>
            <w:r>
              <w:rPr>
                <w:rFonts w:hint="eastAsia" w:hAnsi="宋体"/>
                <w:color w:val="000000"/>
                <w:highlight w:val="none"/>
              </w:rPr>
              <w:t>台</w:t>
            </w:r>
            <w:r>
              <w:rPr>
                <w:rFonts w:hAnsi="宋体"/>
                <w:color w:val="000000"/>
                <w:highlight w:val="none"/>
              </w:rPr>
              <w:t>)</w:t>
            </w:r>
          </w:p>
        </w:tc>
        <w:tc>
          <w:tcPr>
            <w:tcW w:w="1417" w:type="dxa"/>
            <w:noWrap w:val="0"/>
            <w:vAlign w:val="top"/>
          </w:tcPr>
          <w:p w14:paraId="25FA04E8">
            <w:pPr>
              <w:pStyle w:val="8"/>
              <w:adjustRightInd w:val="0"/>
              <w:spacing w:line="460" w:lineRule="exact"/>
              <w:jc w:val="center"/>
              <w:rPr>
                <w:rFonts w:hAnsi="宋体"/>
                <w:color w:val="000000"/>
                <w:highlight w:val="none"/>
              </w:rPr>
            </w:pPr>
            <w:r>
              <w:rPr>
                <w:rFonts w:hint="eastAsia" w:hAnsi="宋体"/>
                <w:color w:val="000000"/>
                <w:highlight w:val="none"/>
              </w:rPr>
              <w:t>生产厂家</w:t>
            </w:r>
          </w:p>
        </w:tc>
        <w:tc>
          <w:tcPr>
            <w:tcW w:w="1701" w:type="dxa"/>
            <w:noWrap w:val="0"/>
            <w:vAlign w:val="top"/>
          </w:tcPr>
          <w:p w14:paraId="451985D3">
            <w:pPr>
              <w:pStyle w:val="8"/>
              <w:adjustRightInd w:val="0"/>
              <w:spacing w:line="460" w:lineRule="exact"/>
              <w:jc w:val="center"/>
              <w:rPr>
                <w:rFonts w:hAnsi="宋体"/>
                <w:color w:val="000000"/>
                <w:highlight w:val="none"/>
              </w:rPr>
            </w:pPr>
            <w:r>
              <w:rPr>
                <w:rFonts w:hint="eastAsia" w:hAnsi="宋体"/>
                <w:color w:val="000000"/>
                <w:highlight w:val="none"/>
              </w:rPr>
              <w:t>进出场日期</w:t>
            </w:r>
          </w:p>
        </w:tc>
        <w:tc>
          <w:tcPr>
            <w:tcW w:w="1276" w:type="dxa"/>
            <w:noWrap w:val="0"/>
            <w:vAlign w:val="top"/>
          </w:tcPr>
          <w:p w14:paraId="50CCF5CE">
            <w:pPr>
              <w:pStyle w:val="8"/>
              <w:adjustRightInd w:val="0"/>
              <w:spacing w:line="460" w:lineRule="exact"/>
              <w:jc w:val="center"/>
              <w:rPr>
                <w:rFonts w:hAnsi="宋体"/>
                <w:color w:val="000000"/>
                <w:highlight w:val="none"/>
              </w:rPr>
            </w:pPr>
            <w:r>
              <w:rPr>
                <w:rFonts w:hint="eastAsia" w:hAnsi="宋体"/>
                <w:color w:val="000000"/>
                <w:highlight w:val="none"/>
              </w:rPr>
              <w:t>使用部位</w:t>
            </w:r>
          </w:p>
        </w:tc>
      </w:tr>
      <w:tr w14:paraId="4AC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69F102E5">
            <w:pPr>
              <w:pStyle w:val="8"/>
              <w:adjustRightInd w:val="0"/>
              <w:spacing w:line="460" w:lineRule="exact"/>
              <w:jc w:val="left"/>
              <w:rPr>
                <w:rFonts w:hAnsi="宋体"/>
                <w:color w:val="000000"/>
                <w:sz w:val="28"/>
                <w:szCs w:val="28"/>
                <w:highlight w:val="none"/>
              </w:rPr>
            </w:pPr>
          </w:p>
        </w:tc>
        <w:tc>
          <w:tcPr>
            <w:tcW w:w="1418" w:type="dxa"/>
            <w:noWrap w:val="0"/>
            <w:vAlign w:val="top"/>
          </w:tcPr>
          <w:p w14:paraId="5A98961D">
            <w:pPr>
              <w:pStyle w:val="8"/>
              <w:adjustRightInd w:val="0"/>
              <w:spacing w:line="460" w:lineRule="exact"/>
              <w:jc w:val="left"/>
              <w:rPr>
                <w:rFonts w:hAnsi="宋体"/>
                <w:color w:val="000000"/>
                <w:sz w:val="28"/>
                <w:szCs w:val="28"/>
                <w:highlight w:val="none"/>
              </w:rPr>
            </w:pPr>
          </w:p>
        </w:tc>
        <w:tc>
          <w:tcPr>
            <w:tcW w:w="943" w:type="dxa"/>
            <w:noWrap w:val="0"/>
            <w:vAlign w:val="top"/>
          </w:tcPr>
          <w:p w14:paraId="26A218BF">
            <w:pPr>
              <w:pStyle w:val="8"/>
              <w:adjustRightInd w:val="0"/>
              <w:spacing w:line="460" w:lineRule="exact"/>
              <w:jc w:val="left"/>
              <w:rPr>
                <w:rFonts w:hAnsi="宋体"/>
                <w:color w:val="000000"/>
                <w:sz w:val="28"/>
                <w:szCs w:val="28"/>
                <w:highlight w:val="none"/>
              </w:rPr>
            </w:pPr>
          </w:p>
        </w:tc>
        <w:tc>
          <w:tcPr>
            <w:tcW w:w="1325" w:type="dxa"/>
            <w:noWrap w:val="0"/>
            <w:vAlign w:val="top"/>
          </w:tcPr>
          <w:p w14:paraId="70BFC392">
            <w:pPr>
              <w:pStyle w:val="8"/>
              <w:adjustRightInd w:val="0"/>
              <w:spacing w:line="460" w:lineRule="exact"/>
              <w:jc w:val="left"/>
              <w:rPr>
                <w:rFonts w:hAnsi="宋体"/>
                <w:color w:val="000000"/>
                <w:sz w:val="28"/>
                <w:szCs w:val="28"/>
                <w:highlight w:val="none"/>
              </w:rPr>
            </w:pPr>
          </w:p>
        </w:tc>
        <w:tc>
          <w:tcPr>
            <w:tcW w:w="1417" w:type="dxa"/>
            <w:noWrap w:val="0"/>
            <w:vAlign w:val="top"/>
          </w:tcPr>
          <w:p w14:paraId="5B1E566C">
            <w:pPr>
              <w:pStyle w:val="8"/>
              <w:adjustRightInd w:val="0"/>
              <w:spacing w:line="460" w:lineRule="exact"/>
              <w:jc w:val="left"/>
              <w:rPr>
                <w:rFonts w:hAnsi="宋体"/>
                <w:color w:val="000000"/>
                <w:sz w:val="28"/>
                <w:szCs w:val="28"/>
                <w:highlight w:val="none"/>
              </w:rPr>
            </w:pPr>
          </w:p>
        </w:tc>
        <w:tc>
          <w:tcPr>
            <w:tcW w:w="1701" w:type="dxa"/>
            <w:noWrap w:val="0"/>
            <w:vAlign w:val="top"/>
          </w:tcPr>
          <w:p w14:paraId="6A167700">
            <w:pPr>
              <w:pStyle w:val="8"/>
              <w:adjustRightInd w:val="0"/>
              <w:spacing w:line="460" w:lineRule="exact"/>
              <w:jc w:val="left"/>
              <w:rPr>
                <w:rFonts w:hAnsi="宋体"/>
                <w:color w:val="000000"/>
                <w:sz w:val="28"/>
                <w:szCs w:val="28"/>
                <w:highlight w:val="none"/>
              </w:rPr>
            </w:pPr>
          </w:p>
        </w:tc>
        <w:tc>
          <w:tcPr>
            <w:tcW w:w="1276" w:type="dxa"/>
            <w:noWrap w:val="0"/>
            <w:vAlign w:val="top"/>
          </w:tcPr>
          <w:p w14:paraId="617D5225">
            <w:pPr>
              <w:pStyle w:val="8"/>
              <w:adjustRightInd w:val="0"/>
              <w:spacing w:line="460" w:lineRule="exact"/>
              <w:jc w:val="left"/>
              <w:rPr>
                <w:rFonts w:hAnsi="宋体"/>
                <w:color w:val="000000"/>
                <w:sz w:val="28"/>
                <w:szCs w:val="28"/>
                <w:highlight w:val="none"/>
              </w:rPr>
            </w:pPr>
          </w:p>
        </w:tc>
      </w:tr>
    </w:tbl>
    <w:p w14:paraId="2479A771">
      <w:pPr>
        <w:pStyle w:val="8"/>
        <w:spacing w:line="460" w:lineRule="exact"/>
        <w:rPr>
          <w:rFonts w:hint="eastAsia" w:hAnsi="宋体"/>
          <w:b/>
          <w:color w:val="000000"/>
          <w:sz w:val="24"/>
          <w:szCs w:val="24"/>
          <w:highlight w:val="none"/>
        </w:rPr>
      </w:pPr>
    </w:p>
    <w:p w14:paraId="7F38BF47">
      <w:pPr>
        <w:pStyle w:val="8"/>
        <w:spacing w:line="460" w:lineRule="exact"/>
        <w:ind w:firstLine="3132" w:firstLineChars="1300"/>
        <w:rPr>
          <w:rFonts w:hint="eastAsia" w:hAnsi="宋体"/>
          <w:color w:val="000000"/>
          <w:sz w:val="24"/>
          <w:szCs w:val="24"/>
          <w:highlight w:val="none"/>
        </w:rPr>
      </w:pPr>
      <w:r>
        <w:rPr>
          <w:rFonts w:hint="eastAsia" w:hAnsi="宋体"/>
          <w:b/>
          <w:color w:val="000000"/>
          <w:sz w:val="24"/>
          <w:szCs w:val="24"/>
          <w:highlight w:val="none"/>
        </w:rPr>
        <w:t>主要材料及构配件到场计划表</w:t>
      </w:r>
    </w:p>
    <w:tbl>
      <w:tblPr>
        <w:tblStyle w:val="11"/>
        <w:tblpPr w:leftFromText="180" w:rightFromText="180" w:vertAnchor="text" w:horzAnchor="margin" w:tblpY="10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992"/>
        <w:gridCol w:w="993"/>
        <w:gridCol w:w="992"/>
        <w:gridCol w:w="1417"/>
        <w:gridCol w:w="1276"/>
      </w:tblGrid>
      <w:tr w14:paraId="2970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555E014F">
            <w:pPr>
              <w:pStyle w:val="8"/>
              <w:adjustRightInd w:val="0"/>
              <w:spacing w:line="460" w:lineRule="exact"/>
              <w:jc w:val="center"/>
              <w:rPr>
                <w:rFonts w:hAnsi="宋体"/>
                <w:color w:val="000000"/>
                <w:highlight w:val="none"/>
              </w:rPr>
            </w:pPr>
            <w:r>
              <w:rPr>
                <w:rFonts w:hint="eastAsia" w:hAnsi="宋体"/>
                <w:color w:val="000000"/>
                <w:highlight w:val="none"/>
              </w:rPr>
              <w:t>序号</w:t>
            </w:r>
          </w:p>
        </w:tc>
        <w:tc>
          <w:tcPr>
            <w:tcW w:w="2410" w:type="dxa"/>
            <w:noWrap w:val="0"/>
            <w:vAlign w:val="top"/>
          </w:tcPr>
          <w:p w14:paraId="59FE014C">
            <w:pPr>
              <w:pStyle w:val="8"/>
              <w:adjustRightInd w:val="0"/>
              <w:spacing w:line="460" w:lineRule="exact"/>
              <w:jc w:val="center"/>
              <w:rPr>
                <w:rFonts w:hAnsi="宋体"/>
                <w:color w:val="000000"/>
                <w:highlight w:val="none"/>
              </w:rPr>
            </w:pPr>
            <w:r>
              <w:rPr>
                <w:rFonts w:hint="eastAsia" w:hAnsi="宋体"/>
                <w:color w:val="000000"/>
                <w:highlight w:val="none"/>
              </w:rPr>
              <w:t>材料及构配件设备称</w:t>
            </w:r>
          </w:p>
        </w:tc>
        <w:tc>
          <w:tcPr>
            <w:tcW w:w="992" w:type="dxa"/>
            <w:noWrap w:val="0"/>
            <w:vAlign w:val="top"/>
          </w:tcPr>
          <w:p w14:paraId="27C53DE8">
            <w:pPr>
              <w:pStyle w:val="8"/>
              <w:adjustRightInd w:val="0"/>
              <w:spacing w:line="460" w:lineRule="exact"/>
              <w:jc w:val="center"/>
              <w:rPr>
                <w:rFonts w:hAnsi="宋体"/>
                <w:color w:val="000000"/>
                <w:highlight w:val="none"/>
              </w:rPr>
            </w:pPr>
            <w:r>
              <w:rPr>
                <w:rFonts w:hint="eastAsia" w:hAnsi="宋体"/>
                <w:color w:val="000000"/>
                <w:highlight w:val="none"/>
              </w:rPr>
              <w:t>型号</w:t>
            </w:r>
          </w:p>
        </w:tc>
        <w:tc>
          <w:tcPr>
            <w:tcW w:w="993" w:type="dxa"/>
            <w:noWrap w:val="0"/>
            <w:vAlign w:val="top"/>
          </w:tcPr>
          <w:p w14:paraId="47C90C2D">
            <w:pPr>
              <w:pStyle w:val="8"/>
              <w:adjustRightInd w:val="0"/>
              <w:spacing w:line="460" w:lineRule="exact"/>
              <w:jc w:val="center"/>
              <w:rPr>
                <w:rFonts w:hint="eastAsia" w:hAnsi="宋体"/>
                <w:color w:val="000000"/>
                <w:highlight w:val="none"/>
              </w:rPr>
            </w:pPr>
            <w:r>
              <w:rPr>
                <w:rFonts w:hint="eastAsia" w:hAnsi="宋体"/>
                <w:color w:val="000000"/>
                <w:highlight w:val="none"/>
              </w:rPr>
              <w:t>数量</w:t>
            </w:r>
          </w:p>
        </w:tc>
        <w:tc>
          <w:tcPr>
            <w:tcW w:w="992" w:type="dxa"/>
            <w:noWrap w:val="0"/>
            <w:vAlign w:val="top"/>
          </w:tcPr>
          <w:p w14:paraId="22DA3CE4">
            <w:pPr>
              <w:pStyle w:val="8"/>
              <w:adjustRightInd w:val="0"/>
              <w:spacing w:line="460" w:lineRule="exact"/>
              <w:jc w:val="center"/>
              <w:rPr>
                <w:rFonts w:hAnsi="宋体"/>
                <w:color w:val="000000"/>
                <w:highlight w:val="none"/>
              </w:rPr>
            </w:pPr>
            <w:r>
              <w:rPr>
                <w:rFonts w:hint="eastAsia" w:hAnsi="宋体"/>
                <w:color w:val="000000"/>
                <w:highlight w:val="none"/>
              </w:rPr>
              <w:t>材质</w:t>
            </w:r>
          </w:p>
        </w:tc>
        <w:tc>
          <w:tcPr>
            <w:tcW w:w="1417" w:type="dxa"/>
            <w:noWrap w:val="0"/>
            <w:vAlign w:val="top"/>
          </w:tcPr>
          <w:p w14:paraId="35A5A8C3">
            <w:pPr>
              <w:pStyle w:val="8"/>
              <w:adjustRightInd w:val="0"/>
              <w:spacing w:line="460" w:lineRule="exact"/>
              <w:jc w:val="center"/>
              <w:rPr>
                <w:rFonts w:hAnsi="宋体"/>
                <w:color w:val="000000"/>
                <w:highlight w:val="none"/>
              </w:rPr>
            </w:pPr>
            <w:r>
              <w:rPr>
                <w:rFonts w:hint="eastAsia" w:hAnsi="宋体"/>
                <w:color w:val="000000"/>
                <w:highlight w:val="none"/>
              </w:rPr>
              <w:t>进场日期</w:t>
            </w:r>
          </w:p>
        </w:tc>
        <w:tc>
          <w:tcPr>
            <w:tcW w:w="1276" w:type="dxa"/>
            <w:noWrap w:val="0"/>
            <w:vAlign w:val="top"/>
          </w:tcPr>
          <w:p w14:paraId="338831C7">
            <w:pPr>
              <w:pStyle w:val="8"/>
              <w:adjustRightInd w:val="0"/>
              <w:spacing w:line="460" w:lineRule="exact"/>
              <w:jc w:val="center"/>
              <w:rPr>
                <w:rFonts w:hAnsi="宋体"/>
                <w:color w:val="000000"/>
                <w:highlight w:val="none"/>
              </w:rPr>
            </w:pPr>
            <w:r>
              <w:rPr>
                <w:rFonts w:hint="eastAsia" w:hAnsi="宋体"/>
                <w:color w:val="000000"/>
                <w:highlight w:val="none"/>
              </w:rPr>
              <w:t>备注</w:t>
            </w:r>
          </w:p>
        </w:tc>
      </w:tr>
      <w:tr w14:paraId="7365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54168B8">
            <w:pPr>
              <w:pStyle w:val="8"/>
              <w:adjustRightInd w:val="0"/>
              <w:spacing w:line="460" w:lineRule="exact"/>
              <w:jc w:val="left"/>
              <w:rPr>
                <w:rFonts w:hAnsi="宋体"/>
                <w:color w:val="000000"/>
                <w:sz w:val="28"/>
                <w:szCs w:val="28"/>
                <w:highlight w:val="none"/>
              </w:rPr>
            </w:pPr>
          </w:p>
        </w:tc>
        <w:tc>
          <w:tcPr>
            <w:tcW w:w="2410" w:type="dxa"/>
            <w:noWrap w:val="0"/>
            <w:vAlign w:val="top"/>
          </w:tcPr>
          <w:p w14:paraId="139F7759">
            <w:pPr>
              <w:pStyle w:val="8"/>
              <w:adjustRightInd w:val="0"/>
              <w:spacing w:line="460" w:lineRule="exact"/>
              <w:jc w:val="left"/>
              <w:rPr>
                <w:rFonts w:hint="eastAsia" w:hAnsi="宋体"/>
                <w:color w:val="000000"/>
                <w:sz w:val="28"/>
                <w:szCs w:val="28"/>
                <w:highlight w:val="none"/>
              </w:rPr>
            </w:pPr>
            <w:r>
              <w:rPr>
                <w:rFonts w:hint="eastAsia" w:hAnsi="宋体"/>
                <w:color w:val="000000"/>
                <w:sz w:val="28"/>
                <w:szCs w:val="28"/>
                <w:highlight w:val="none"/>
              </w:rPr>
              <w:t xml:space="preserve">    </w:t>
            </w:r>
          </w:p>
        </w:tc>
        <w:tc>
          <w:tcPr>
            <w:tcW w:w="992" w:type="dxa"/>
            <w:noWrap w:val="0"/>
            <w:vAlign w:val="top"/>
          </w:tcPr>
          <w:p w14:paraId="4D5910EF">
            <w:pPr>
              <w:pStyle w:val="8"/>
              <w:adjustRightInd w:val="0"/>
              <w:spacing w:line="460" w:lineRule="exact"/>
              <w:jc w:val="left"/>
              <w:rPr>
                <w:rFonts w:hAnsi="宋体"/>
                <w:color w:val="000000"/>
                <w:sz w:val="28"/>
                <w:szCs w:val="28"/>
                <w:highlight w:val="none"/>
              </w:rPr>
            </w:pPr>
          </w:p>
        </w:tc>
        <w:tc>
          <w:tcPr>
            <w:tcW w:w="993" w:type="dxa"/>
            <w:noWrap w:val="0"/>
            <w:vAlign w:val="top"/>
          </w:tcPr>
          <w:p w14:paraId="341893AA">
            <w:pPr>
              <w:pStyle w:val="8"/>
              <w:adjustRightInd w:val="0"/>
              <w:spacing w:line="460" w:lineRule="exact"/>
              <w:jc w:val="left"/>
              <w:rPr>
                <w:rFonts w:hAnsi="宋体"/>
                <w:color w:val="000000"/>
                <w:sz w:val="28"/>
                <w:szCs w:val="28"/>
                <w:highlight w:val="none"/>
              </w:rPr>
            </w:pPr>
          </w:p>
        </w:tc>
        <w:tc>
          <w:tcPr>
            <w:tcW w:w="992" w:type="dxa"/>
            <w:noWrap w:val="0"/>
            <w:vAlign w:val="top"/>
          </w:tcPr>
          <w:p w14:paraId="3FCED788">
            <w:pPr>
              <w:pStyle w:val="8"/>
              <w:adjustRightInd w:val="0"/>
              <w:spacing w:line="460" w:lineRule="exact"/>
              <w:jc w:val="left"/>
              <w:rPr>
                <w:rFonts w:hAnsi="宋体"/>
                <w:color w:val="000000"/>
                <w:sz w:val="28"/>
                <w:szCs w:val="28"/>
                <w:highlight w:val="none"/>
              </w:rPr>
            </w:pPr>
          </w:p>
        </w:tc>
        <w:tc>
          <w:tcPr>
            <w:tcW w:w="1417" w:type="dxa"/>
            <w:noWrap w:val="0"/>
            <w:vAlign w:val="top"/>
          </w:tcPr>
          <w:p w14:paraId="1B0BD21D">
            <w:pPr>
              <w:pStyle w:val="8"/>
              <w:adjustRightInd w:val="0"/>
              <w:spacing w:line="460" w:lineRule="exact"/>
              <w:jc w:val="left"/>
              <w:rPr>
                <w:rFonts w:hAnsi="宋体"/>
                <w:color w:val="000000"/>
                <w:sz w:val="28"/>
                <w:szCs w:val="28"/>
                <w:highlight w:val="none"/>
              </w:rPr>
            </w:pPr>
          </w:p>
        </w:tc>
        <w:tc>
          <w:tcPr>
            <w:tcW w:w="1276" w:type="dxa"/>
            <w:noWrap w:val="0"/>
            <w:vAlign w:val="top"/>
          </w:tcPr>
          <w:p w14:paraId="5ED626DA">
            <w:pPr>
              <w:pStyle w:val="8"/>
              <w:adjustRightInd w:val="0"/>
              <w:spacing w:line="460" w:lineRule="exact"/>
              <w:jc w:val="left"/>
              <w:rPr>
                <w:rFonts w:hAnsi="宋体"/>
                <w:color w:val="000000"/>
                <w:sz w:val="28"/>
                <w:szCs w:val="28"/>
                <w:highlight w:val="none"/>
              </w:rPr>
            </w:pPr>
          </w:p>
        </w:tc>
      </w:tr>
    </w:tbl>
    <w:p w14:paraId="33CBBFDB">
      <w:pPr>
        <w:pStyle w:val="8"/>
        <w:spacing w:line="460" w:lineRule="exact"/>
        <w:rPr>
          <w:rFonts w:hint="eastAsia" w:hAnsi="宋体"/>
          <w:color w:val="000000"/>
          <w:sz w:val="24"/>
          <w:szCs w:val="24"/>
          <w:highlight w:val="none"/>
        </w:rPr>
      </w:pPr>
      <w:r>
        <w:rPr>
          <w:rFonts w:hint="eastAsia" w:hAnsi="宋体"/>
          <w:color w:val="000000"/>
          <w:sz w:val="24"/>
          <w:szCs w:val="24"/>
          <w:highlight w:val="none"/>
        </w:rPr>
        <w:t xml:space="preserve">（6）施工进度计划表（图）及保证措施 </w:t>
      </w:r>
    </w:p>
    <w:p w14:paraId="690AC4F1">
      <w:pPr>
        <w:pStyle w:val="8"/>
        <w:spacing w:line="460" w:lineRule="exact"/>
        <w:rPr>
          <w:rFonts w:hint="eastAsia" w:hAnsi="宋体"/>
          <w:color w:val="000000"/>
          <w:sz w:val="24"/>
          <w:szCs w:val="24"/>
          <w:highlight w:val="none"/>
        </w:rPr>
      </w:pPr>
      <w:r>
        <w:rPr>
          <w:rFonts w:hint="eastAsia" w:hAnsi="宋体"/>
          <w:color w:val="000000"/>
          <w:sz w:val="24"/>
          <w:szCs w:val="24"/>
          <w:highlight w:val="none"/>
        </w:rPr>
        <w:t xml:space="preserve">（7）质量保证措施                   </w:t>
      </w:r>
    </w:p>
    <w:p w14:paraId="703BF537">
      <w:pPr>
        <w:pStyle w:val="8"/>
        <w:spacing w:line="460" w:lineRule="exact"/>
        <w:rPr>
          <w:rFonts w:hint="eastAsia" w:hAnsi="宋体"/>
          <w:color w:val="000000"/>
          <w:sz w:val="24"/>
          <w:szCs w:val="24"/>
          <w:highlight w:val="none"/>
        </w:rPr>
      </w:pPr>
      <w:r>
        <w:rPr>
          <w:rFonts w:hint="eastAsia" w:hAnsi="宋体"/>
          <w:color w:val="000000"/>
          <w:sz w:val="24"/>
          <w:szCs w:val="24"/>
          <w:highlight w:val="none"/>
        </w:rPr>
        <w:t xml:space="preserve">（8）施工总平面布置和临时用水/用电                    </w:t>
      </w:r>
    </w:p>
    <w:p w14:paraId="793DFB95">
      <w:pPr>
        <w:pStyle w:val="8"/>
        <w:spacing w:line="460" w:lineRule="exact"/>
        <w:outlineLvl w:val="3"/>
        <w:rPr>
          <w:rFonts w:hint="eastAsia" w:hAnsi="宋体"/>
          <w:color w:val="000000"/>
          <w:sz w:val="24"/>
          <w:szCs w:val="24"/>
          <w:highlight w:val="none"/>
        </w:rPr>
      </w:pPr>
      <w:r>
        <w:rPr>
          <w:rFonts w:hint="eastAsia" w:hAnsi="宋体"/>
          <w:color w:val="000000"/>
          <w:sz w:val="24"/>
          <w:szCs w:val="24"/>
          <w:highlight w:val="none"/>
        </w:rPr>
        <w:t xml:space="preserve">（9）承包商认为其它有必要提供的资料  </w:t>
      </w:r>
    </w:p>
    <w:p w14:paraId="369FA044">
      <w:pPr>
        <w:pStyle w:val="3"/>
        <w:keepNext w:val="0"/>
        <w:keepLines w:val="0"/>
        <w:pageBreakBefore w:val="0"/>
        <w:widowControl w:val="0"/>
        <w:kinsoku/>
        <w:wordWrap/>
        <w:overflowPunct/>
        <w:topLinePunct w:val="0"/>
        <w:autoSpaceDE/>
        <w:autoSpaceDN/>
        <w:bidi w:val="0"/>
        <w:adjustRightInd/>
        <w:snapToGrid w:val="0"/>
        <w:spacing w:before="0" w:after="0" w:line="360" w:lineRule="auto"/>
        <w:textAlignment w:val="auto"/>
        <w:outlineLvl w:val="9"/>
        <w:rPr>
          <w:rFonts w:hint="eastAsia" w:ascii="宋体" w:hAnsi="宋体" w:eastAsia="宋体" w:cs="宋体"/>
          <w:bCs/>
          <w:sz w:val="32"/>
          <w:szCs w:val="32"/>
          <w:lang w:eastAsia="zh-CN"/>
        </w:rPr>
        <w:sectPr>
          <w:headerReference r:id="rId10" w:type="default"/>
          <w:footerReference r:id="rId11" w:type="default"/>
          <w:pgSz w:w="11906" w:h="16838"/>
          <w:pgMar w:top="2098" w:right="1474" w:bottom="1928" w:left="1587" w:header="851" w:footer="992" w:gutter="0"/>
          <w:cols w:space="720" w:num="1"/>
          <w:docGrid w:type="lines" w:linePitch="312" w:charSpace="0"/>
        </w:sectPr>
      </w:pPr>
    </w:p>
    <w:p w14:paraId="7CBA6922">
      <w:pPr>
        <w:pageBreakBefore/>
        <w:jc w:val="center"/>
        <w:rPr>
          <w:rFonts w:ascii="宋体" w:hAnsi="宋体" w:cs="宋体"/>
          <w:b/>
          <w:bCs/>
          <w:spacing w:val="4"/>
          <w:sz w:val="32"/>
          <w:szCs w:val="32"/>
        </w:rPr>
        <w:sectPr>
          <w:pgSz w:w="11906" w:h="16838"/>
          <w:pgMar w:top="2098" w:right="1474" w:bottom="1928" w:left="158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bCs/>
          <w:spacing w:val="4"/>
          <w:sz w:val="32"/>
          <w:szCs w:val="32"/>
        </w:rPr>
        <w:t>八、</w:t>
      </w:r>
      <w:r>
        <w:rPr>
          <w:rFonts w:hint="eastAsia" w:ascii="宋体" w:hAnsi="宋体" w:cs="宋体"/>
          <w:b/>
          <w:bCs/>
          <w:spacing w:val="4"/>
          <w:sz w:val="32"/>
          <w:szCs w:val="32"/>
          <w:lang w:eastAsia="zh-CN"/>
        </w:rPr>
        <w:t>人员资历证明</w:t>
      </w:r>
    </w:p>
    <w:p w14:paraId="7BEB57B2">
      <w:pPr>
        <w:spacing w:line="360" w:lineRule="auto"/>
        <w:jc w:val="center"/>
        <w:rPr>
          <w:rFonts w:hint="eastAsia" w:ascii="宋体" w:hAnsi="宋体" w:cs="宋体"/>
          <w:b/>
          <w:bCs/>
          <w:sz w:val="32"/>
          <w:szCs w:val="32"/>
        </w:rPr>
      </w:pPr>
      <w:r>
        <w:rPr>
          <w:rFonts w:hint="eastAsia" w:ascii="宋体" w:hAnsi="宋体" w:cs="宋体"/>
          <w:b/>
          <w:bCs/>
          <w:spacing w:val="4"/>
          <w:sz w:val="32"/>
          <w:szCs w:val="32"/>
          <w:lang w:val="en-US" w:eastAsia="zh-CN"/>
        </w:rPr>
        <w:t>九</w:t>
      </w:r>
      <w:r>
        <w:rPr>
          <w:rFonts w:hint="eastAsia" w:ascii="宋体" w:hAnsi="宋体" w:cs="宋体"/>
          <w:b/>
          <w:bCs/>
          <w:spacing w:val="4"/>
          <w:sz w:val="32"/>
          <w:szCs w:val="32"/>
        </w:rPr>
        <w:t>、</w:t>
      </w:r>
      <w:r>
        <w:rPr>
          <w:rFonts w:hint="eastAsia" w:ascii="宋体" w:hAnsi="宋体" w:cs="宋体"/>
          <w:b/>
          <w:bCs/>
          <w:sz w:val="32"/>
          <w:szCs w:val="32"/>
        </w:rPr>
        <w:t>对报价文件及合同条款的承诺和补充</w:t>
      </w:r>
    </w:p>
    <w:p w14:paraId="13BE2598">
      <w:pPr>
        <w:rPr>
          <w:rFonts w:hint="eastAsia" w:ascii="宋体" w:hAnsi="宋体" w:cs="宋体"/>
          <w:sz w:val="28"/>
          <w:szCs w:val="28"/>
        </w:rPr>
      </w:pPr>
      <w:r>
        <w:rPr>
          <w:rFonts w:hint="eastAsia" w:ascii="宋体" w:hAnsi="宋体" w:cs="宋体"/>
          <w:spacing w:val="4"/>
          <w:sz w:val="28"/>
          <w:szCs w:val="28"/>
        </w:rPr>
        <w:t>致：</w:t>
      </w:r>
      <w:r>
        <w:rPr>
          <w:rFonts w:hint="eastAsia" w:ascii="宋体" w:hAnsi="宋体" w:cs="宋体"/>
          <w:sz w:val="28"/>
          <w:szCs w:val="28"/>
          <w:u w:val="single"/>
        </w:rPr>
        <w:t>陕西燃气集团工程有限公司</w:t>
      </w:r>
    </w:p>
    <w:p w14:paraId="4680D4CD">
      <w:pPr>
        <w:spacing w:line="580" w:lineRule="exact"/>
        <w:ind w:firstLine="560" w:firstLineChars="200"/>
        <w:rPr>
          <w:rFonts w:hint="eastAsia" w:ascii="宋体" w:hAnsi="宋体" w:cs="宋体"/>
          <w:sz w:val="28"/>
          <w:szCs w:val="28"/>
        </w:rPr>
      </w:pPr>
      <w:r>
        <w:rPr>
          <w:rFonts w:hint="eastAsia" w:ascii="宋体" w:hAnsi="宋体" w:cs="宋体"/>
          <w:sz w:val="28"/>
          <w:szCs w:val="28"/>
        </w:rPr>
        <w:t>首先对贵公司各级领导邀请我公司参与</w:t>
      </w:r>
      <w:r>
        <w:rPr>
          <w:rFonts w:hint="eastAsia" w:ascii="宋体" w:hAnsi="宋体" w:cs="宋体"/>
          <w:sz w:val="28"/>
          <w:szCs w:val="28"/>
          <w:u w:val="single"/>
        </w:rPr>
        <w:t xml:space="preserve"> </w:t>
      </w:r>
      <w:r>
        <w:rPr>
          <w:rFonts w:hint="eastAsia" w:ascii="宋体" w:hAnsi="宋体" w:cs="宋体"/>
          <w:spacing w:val="4"/>
          <w:sz w:val="28"/>
          <w:szCs w:val="28"/>
          <w:u w:val="single"/>
          <w:lang w:val="en-US" w:eastAsia="zh-CN"/>
        </w:rPr>
        <w:t>榆林汇海在榆济线佳县站新增上载项目及九丰储运在榆济线佳县站新增上载项目</w:t>
      </w:r>
      <w:r>
        <w:rPr>
          <w:rFonts w:hint="eastAsia" w:ascii="宋体" w:hAnsi="宋体" w:eastAsia="宋体" w:cs="宋体"/>
          <w:spacing w:val="4"/>
          <w:sz w:val="28"/>
          <w:szCs w:val="28"/>
          <w:u w:val="single"/>
          <w:lang w:val="en-US" w:eastAsia="zh-CN"/>
        </w:rPr>
        <w:t>土建</w:t>
      </w:r>
      <w:r>
        <w:rPr>
          <w:rFonts w:hint="eastAsia" w:ascii="宋体" w:hAnsi="宋体" w:cs="宋体"/>
          <w:spacing w:val="4"/>
          <w:sz w:val="28"/>
          <w:szCs w:val="28"/>
          <w:u w:val="single"/>
          <w:lang w:val="en-US" w:eastAsia="zh-CN"/>
        </w:rPr>
        <w:t>工程</w:t>
      </w:r>
      <w:r>
        <w:rPr>
          <w:rFonts w:hint="eastAsia" w:ascii="宋体" w:hAnsi="宋体" w:eastAsia="宋体" w:cs="宋体"/>
          <w:spacing w:val="4"/>
          <w:sz w:val="28"/>
          <w:szCs w:val="28"/>
          <w:u w:val="single"/>
          <w:lang w:val="en-US" w:eastAsia="zh-CN"/>
        </w:rPr>
        <w:t xml:space="preserve"> </w:t>
      </w:r>
      <w:r>
        <w:rPr>
          <w:rFonts w:hint="eastAsia" w:ascii="宋体" w:hAnsi="宋体" w:cs="宋体"/>
          <w:sz w:val="28"/>
          <w:szCs w:val="28"/>
        </w:rPr>
        <w:t>分包投标报价表示感谢！根据贵方报价文件及有关规定的要求，经考察项目现场和研究上述报价文件、合同条款、图纸、工程建设标准及其他有关文件后，我方完全响应贵公司的报价文件要求，现作以下郑重承诺：</w:t>
      </w:r>
    </w:p>
    <w:p w14:paraId="209F91EB">
      <w:pPr>
        <w:numPr>
          <w:ilvl w:val="0"/>
          <w:numId w:val="6"/>
        </w:numPr>
        <w:tabs>
          <w:tab w:val="left" w:pos="9355"/>
        </w:tabs>
        <w:ind w:right="-5"/>
        <w:rPr>
          <w:rFonts w:hint="eastAsia" w:ascii="宋体" w:hAnsi="宋体" w:cs="宋体"/>
          <w:b/>
          <w:sz w:val="28"/>
          <w:szCs w:val="28"/>
        </w:rPr>
      </w:pPr>
      <w:r>
        <w:rPr>
          <w:rFonts w:hint="eastAsia" w:ascii="宋体" w:hAnsi="宋体" w:cs="宋体"/>
          <w:b/>
          <w:sz w:val="28"/>
          <w:szCs w:val="28"/>
        </w:rPr>
        <w:t>施工安全保障承诺：</w:t>
      </w:r>
    </w:p>
    <w:p w14:paraId="296C942C">
      <w:pPr>
        <w:ind w:right="880"/>
        <w:rPr>
          <w:rFonts w:hint="eastAsia" w:ascii="宋体" w:hAnsi="宋体" w:cs="宋体"/>
          <w:b/>
          <w:sz w:val="28"/>
          <w:szCs w:val="28"/>
        </w:rPr>
      </w:pPr>
      <w:r>
        <w:rPr>
          <w:rFonts w:hint="eastAsia" w:ascii="宋体" w:hAnsi="宋体" w:cs="宋体"/>
          <w:b/>
          <w:sz w:val="28"/>
          <w:szCs w:val="28"/>
        </w:rPr>
        <w:t>二、工程质量保证承诺：</w:t>
      </w:r>
    </w:p>
    <w:p w14:paraId="3F68BFDB">
      <w:pPr>
        <w:ind w:right="880"/>
        <w:rPr>
          <w:rFonts w:hint="eastAsia" w:ascii="宋体" w:hAnsi="宋体" w:cs="宋体"/>
          <w:b/>
          <w:sz w:val="28"/>
          <w:szCs w:val="28"/>
        </w:rPr>
      </w:pPr>
      <w:r>
        <w:rPr>
          <w:rFonts w:hint="eastAsia" w:ascii="宋体" w:hAnsi="宋体" w:cs="宋体"/>
          <w:b/>
          <w:sz w:val="28"/>
          <w:szCs w:val="28"/>
        </w:rPr>
        <w:t>三、施工工期承诺：</w:t>
      </w:r>
    </w:p>
    <w:p w14:paraId="4AA6B536">
      <w:pPr>
        <w:ind w:right="880"/>
        <w:rPr>
          <w:rFonts w:hint="eastAsia" w:ascii="宋体" w:hAnsi="宋体" w:cs="宋体"/>
          <w:b/>
          <w:sz w:val="28"/>
          <w:szCs w:val="28"/>
        </w:rPr>
      </w:pPr>
      <w:r>
        <w:rPr>
          <w:rFonts w:hint="eastAsia" w:ascii="宋体" w:hAnsi="宋体" w:cs="宋体"/>
          <w:b/>
          <w:sz w:val="28"/>
          <w:szCs w:val="28"/>
        </w:rPr>
        <w:t>四、文明施工承诺：</w:t>
      </w:r>
    </w:p>
    <w:p w14:paraId="203443FD">
      <w:pPr>
        <w:numPr>
          <w:ilvl w:val="0"/>
          <w:numId w:val="7"/>
        </w:numPr>
        <w:ind w:right="880"/>
        <w:rPr>
          <w:rFonts w:hint="eastAsia" w:ascii="宋体" w:hAnsi="宋体" w:cs="宋体"/>
          <w:b/>
          <w:sz w:val="28"/>
          <w:szCs w:val="28"/>
        </w:rPr>
      </w:pPr>
      <w:r>
        <w:rPr>
          <w:rFonts w:hint="eastAsia" w:ascii="宋体" w:hAnsi="宋体" w:cs="宋体"/>
          <w:b/>
          <w:sz w:val="28"/>
          <w:szCs w:val="28"/>
        </w:rPr>
        <w:t>农民工工资发放承诺：</w:t>
      </w:r>
    </w:p>
    <w:p w14:paraId="69E71C65">
      <w:pPr>
        <w:keepNext w:val="0"/>
        <w:keepLines w:val="0"/>
        <w:pageBreakBefore w:val="0"/>
        <w:widowControl w:val="0"/>
        <w:numPr>
          <w:ilvl w:val="0"/>
          <w:numId w:val="0"/>
        </w:numPr>
        <w:kinsoku/>
        <w:wordWrap/>
        <w:overflowPunct/>
        <w:topLinePunct w:val="0"/>
        <w:autoSpaceDE/>
        <w:autoSpaceDN/>
        <w:bidi w:val="0"/>
        <w:adjustRightInd/>
        <w:snapToGrid/>
        <w:ind w:right="0" w:rightChars="0"/>
        <w:jc w:val="left"/>
        <w:textAlignment w:val="auto"/>
        <w:rPr>
          <w:rFonts w:hint="default" w:ascii="宋体" w:hAnsi="宋体" w:eastAsia="宋体" w:cs="宋体"/>
          <w:sz w:val="28"/>
          <w:szCs w:val="28"/>
          <w:highlight w:val="none"/>
          <w:lang w:val="en-US" w:eastAsia="zh-CN"/>
        </w:rPr>
      </w:pPr>
      <w:r>
        <w:rPr>
          <w:rFonts w:hint="eastAsia" w:ascii="宋体" w:hAnsi="宋体" w:eastAsia="宋体" w:cs="宋体"/>
          <w:b/>
          <w:kern w:val="2"/>
          <w:sz w:val="28"/>
          <w:szCs w:val="28"/>
          <w:lang w:val="en-US" w:eastAsia="zh-CN" w:bidi="ar-SA"/>
        </w:rPr>
        <w:t>六、人员到场承诺：</w:t>
      </w:r>
      <w:r>
        <w:rPr>
          <w:rFonts w:hint="eastAsia" w:ascii="宋体" w:hAnsi="宋体" w:eastAsia="宋体" w:cs="宋体"/>
          <w:sz w:val="28"/>
          <w:szCs w:val="28"/>
          <w:highlight w:val="none"/>
          <w:lang w:val="en-US" w:eastAsia="zh-CN"/>
        </w:rPr>
        <w:t>投标时施工方案中</w:t>
      </w:r>
      <w:r>
        <w:rPr>
          <w:rFonts w:hint="eastAsia" w:ascii="宋体" w:hAnsi="宋体" w:eastAsia="宋体" w:cs="宋体"/>
          <w:sz w:val="28"/>
          <w:szCs w:val="28"/>
          <w:highlight w:val="none"/>
        </w:rPr>
        <w:t>计划用于本工程的项目经理及工程技术、质量</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安全人员</w:t>
      </w:r>
      <w:r>
        <w:rPr>
          <w:rFonts w:hint="eastAsia" w:ascii="宋体" w:hAnsi="宋体" w:eastAsia="宋体" w:cs="宋体"/>
          <w:sz w:val="28"/>
          <w:szCs w:val="28"/>
          <w:highlight w:val="none"/>
          <w:lang w:val="en-US" w:eastAsia="zh-CN"/>
        </w:rPr>
        <w:t>必须到场。如不按甲方要求到场，甲方有权更换施工队伍。</w:t>
      </w:r>
    </w:p>
    <w:p w14:paraId="59BCD78D">
      <w:pPr>
        <w:ind w:right="880"/>
        <w:rPr>
          <w:rFonts w:hint="eastAsia" w:ascii="宋体" w:hAnsi="宋体" w:cs="宋体"/>
          <w:sz w:val="28"/>
          <w:szCs w:val="28"/>
        </w:rPr>
      </w:pPr>
    </w:p>
    <w:p w14:paraId="3A7FBDC4">
      <w:pPr>
        <w:pStyle w:val="14"/>
        <w:rPr>
          <w:rFonts w:hint="eastAsia"/>
        </w:rPr>
      </w:pPr>
    </w:p>
    <w:p w14:paraId="34843407">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5C12FCC3">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39588B09">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6F5EC537">
      <w:pPr>
        <w:pStyle w:val="19"/>
        <w:spacing w:line="580" w:lineRule="exact"/>
        <w:jc w:val="center"/>
        <w:rPr>
          <w:rFonts w:hint="eastAsia" w:ascii="宋体" w:hAnsi="宋体" w:cs="宋体"/>
          <w:b/>
          <w:bCs/>
          <w:kern w:val="2"/>
          <w:sz w:val="32"/>
          <w:szCs w:val="32"/>
        </w:rPr>
        <w:sectPr>
          <w:pgSz w:w="11906" w:h="16838"/>
          <w:pgMar w:top="1440" w:right="1800" w:bottom="1440" w:left="1800" w:header="851" w:footer="992" w:gutter="0"/>
          <w:cols w:space="425" w:num="1"/>
          <w:docGrid w:type="lines" w:linePitch="312" w:charSpace="0"/>
        </w:sectPr>
      </w:pPr>
    </w:p>
    <w:p w14:paraId="7D714954">
      <w:pPr>
        <w:pStyle w:val="19"/>
        <w:spacing w:line="580" w:lineRule="exact"/>
        <w:jc w:val="center"/>
        <w:rPr>
          <w:rFonts w:hint="eastAsia" w:ascii="宋体" w:hAnsi="宋体" w:cs="宋体"/>
          <w:b/>
          <w:bCs/>
          <w:kern w:val="2"/>
          <w:sz w:val="32"/>
          <w:szCs w:val="32"/>
        </w:rPr>
      </w:pPr>
      <w:r>
        <w:rPr>
          <w:rFonts w:hint="eastAsia" w:ascii="宋体" w:hAnsi="宋体" w:cs="宋体"/>
          <w:b/>
          <w:bCs/>
          <w:kern w:val="2"/>
          <w:sz w:val="32"/>
          <w:szCs w:val="32"/>
        </w:rPr>
        <w:t>十、陕西燃气集团工程有限公司</w:t>
      </w:r>
    </w:p>
    <w:p w14:paraId="0AE8FE5D">
      <w:pPr>
        <w:spacing w:line="580" w:lineRule="exact"/>
        <w:jc w:val="center"/>
        <w:rPr>
          <w:rFonts w:hint="eastAsia" w:ascii="宋体" w:hAnsi="宋体" w:cs="宋体"/>
          <w:b/>
          <w:bCs/>
          <w:kern w:val="2"/>
          <w:sz w:val="32"/>
          <w:szCs w:val="32"/>
          <w:highlight w:val="none"/>
        </w:rPr>
      </w:pPr>
      <w:r>
        <w:rPr>
          <w:rFonts w:hint="eastAsia" w:ascii="宋体" w:hAnsi="宋体" w:cs="宋体"/>
          <w:b/>
          <w:bCs/>
          <w:sz w:val="32"/>
          <w:szCs w:val="32"/>
          <w:lang w:val="en-US" w:eastAsia="zh-CN"/>
        </w:rPr>
        <w:t>榆林汇海在榆济线佳县站新增上载项目及九丰储运在榆济线佳县站新增上载项目</w:t>
      </w:r>
      <w:r>
        <w:rPr>
          <w:rFonts w:hint="eastAsia" w:ascii="宋体" w:hAnsi="宋体" w:eastAsia="宋体" w:cs="宋体"/>
          <w:b/>
          <w:bCs/>
          <w:sz w:val="32"/>
          <w:szCs w:val="32"/>
          <w:lang w:val="en-US" w:eastAsia="zh-CN"/>
        </w:rPr>
        <w:t>土建</w:t>
      </w:r>
      <w:r>
        <w:rPr>
          <w:rFonts w:hint="eastAsia" w:ascii="宋体" w:hAnsi="宋体" w:cs="宋体"/>
          <w:b/>
          <w:bCs/>
          <w:sz w:val="32"/>
          <w:szCs w:val="32"/>
          <w:lang w:val="en-US" w:eastAsia="zh-CN"/>
        </w:rPr>
        <w:t>工程</w:t>
      </w:r>
      <w:r>
        <w:rPr>
          <w:rFonts w:hint="eastAsia" w:ascii="宋体" w:hAnsi="宋体" w:cs="宋体"/>
          <w:b/>
          <w:bCs/>
          <w:color w:val="000000"/>
          <w:sz w:val="32"/>
          <w:szCs w:val="32"/>
          <w:highlight w:val="none"/>
          <w:u w:val="none"/>
          <w:lang w:eastAsia="zh-CN"/>
        </w:rPr>
        <w:t>竞争性</w:t>
      </w:r>
      <w:r>
        <w:rPr>
          <w:rFonts w:hint="eastAsia" w:ascii="宋体" w:hAnsi="宋体" w:cs="宋体"/>
          <w:b/>
          <w:bCs/>
          <w:kern w:val="2"/>
          <w:sz w:val="32"/>
          <w:szCs w:val="32"/>
          <w:highlight w:val="none"/>
        </w:rPr>
        <w:t>谈判回执</w:t>
      </w:r>
    </w:p>
    <w:p w14:paraId="0A83807F">
      <w:pPr>
        <w:spacing w:line="580" w:lineRule="exact"/>
        <w:jc w:val="center"/>
        <w:rPr>
          <w:rFonts w:hint="eastAsia" w:ascii="宋体" w:hAnsi="宋体" w:cs="宋体"/>
          <w:b/>
          <w:bCs/>
          <w:sz w:val="32"/>
          <w:szCs w:val="32"/>
        </w:rPr>
      </w:pPr>
    </w:p>
    <w:p w14:paraId="1A34512D">
      <w:pPr>
        <w:spacing w:line="580" w:lineRule="exact"/>
        <w:ind w:firstLine="560" w:firstLineChars="200"/>
        <w:rPr>
          <w:rFonts w:hint="eastAsia" w:ascii="宋体" w:hAnsi="宋体" w:cs="宋体"/>
          <w:sz w:val="28"/>
          <w:szCs w:val="28"/>
        </w:rPr>
      </w:pPr>
      <w:r>
        <w:rPr>
          <w:rFonts w:hint="eastAsia" w:ascii="宋体" w:hAnsi="宋体" w:cs="宋体"/>
          <w:sz w:val="28"/>
          <w:szCs w:val="28"/>
        </w:rPr>
        <w:t>我公司同意并接受该项目报价函的内容，参与贵公司:</w:t>
      </w:r>
      <w:r>
        <w:rPr>
          <w:rFonts w:hint="eastAsia" w:ascii="宋体" w:hAnsi="宋体" w:cs="宋体"/>
          <w:sz w:val="28"/>
          <w:szCs w:val="28"/>
          <w:u w:val="single"/>
        </w:rPr>
        <w:t xml:space="preserve"> </w:t>
      </w:r>
      <w:r>
        <w:rPr>
          <w:rFonts w:hint="eastAsia" w:ascii="宋体" w:hAnsi="宋体" w:cs="宋体"/>
          <w:spacing w:val="4"/>
          <w:sz w:val="28"/>
          <w:szCs w:val="28"/>
          <w:u w:val="single"/>
          <w:lang w:val="en-US" w:eastAsia="zh-CN"/>
        </w:rPr>
        <w:t>榆林汇海在榆济线佳县站新增上载项目及九丰储运在榆济线佳县站新增上载项目</w:t>
      </w:r>
      <w:r>
        <w:rPr>
          <w:rFonts w:hint="eastAsia" w:ascii="宋体" w:hAnsi="宋体" w:eastAsia="宋体" w:cs="宋体"/>
          <w:spacing w:val="4"/>
          <w:sz w:val="28"/>
          <w:szCs w:val="28"/>
          <w:u w:val="single"/>
          <w:lang w:val="en-US" w:eastAsia="zh-CN"/>
        </w:rPr>
        <w:t>土建</w:t>
      </w:r>
      <w:r>
        <w:rPr>
          <w:rFonts w:hint="eastAsia" w:ascii="宋体" w:hAnsi="宋体" w:cs="宋体"/>
          <w:spacing w:val="4"/>
          <w:sz w:val="28"/>
          <w:szCs w:val="28"/>
          <w:u w:val="single"/>
          <w:lang w:val="en-US" w:eastAsia="zh-CN"/>
        </w:rPr>
        <w:t>工程</w:t>
      </w:r>
      <w:r>
        <w:rPr>
          <w:rFonts w:hint="eastAsia" w:ascii="宋体" w:hAnsi="宋体" w:cs="宋体"/>
          <w:kern w:val="0"/>
          <w:sz w:val="28"/>
          <w:szCs w:val="28"/>
          <w:u w:val="single"/>
        </w:rPr>
        <w:t xml:space="preserve"> </w:t>
      </w:r>
      <w:r>
        <w:rPr>
          <w:rFonts w:hint="eastAsia" w:ascii="宋体" w:hAnsi="宋体" w:cs="宋体"/>
          <w:sz w:val="28"/>
          <w:szCs w:val="28"/>
        </w:rPr>
        <w:t>的报价。我公司将安排</w:t>
      </w:r>
      <w:r>
        <w:rPr>
          <w:rFonts w:hint="eastAsia" w:ascii="宋体" w:hAnsi="宋体" w:cs="宋体"/>
          <w:sz w:val="28"/>
          <w:szCs w:val="28"/>
          <w:u w:val="single"/>
        </w:rPr>
        <w:t xml:space="preserve">                 （</w:t>
      </w:r>
      <w:r>
        <w:rPr>
          <w:rFonts w:hint="eastAsia" w:ascii="宋体" w:hAnsi="宋体" w:cs="宋体"/>
          <w:sz w:val="28"/>
          <w:szCs w:val="28"/>
        </w:rPr>
        <w:t>先生/女士）作为本次报价的联系人，联系电话为</w:t>
      </w:r>
      <w:r>
        <w:rPr>
          <w:rFonts w:hint="eastAsia" w:ascii="宋体" w:hAnsi="宋体" w:cs="宋体"/>
          <w:sz w:val="28"/>
          <w:szCs w:val="28"/>
          <w:u w:val="single"/>
        </w:rPr>
        <w:t xml:space="preserve">           </w:t>
      </w:r>
      <w:r>
        <w:rPr>
          <w:rFonts w:hint="eastAsia" w:ascii="宋体" w:hAnsi="宋体" w:cs="宋体"/>
          <w:sz w:val="28"/>
          <w:szCs w:val="28"/>
        </w:rPr>
        <w:t>。我们将按贵公司要求提交相应文件，对于报价期间的部分往来文件我们接受以电邮/传真方式进行传递。</w:t>
      </w:r>
    </w:p>
    <w:p w14:paraId="529B9EF3">
      <w:pPr>
        <w:tabs>
          <w:tab w:val="left" w:pos="6600"/>
        </w:tabs>
        <w:snapToGrid w:val="0"/>
        <w:spacing w:line="580" w:lineRule="exact"/>
        <w:textAlignment w:val="bottom"/>
        <w:rPr>
          <w:rFonts w:hint="eastAsia" w:ascii="宋体" w:hAnsi="宋体" w:cs="宋体"/>
          <w:sz w:val="28"/>
          <w:szCs w:val="28"/>
        </w:rPr>
      </w:pPr>
    </w:p>
    <w:p w14:paraId="3F088A6C">
      <w:pPr>
        <w:tabs>
          <w:tab w:val="left" w:pos="6600"/>
        </w:tabs>
        <w:snapToGrid w:val="0"/>
        <w:spacing w:line="580" w:lineRule="exact"/>
        <w:textAlignment w:val="bottom"/>
        <w:rPr>
          <w:rFonts w:hint="eastAsia" w:ascii="宋体" w:hAnsi="宋体" w:cs="宋体"/>
          <w:sz w:val="28"/>
          <w:szCs w:val="28"/>
        </w:rPr>
      </w:pPr>
    </w:p>
    <w:p w14:paraId="1E6F4892">
      <w:pPr>
        <w:tabs>
          <w:tab w:val="left" w:pos="6600"/>
        </w:tabs>
        <w:snapToGrid w:val="0"/>
        <w:spacing w:line="580" w:lineRule="exact"/>
        <w:textAlignment w:val="bottom"/>
        <w:rPr>
          <w:rFonts w:hint="eastAsia" w:ascii="宋体" w:hAnsi="宋体" w:cs="宋体"/>
          <w:sz w:val="28"/>
          <w:szCs w:val="28"/>
        </w:rPr>
      </w:pPr>
    </w:p>
    <w:p w14:paraId="5756296F">
      <w:pPr>
        <w:pStyle w:val="20"/>
        <w:snapToGrid w:val="0"/>
        <w:spacing w:line="580" w:lineRule="exact"/>
        <w:jc w:val="both"/>
        <w:rPr>
          <w:rFonts w:hint="eastAsia" w:ascii="宋体" w:hAnsi="宋体" w:cs="宋体"/>
          <w:kern w:val="2"/>
          <w:sz w:val="28"/>
          <w:szCs w:val="28"/>
        </w:rPr>
      </w:pPr>
    </w:p>
    <w:p w14:paraId="08F5274B">
      <w:pPr>
        <w:pStyle w:val="20"/>
        <w:snapToGrid w:val="0"/>
        <w:spacing w:line="580" w:lineRule="exact"/>
        <w:jc w:val="both"/>
        <w:rPr>
          <w:rFonts w:hint="eastAsia" w:ascii="宋体" w:hAnsi="宋体" w:cs="宋体"/>
          <w:kern w:val="2"/>
          <w:sz w:val="28"/>
          <w:szCs w:val="28"/>
        </w:rPr>
      </w:pPr>
    </w:p>
    <w:p w14:paraId="258ADEAC">
      <w:pPr>
        <w:pStyle w:val="20"/>
        <w:snapToGrid w:val="0"/>
        <w:spacing w:line="580" w:lineRule="exact"/>
        <w:jc w:val="both"/>
        <w:rPr>
          <w:rFonts w:hint="eastAsia" w:ascii="宋体" w:hAnsi="宋体" w:cs="宋体"/>
          <w:kern w:val="2"/>
          <w:sz w:val="28"/>
          <w:szCs w:val="28"/>
        </w:rPr>
      </w:pPr>
    </w:p>
    <w:p w14:paraId="44E5DEBE">
      <w:pPr>
        <w:keepNext w:val="0"/>
        <w:keepLines w:val="0"/>
        <w:pageBreakBefore w:val="0"/>
        <w:widowControl/>
        <w:tabs>
          <w:tab w:val="left" w:pos="6600"/>
        </w:tabs>
        <w:kinsoku/>
        <w:wordWrap/>
        <w:overflowPunct/>
        <w:topLinePunct w:val="0"/>
        <w:autoSpaceDE/>
        <w:autoSpaceDN/>
        <w:bidi w:val="0"/>
        <w:adjustRightInd/>
        <w:snapToGrid w:val="0"/>
        <w:spacing w:after="0" w:line="360" w:lineRule="auto"/>
        <w:ind w:firstLine="5040" w:firstLineChars="18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2CA7065F">
      <w:pPr>
        <w:spacing w:line="580" w:lineRule="exact"/>
        <w:ind w:firstLine="5880" w:firstLineChars="2100"/>
        <w:rPr>
          <w:rFonts w:hint="eastAsia" w:ascii="宋体" w:hAnsi="宋体" w:cs="宋体"/>
          <w:sz w:val="28"/>
          <w:szCs w:val="28"/>
          <w:highlight w:val="none"/>
        </w:rPr>
      </w:pPr>
      <w:r>
        <w:rPr>
          <w:rFonts w:hint="eastAsia" w:ascii="宋体" w:hAnsi="宋体" w:cs="宋体"/>
          <w:sz w:val="28"/>
          <w:szCs w:val="28"/>
          <w:highlight w:val="none"/>
        </w:rPr>
        <w:t xml:space="preserve">年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 xml:space="preserve"> 月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 xml:space="preserve"> 日</w:t>
      </w:r>
    </w:p>
    <w:p w14:paraId="3A7FFDB8">
      <w:pPr>
        <w:pStyle w:val="7"/>
        <w:rPr>
          <w:rFonts w:hint="eastAsia" w:ascii="宋体" w:hAnsi="宋体" w:cs="宋体"/>
          <w:sz w:val="28"/>
          <w:szCs w:val="28"/>
        </w:rPr>
      </w:pPr>
    </w:p>
    <w:p w14:paraId="04F25D7B">
      <w:pPr>
        <w:rPr>
          <w:rFonts w:hint="eastAsia"/>
        </w:rPr>
      </w:pPr>
    </w:p>
    <w:p w14:paraId="16AA5D59">
      <w:pPr>
        <w:rPr>
          <w:rFonts w:hint="eastAsia"/>
        </w:rPr>
      </w:pPr>
    </w:p>
    <w:p w14:paraId="319A5762">
      <w:pPr>
        <w:rPr>
          <w:rFonts w:hint="eastAsia"/>
        </w:rPr>
      </w:pPr>
    </w:p>
    <w:p w14:paraId="6BBAA8E2">
      <w:pPr>
        <w:jc w:val="left"/>
        <w:rPr>
          <w:sz w:val="28"/>
          <w:szCs w:val="36"/>
        </w:rPr>
      </w:pPr>
    </w:p>
    <w:p w14:paraId="3085E480">
      <w:pPr>
        <w:pStyle w:val="1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51D7F">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9C01A8">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F9C01A8">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F747E">
    <w:pPr>
      <w:pStyle w:val="9"/>
      <w:jc w:val="center"/>
    </w:pPr>
  </w:p>
  <w:p w14:paraId="1940B0E3">
    <w:pPr>
      <w:pStyle w:val="9"/>
      <w:tabs>
        <w:tab w:val="left" w:pos="501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15F8">
    <w:pPr>
      <w:pStyle w:val="9"/>
      <w:jc w:val="center"/>
    </w:pPr>
  </w:p>
  <w:p w14:paraId="42EFFD10">
    <w:pPr>
      <w:pStyle w:val="9"/>
      <w:tabs>
        <w:tab w:val="left" w:pos="501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A2231">
    <w:pPr>
      <w:pStyle w:val="9"/>
      <w:jc w:val="center"/>
    </w:pPr>
  </w:p>
  <w:p w14:paraId="77D0C157">
    <w:pPr>
      <w:pStyle w:val="9"/>
      <w:tabs>
        <w:tab w:val="left" w:pos="5016"/>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08B99">
    <w:pPr>
      <w:pStyle w:val="9"/>
      <w:jc w:val="center"/>
    </w:pPr>
  </w:p>
  <w:p w14:paraId="6E765BDA">
    <w:pPr>
      <w:pStyle w:val="9"/>
      <w:tabs>
        <w:tab w:val="left" w:pos="5016"/>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01B7">
    <w:pPr>
      <w:pStyle w:val="9"/>
      <w:jc w:val="center"/>
    </w:pPr>
  </w:p>
  <w:p w14:paraId="2379B7F7">
    <w:pPr>
      <w:pStyle w:val="9"/>
      <w:tabs>
        <w:tab w:val="left" w:pos="5016"/>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E079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82CCB">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7BF9C">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31189"/>
    <w:multiLevelType w:val="singleLevel"/>
    <w:tmpl w:val="8F831189"/>
    <w:lvl w:ilvl="0" w:tentative="0">
      <w:start w:val="5"/>
      <w:numFmt w:val="chineseCounting"/>
      <w:suff w:val="nothing"/>
      <w:lvlText w:val="%1、"/>
      <w:lvlJc w:val="left"/>
      <w:rPr>
        <w:rFonts w:hint="eastAsia"/>
      </w:rPr>
    </w:lvl>
  </w:abstractNum>
  <w:abstractNum w:abstractNumId="1">
    <w:nsid w:val="A93D46E8"/>
    <w:multiLevelType w:val="singleLevel"/>
    <w:tmpl w:val="A93D46E8"/>
    <w:lvl w:ilvl="0" w:tentative="0">
      <w:start w:val="1"/>
      <w:numFmt w:val="decimal"/>
      <w:suff w:val="nothing"/>
      <w:lvlText w:val="%1、"/>
      <w:lvlJc w:val="left"/>
    </w:lvl>
  </w:abstractNum>
  <w:abstractNum w:abstractNumId="2">
    <w:nsid w:val="D941876B"/>
    <w:multiLevelType w:val="singleLevel"/>
    <w:tmpl w:val="D941876B"/>
    <w:lvl w:ilvl="0" w:tentative="0">
      <w:start w:val="1"/>
      <w:numFmt w:val="decimal"/>
      <w:suff w:val="nothing"/>
      <w:lvlText w:val="%1、"/>
      <w:lvlJc w:val="left"/>
    </w:lvl>
  </w:abstractNum>
  <w:abstractNum w:abstractNumId="3">
    <w:nsid w:val="57AD96A9"/>
    <w:multiLevelType w:val="singleLevel"/>
    <w:tmpl w:val="57AD96A9"/>
    <w:lvl w:ilvl="0" w:tentative="0">
      <w:start w:val="1"/>
      <w:numFmt w:val="chineseCounting"/>
      <w:suff w:val="nothing"/>
      <w:lvlText w:val="%1、"/>
      <w:lvlJc w:val="left"/>
    </w:lvl>
  </w:abstractNum>
  <w:abstractNum w:abstractNumId="4">
    <w:nsid w:val="5823DB8E"/>
    <w:multiLevelType w:val="singleLevel"/>
    <w:tmpl w:val="5823DB8E"/>
    <w:lvl w:ilvl="0" w:tentative="0">
      <w:start w:val="1"/>
      <w:numFmt w:val="chineseCounting"/>
      <w:suff w:val="nothing"/>
      <w:lvlText w:val="%1、"/>
      <w:lvlJc w:val="left"/>
    </w:lvl>
  </w:abstractNum>
  <w:abstractNum w:abstractNumId="5">
    <w:nsid w:val="5AC60149"/>
    <w:multiLevelType w:val="singleLevel"/>
    <w:tmpl w:val="5AC60149"/>
    <w:lvl w:ilvl="0" w:tentative="0">
      <w:start w:val="1"/>
      <w:numFmt w:val="decimal"/>
      <w:suff w:val="nothing"/>
      <w:lvlText w:val="%1）"/>
      <w:lvlJc w:val="left"/>
    </w:lvl>
  </w:abstractNum>
  <w:abstractNum w:abstractNumId="6">
    <w:nsid w:val="5EE2E395"/>
    <w:multiLevelType w:val="singleLevel"/>
    <w:tmpl w:val="5EE2E395"/>
    <w:lvl w:ilvl="0" w:tentative="0">
      <w:start w:val="1"/>
      <w:numFmt w:val="chineseCounting"/>
      <w:lvlText w:val="第%1条"/>
      <w:lvlJc w:val="left"/>
      <w:pPr>
        <w:ind w:left="6374" w:hanging="420"/>
      </w:pPr>
      <w:rPr>
        <w:rFonts w:hint="eastAsia"/>
        <w:lang w:val="en-US"/>
      </w:r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MmZiMjZkOTMxOGE2MTUwYTNmMzdiODgzODY3OWUifQ=="/>
  </w:docVars>
  <w:rsids>
    <w:rsidRoot w:val="00000000"/>
    <w:rsid w:val="01CC0E54"/>
    <w:rsid w:val="02A1312E"/>
    <w:rsid w:val="02B65F38"/>
    <w:rsid w:val="04DE1016"/>
    <w:rsid w:val="06597C49"/>
    <w:rsid w:val="09FB1AB4"/>
    <w:rsid w:val="0A735F3E"/>
    <w:rsid w:val="0E9D7296"/>
    <w:rsid w:val="10E943BC"/>
    <w:rsid w:val="120F1B8E"/>
    <w:rsid w:val="140C6E38"/>
    <w:rsid w:val="158E72E0"/>
    <w:rsid w:val="1A285A61"/>
    <w:rsid w:val="1D5B019C"/>
    <w:rsid w:val="211865F8"/>
    <w:rsid w:val="219B1506"/>
    <w:rsid w:val="21A826CF"/>
    <w:rsid w:val="264E36FB"/>
    <w:rsid w:val="28311488"/>
    <w:rsid w:val="2A0C3BA7"/>
    <w:rsid w:val="2A97165E"/>
    <w:rsid w:val="2C1D0ABC"/>
    <w:rsid w:val="2C8B5ED0"/>
    <w:rsid w:val="2E2D3A3C"/>
    <w:rsid w:val="2ED2428A"/>
    <w:rsid w:val="2F3E36CD"/>
    <w:rsid w:val="30B82F57"/>
    <w:rsid w:val="31935D65"/>
    <w:rsid w:val="351F573B"/>
    <w:rsid w:val="38E33E99"/>
    <w:rsid w:val="3A410ECA"/>
    <w:rsid w:val="3A5E7CCF"/>
    <w:rsid w:val="40B02584"/>
    <w:rsid w:val="49DC7835"/>
    <w:rsid w:val="4EF86CC0"/>
    <w:rsid w:val="51C34C86"/>
    <w:rsid w:val="585D289D"/>
    <w:rsid w:val="5A4E2ADD"/>
    <w:rsid w:val="5A6951F3"/>
    <w:rsid w:val="5BC31666"/>
    <w:rsid w:val="5CE076FD"/>
    <w:rsid w:val="5D6A15DA"/>
    <w:rsid w:val="5E410DA8"/>
    <w:rsid w:val="5F221E14"/>
    <w:rsid w:val="60234553"/>
    <w:rsid w:val="61E3588B"/>
    <w:rsid w:val="62951816"/>
    <w:rsid w:val="647E0D15"/>
    <w:rsid w:val="66C537B1"/>
    <w:rsid w:val="6D4E5D12"/>
    <w:rsid w:val="6FA76C4F"/>
    <w:rsid w:val="706B2BDD"/>
    <w:rsid w:val="70EB31E9"/>
    <w:rsid w:val="720433ED"/>
    <w:rsid w:val="73BF2833"/>
    <w:rsid w:val="74CF1C9F"/>
    <w:rsid w:val="763D51A3"/>
    <w:rsid w:val="76EC6B38"/>
    <w:rsid w:val="79A74076"/>
    <w:rsid w:val="7A252B7F"/>
    <w:rsid w:val="7A7A02F1"/>
    <w:rsid w:val="7D053358"/>
    <w:rsid w:val="7DC22F36"/>
    <w:rsid w:val="7E48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52"/>
    </w:rPr>
  </w:style>
  <w:style w:type="paragraph" w:styleId="3">
    <w:name w:val="heading 2"/>
    <w:basedOn w:val="4"/>
    <w:next w:val="4"/>
    <w:qFormat/>
    <w:uiPriority w:val="0"/>
    <w:pPr>
      <w:keepNext/>
      <w:keepLines/>
      <w:spacing w:before="260" w:beforeLines="0" w:beforeAutospacing="0" w:after="260" w:afterLines="0" w:afterAutospacing="0" w:line="413" w:lineRule="auto"/>
      <w:outlineLvl w:val="1"/>
    </w:pPr>
    <w:rPr>
      <w:rFonts w:ascii="Arial" w:hAnsi="Arial" w:eastAsia="宋体" w:cs="Times New Roman"/>
      <w:sz w:val="44"/>
    </w:rPr>
  </w:style>
  <w:style w:type="paragraph" w:styleId="5">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Normal Indent"/>
    <w:basedOn w:val="1"/>
    <w:qFormat/>
    <w:uiPriority w:val="0"/>
    <w:pPr>
      <w:spacing w:line="300" w:lineRule="auto"/>
      <w:ind w:firstLine="420" w:firstLineChars="200"/>
    </w:pPr>
    <w:rPr>
      <w:szCs w:val="24"/>
    </w:rPr>
  </w:style>
  <w:style w:type="paragraph" w:styleId="7">
    <w:name w:val="Body Text"/>
    <w:basedOn w:val="1"/>
    <w:next w:val="1"/>
    <w:qFormat/>
    <w:uiPriority w:val="0"/>
    <w:pPr>
      <w:spacing w:line="0" w:lineRule="atLeast"/>
    </w:pPr>
    <w:rPr>
      <w:sz w:val="30"/>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39"/>
    <w:pPr>
      <w:widowControl/>
      <w:adjustRightInd/>
      <w:spacing w:line="240" w:lineRule="auto"/>
      <w:jc w:val="left"/>
      <w:textAlignment w:val="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仿宋_GB2312 四号 行距: 1.5 倍行距"/>
    <w:basedOn w:val="1"/>
    <w:qFormat/>
    <w:uiPriority w:val="0"/>
    <w:pPr>
      <w:widowControl w:val="0"/>
      <w:tabs>
        <w:tab w:val="left" w:pos="840"/>
        <w:tab w:val="right" w:leader="dot" w:pos="8820"/>
      </w:tabs>
      <w:overflowPunct/>
      <w:autoSpaceDE/>
      <w:autoSpaceDN/>
      <w:adjustRightInd/>
      <w:spacing w:line="360" w:lineRule="auto"/>
      <w:ind w:firstLine="560" w:firstLineChars="200"/>
      <w:jc w:val="both"/>
      <w:textAlignment w:val="auto"/>
    </w:pPr>
    <w:rPr>
      <w:rFonts w:ascii="宋体" w:hAnsi="宋体" w:cs="宋体"/>
      <w:color w:val="000000"/>
      <w:kern w:val="2"/>
      <w:sz w:val="28"/>
      <w:szCs w:val="28"/>
    </w:rPr>
  </w:style>
  <w:style w:type="paragraph" w:customStyle="1" w:styleId="15">
    <w:name w:val="正文缩进1"/>
    <w:basedOn w:val="16"/>
    <w:qFormat/>
    <w:uiPriority w:val="0"/>
    <w:pPr>
      <w:ind w:firstLine="420" w:firstLineChars="200"/>
    </w:pPr>
  </w:style>
  <w:style w:type="paragraph" w:customStyle="1" w:styleId="16">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7">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8">
    <w:name w:val="中文正文、"/>
    <w:basedOn w:val="1"/>
    <w:qFormat/>
    <w:uiPriority w:val="0"/>
    <w:pPr>
      <w:spacing w:line="360" w:lineRule="auto"/>
      <w:ind w:firstLine="420" w:firstLineChars="200"/>
      <w:jc w:val="left"/>
    </w:pPr>
    <w:rPr>
      <w:kern w:val="0"/>
      <w:sz w:val="20"/>
      <w:szCs w:val="20"/>
    </w:rPr>
  </w:style>
  <w:style w:type="paragraph" w:customStyle="1" w:styleId="19">
    <w:name w:val="缺省文本"/>
    <w:basedOn w:val="1"/>
    <w:qFormat/>
    <w:uiPriority w:val="0"/>
    <w:pPr>
      <w:autoSpaceDE w:val="0"/>
      <w:autoSpaceDN w:val="0"/>
      <w:adjustRightInd w:val="0"/>
      <w:jc w:val="left"/>
    </w:pPr>
    <w:rPr>
      <w:kern w:val="0"/>
      <w:sz w:val="24"/>
    </w:rPr>
  </w:style>
  <w:style w:type="paragraph" w:customStyle="1" w:styleId="20">
    <w:name w:val="È±Ê¡ÎÄ±¾:1"/>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21">
    <w:name w:val="font71"/>
    <w:basedOn w:val="13"/>
    <w:qFormat/>
    <w:uiPriority w:val="0"/>
    <w:rPr>
      <w:rFonts w:hint="eastAsia" w:ascii="宋体" w:hAnsi="宋体" w:eastAsia="宋体" w:cs="宋体"/>
      <w:color w:val="000000"/>
      <w:sz w:val="24"/>
      <w:szCs w:val="24"/>
      <w:u w:val="none"/>
    </w:rPr>
  </w:style>
  <w:style w:type="character" w:customStyle="1" w:styleId="22">
    <w:name w:val="font112"/>
    <w:basedOn w:val="13"/>
    <w:qFormat/>
    <w:uiPriority w:val="0"/>
    <w:rPr>
      <w:rFonts w:hint="eastAsia" w:ascii="宋体" w:hAnsi="宋体" w:eastAsia="宋体" w:cs="宋体"/>
      <w:color w:val="000000"/>
      <w:sz w:val="24"/>
      <w:szCs w:val="24"/>
      <w:u w:val="single"/>
    </w:rPr>
  </w:style>
  <w:style w:type="paragraph" w:customStyle="1" w:styleId="23">
    <w:name w:val="xy正文"/>
    <w:basedOn w:val="24"/>
    <w:qFormat/>
    <w:uiPriority w:val="0"/>
    <w:pPr>
      <w:widowControl/>
      <w:spacing w:line="400" w:lineRule="exact"/>
      <w:ind w:firstLine="200" w:firstLineChars="200"/>
      <w:jc w:val="left"/>
    </w:pPr>
    <w:rPr>
      <w:rFonts w:ascii="宋体" w:hAnsi="Courier New" w:cs="Courier New"/>
      <w:sz w:val="24"/>
    </w:rPr>
  </w:style>
  <w:style w:type="paragraph" w:customStyle="1" w:styleId="24">
    <w:name w:val="安文条"/>
    <w:qFormat/>
    <w:uiPriority w:val="0"/>
    <w:pPr>
      <w:spacing w:line="500" w:lineRule="exact"/>
    </w:pPr>
    <w:rPr>
      <w:rFonts w:ascii="宋体" w:hAnsi="Courier New" w:eastAsia="宋体" w:cs="Courier New"/>
      <w:kern w:val="2"/>
      <w:sz w:val="21"/>
      <w:szCs w:val="21"/>
      <w:lang w:val="en-US" w:eastAsia="zh-CN" w:bidi="ar-SA"/>
    </w:rPr>
  </w:style>
  <w:style w:type="paragraph" w:customStyle="1" w:styleId="25">
    <w:name w:val="安标章1"/>
    <w:basedOn w:val="8"/>
    <w:qFormat/>
    <w:uiPriority w:val="0"/>
    <w:pPr>
      <w:spacing w:line="500" w:lineRule="exact"/>
      <w:jc w:val="left"/>
    </w:pPr>
    <w:rPr>
      <w:rFonts w:ascii="黑体" w:hAnsi="宋体" w:eastAsia="黑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30062</Words>
  <Characters>32016</Characters>
  <Lines>0</Lines>
  <Paragraphs>0</Paragraphs>
  <TotalTime>3</TotalTime>
  <ScaleCrop>false</ScaleCrop>
  <LinksUpToDate>false</LinksUpToDate>
  <CharactersWithSpaces>34143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2023-09-01T06:29:00Z</dcterms:created>
  <dc:creator>Lenovo</dc:creator>
  <cp:lastModifiedBy>DFY</cp:lastModifiedBy>
  <dcterms:modified xsi:type="dcterms:W3CDTF">2024-09-06T04:33:58Z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13B50C402F69485DA1B15C344DD03FDC_12</vt:lpwstr>
  </property>
</Properties>
</file>