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1F137">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陕西燃气集团工程有限公司</w:t>
      </w:r>
    </w:p>
    <w:p w14:paraId="3B1CD862">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val="en-US" w:eastAsia="zh-CN"/>
        </w:rPr>
        <w:t>西安国际港务区能源站工程锅炉房扩建项目建筑及室外工程建设工程保温管、管件采购</w:t>
      </w:r>
    </w:p>
    <w:p w14:paraId="2C282757">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2494437A">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14:paraId="464A5C28">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3BEE397D">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375EFF12">
      <w:pPr>
        <w:spacing w:line="580" w:lineRule="exact"/>
        <w:jc w:val="center"/>
        <w:rPr>
          <w:rFonts w:hint="eastAsia" w:ascii="方正小标宋简体" w:hAnsi="方正小标宋简体" w:eastAsia="方正小标宋简体" w:cs="方正小标宋简体"/>
          <w:sz w:val="36"/>
          <w:szCs w:val="36"/>
          <w:highlight w:val="none"/>
          <w:lang w:eastAsia="zh-CN"/>
        </w:rPr>
      </w:pPr>
    </w:p>
    <w:p w14:paraId="6FB5D3F6">
      <w:pPr>
        <w:pStyle w:val="10"/>
        <w:rPr>
          <w:rFonts w:hint="eastAsia" w:ascii="方正小标宋简体" w:hAnsi="方正小标宋简体" w:eastAsia="方正小标宋简体" w:cs="方正小标宋简体"/>
          <w:sz w:val="36"/>
          <w:szCs w:val="36"/>
          <w:highlight w:val="none"/>
          <w:lang w:eastAsia="zh-CN"/>
        </w:rPr>
      </w:pPr>
    </w:p>
    <w:p w14:paraId="4ABF4C5C">
      <w:pPr>
        <w:rPr>
          <w:rFonts w:hint="eastAsia" w:ascii="方正小标宋简体" w:hAnsi="方正小标宋简体" w:eastAsia="方正小标宋简体" w:cs="方正小标宋简体"/>
          <w:sz w:val="36"/>
          <w:szCs w:val="36"/>
          <w:highlight w:val="none"/>
          <w:lang w:eastAsia="zh-CN"/>
        </w:rPr>
      </w:pPr>
    </w:p>
    <w:p w14:paraId="11A2DB3F">
      <w:pPr>
        <w:rPr>
          <w:rFonts w:hint="eastAsia" w:ascii="方正小标宋简体" w:hAnsi="方正小标宋简体" w:eastAsia="方正小标宋简体" w:cs="方正小标宋简体"/>
          <w:sz w:val="36"/>
          <w:szCs w:val="36"/>
          <w:highlight w:val="none"/>
          <w:lang w:eastAsia="zh-CN"/>
        </w:rPr>
      </w:pPr>
    </w:p>
    <w:p w14:paraId="6AD43837">
      <w:pPr>
        <w:pStyle w:val="10"/>
        <w:rPr>
          <w:rFonts w:hint="eastAsia"/>
          <w:lang w:eastAsia="zh-CN"/>
        </w:rPr>
      </w:pPr>
    </w:p>
    <w:p w14:paraId="60C5F366">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14:paraId="58A3B1EF">
      <w:pPr>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项目管理部（安全办公室）</w:t>
      </w:r>
    </w:p>
    <w:p w14:paraId="17AF0D47">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cs="宋体"/>
          <w:b/>
          <w:bCs/>
          <w:sz w:val="44"/>
          <w:szCs w:val="44"/>
          <w:highlight w:val="none"/>
          <w:lang w:val="en-US" w:eastAsia="zh-CN"/>
        </w:rPr>
        <w:t>四</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七</w:t>
      </w:r>
      <w:r>
        <w:rPr>
          <w:rFonts w:hint="eastAsia" w:ascii="宋体" w:hAnsi="宋体" w:eastAsia="宋体" w:cs="宋体"/>
          <w:b/>
          <w:bCs/>
          <w:sz w:val="44"/>
          <w:szCs w:val="44"/>
          <w:highlight w:val="none"/>
          <w:lang w:eastAsia="zh-CN"/>
        </w:rPr>
        <w:t>月</w:t>
      </w:r>
    </w:p>
    <w:p w14:paraId="0D29B6F7">
      <w:pPr>
        <w:spacing w:line="58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陕西燃气集团工程有限公司</w:t>
      </w:r>
    </w:p>
    <w:p w14:paraId="30CC589A">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西安国际港务区能源站工程锅炉房扩建项目建筑及室外工程建设工程保温管、管件采购报价要求</w:t>
      </w:r>
    </w:p>
    <w:p w14:paraId="5F0A84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我公司拟对</w:t>
      </w:r>
      <w:r>
        <w:rPr>
          <w:rFonts w:hint="default" w:ascii="宋体" w:hAnsi="宋体" w:eastAsiaTheme="minorEastAsia"/>
          <w:color w:val="auto"/>
          <w:sz w:val="24"/>
          <w:lang w:val="en-US" w:eastAsia="zh-CN"/>
        </w:rPr>
        <w:t>西安国际港务区能源站工程锅炉房扩建项目建筑及室外工程建设工程</w:t>
      </w:r>
      <w:r>
        <w:rPr>
          <w:rFonts w:hint="eastAsia" w:ascii="宋体" w:hAnsi="宋体" w:eastAsia="宋体" w:cs="宋体"/>
          <w:sz w:val="24"/>
          <w:szCs w:val="24"/>
          <w:lang w:val="en-US" w:eastAsia="zh-CN"/>
        </w:rPr>
        <w:t>保温管、管件采购进行比价洽谈，特邀请贵公司参与洽谈。该项目具体情况如下：</w:t>
      </w:r>
    </w:p>
    <w:p w14:paraId="66218B8B">
      <w:pPr>
        <w:spacing w:line="360" w:lineRule="auto"/>
        <w:ind w:firstLine="482" w:firstLineChars="200"/>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一、项目名称</w:t>
      </w:r>
      <w:r>
        <w:rPr>
          <w:rFonts w:hint="eastAsia" w:ascii="宋体" w:hAnsi="宋体" w:eastAsia="宋体" w:cs="宋体"/>
          <w:sz w:val="24"/>
          <w:szCs w:val="24"/>
          <w:lang w:val="en-US" w:eastAsia="zh-CN"/>
        </w:rPr>
        <w:t>：</w:t>
      </w:r>
      <w:r>
        <w:rPr>
          <w:rFonts w:hint="default" w:ascii="宋体" w:hAnsi="宋体" w:eastAsiaTheme="minorEastAsia"/>
          <w:color w:val="auto"/>
          <w:sz w:val="24"/>
          <w:lang w:val="en-US" w:eastAsia="zh-CN"/>
        </w:rPr>
        <w:t>西安国际港务区能源站工程锅炉房扩建项目建筑及室外工程</w:t>
      </w:r>
    </w:p>
    <w:p w14:paraId="6602C420">
      <w:pPr>
        <w:numPr>
          <w:ilvl w:val="0"/>
          <w:numId w:val="1"/>
        </w:numPr>
        <w:spacing w:after="0" w:line="240" w:lineRule="auto"/>
        <w:ind w:firstLine="482" w:firstLineChars="200"/>
        <w:rPr>
          <w:rFonts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w:t>
      </w:r>
      <w:r>
        <w:rPr>
          <w:rFonts w:hint="eastAsia" w:ascii="宋体" w:hAnsi="宋体" w:cs="宋体"/>
          <w:b/>
          <w:bCs/>
          <w:sz w:val="24"/>
          <w:szCs w:val="24"/>
          <w:lang w:val="en-US" w:eastAsia="zh-CN"/>
        </w:rPr>
        <w:t>内容</w:t>
      </w:r>
      <w:r>
        <w:rPr>
          <w:rFonts w:hint="eastAsia" w:ascii="宋体" w:hAnsi="宋体" w:eastAsia="宋体" w:cs="宋体"/>
          <w:b/>
          <w:bCs/>
          <w:sz w:val="24"/>
          <w:szCs w:val="24"/>
          <w:lang w:eastAsia="zh-CN"/>
        </w:rPr>
        <w:t>及要求：</w:t>
      </w:r>
    </w:p>
    <w:p w14:paraId="4F0C137E">
      <w:pPr>
        <w:pStyle w:val="2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b w:val="0"/>
          <w:bCs w:val="0"/>
          <w:sz w:val="28"/>
          <w:szCs w:val="28"/>
          <w:lang w:val="en-US" w:eastAsia="zh-CN"/>
        </w:rPr>
      </w:pPr>
      <w:r>
        <w:rPr>
          <w:rFonts w:hint="eastAsia" w:cs="宋体"/>
          <w:b w:val="0"/>
          <w:bCs w:val="0"/>
          <w:sz w:val="28"/>
          <w:szCs w:val="28"/>
          <w:lang w:val="en-US" w:eastAsia="zh-CN" w:bidi="ar-SA"/>
        </w:rPr>
        <w:t>1.</w:t>
      </w:r>
      <w:r>
        <w:rPr>
          <w:rFonts w:hint="eastAsia" w:cs="宋体"/>
          <w:b w:val="0"/>
          <w:bCs w:val="0"/>
          <w:sz w:val="28"/>
          <w:szCs w:val="28"/>
          <w:lang w:val="en-US" w:eastAsia="zh-CN"/>
        </w:rPr>
        <w:t>采购内容：详见清单</w:t>
      </w:r>
    </w:p>
    <w:tbl>
      <w:tblPr>
        <w:tblStyle w:val="19"/>
        <w:tblW w:w="10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050"/>
        <w:gridCol w:w="1746"/>
        <w:gridCol w:w="1067"/>
        <w:gridCol w:w="1227"/>
        <w:gridCol w:w="960"/>
        <w:gridCol w:w="1051"/>
        <w:gridCol w:w="3364"/>
      </w:tblGrid>
      <w:tr w14:paraId="3073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3F4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B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5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6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4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执行标准</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A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733B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5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8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43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φ820*10/</w:t>
            </w:r>
          </w:p>
          <w:p w14:paraId="71F0F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φ1055*14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5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BA1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9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613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p w14:paraId="1B8DA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硬质聚氨酯泡沫塑料保温层103.5</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w:t>
            </w:r>
            <w:r>
              <w:rPr>
                <w:rFonts w:hint="eastAsia" w:ascii="宋体" w:hAnsi="宋体" w:eastAsia="宋体" w:cs="宋体"/>
                <w:i w:val="0"/>
                <w:iCs w:val="0"/>
                <w:color w:val="000000"/>
                <w:kern w:val="0"/>
                <w:sz w:val="20"/>
                <w:szCs w:val="20"/>
                <w:u w:val="none"/>
                <w:lang w:val="en-US" w:eastAsia="zh-CN" w:bidi="ar"/>
              </w:rPr>
              <w:t>14mm</w:t>
            </w:r>
            <w:r>
              <w:rPr>
                <w:rStyle w:val="42"/>
                <w:rFonts w:hint="eastAsia" w:ascii="宋体" w:hAnsi="宋体" w:eastAsia="宋体" w:cs="宋体"/>
                <w:sz w:val="20"/>
                <w:szCs w:val="20"/>
                <w:lang w:val="en-US" w:eastAsia="zh-CN" w:bidi="ar"/>
              </w:rPr>
              <w:t>，保温外径</w:t>
            </w:r>
            <w:r>
              <w:rPr>
                <w:rFonts w:hint="eastAsia" w:ascii="宋体" w:hAnsi="宋体" w:eastAsia="宋体" w:cs="宋体"/>
                <w:i w:val="0"/>
                <w:iCs w:val="0"/>
                <w:color w:val="000000"/>
                <w:kern w:val="0"/>
                <w:sz w:val="20"/>
                <w:szCs w:val="20"/>
                <w:u w:val="none"/>
                <w:lang w:val="en-US" w:eastAsia="zh-CN" w:bidi="ar"/>
              </w:rPr>
              <w:t>1055mm</w:t>
            </w:r>
          </w:p>
        </w:tc>
      </w:tr>
      <w:tr w14:paraId="683A2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D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33DA">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A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φ1020*12/</w:t>
            </w:r>
          </w:p>
          <w:p w14:paraId="286E9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φ1280*14.8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F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3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D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5FE5C">
            <w:pPr>
              <w:jc w:val="center"/>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1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硬质聚氨酯泡沫塑料保温层115.2</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w:t>
            </w:r>
            <w:r>
              <w:rPr>
                <w:rFonts w:hint="eastAsia" w:ascii="宋体" w:hAnsi="宋体" w:eastAsia="宋体" w:cs="宋体"/>
                <w:i w:val="0"/>
                <w:iCs w:val="0"/>
                <w:color w:val="000000"/>
                <w:kern w:val="0"/>
                <w:sz w:val="20"/>
                <w:szCs w:val="20"/>
                <w:u w:val="none"/>
                <w:lang w:val="en-US" w:eastAsia="zh-CN" w:bidi="ar"/>
              </w:rPr>
              <w:t>14.8mm</w:t>
            </w:r>
            <w:r>
              <w:rPr>
                <w:rStyle w:val="42"/>
                <w:rFonts w:hint="eastAsia" w:ascii="宋体" w:hAnsi="宋体" w:eastAsia="宋体" w:cs="宋体"/>
                <w:sz w:val="20"/>
                <w:szCs w:val="20"/>
                <w:lang w:val="en-US" w:eastAsia="zh-CN" w:bidi="ar"/>
              </w:rPr>
              <w:t>，保温外径1280</w:t>
            </w:r>
            <w:r>
              <w:rPr>
                <w:rFonts w:hint="eastAsia" w:ascii="宋体" w:hAnsi="宋体" w:eastAsia="宋体" w:cs="宋体"/>
                <w:i w:val="0"/>
                <w:iCs w:val="0"/>
                <w:color w:val="000000"/>
                <w:kern w:val="0"/>
                <w:sz w:val="20"/>
                <w:szCs w:val="20"/>
                <w:u w:val="none"/>
                <w:lang w:val="en-US" w:eastAsia="zh-CN" w:bidi="ar"/>
              </w:rPr>
              <w:t>mm</w:t>
            </w:r>
          </w:p>
        </w:tc>
      </w:tr>
      <w:tr w14:paraId="1787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B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5CAB">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82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φ133*4/</w:t>
            </w:r>
          </w:p>
          <w:p w14:paraId="0D98E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φ225*3.4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4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1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E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90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GB/T8163-2018</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4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硬质聚氨酯泡沫塑料保温层42.6</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，高密度聚乙烯外护层3.4</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，保温外径255</w:t>
            </w:r>
            <w:r>
              <w:rPr>
                <w:rFonts w:hint="eastAsia" w:ascii="宋体" w:hAnsi="宋体" w:eastAsia="宋体" w:cs="宋体"/>
                <w:i w:val="0"/>
                <w:iCs w:val="0"/>
                <w:color w:val="000000"/>
                <w:kern w:val="0"/>
                <w:sz w:val="20"/>
                <w:szCs w:val="20"/>
                <w:u w:val="none"/>
                <w:lang w:val="en-US" w:eastAsia="zh-CN" w:bidi="ar"/>
              </w:rPr>
              <w:t>mm</w:t>
            </w:r>
          </w:p>
        </w:tc>
      </w:tr>
      <w:tr w14:paraId="6EBA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1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F690">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53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φ108*4/</w:t>
            </w:r>
          </w:p>
          <w:p w14:paraId="3A321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φ200*3.2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4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C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5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0A863">
            <w:pPr>
              <w:jc w:val="center"/>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E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硬质聚氨酯泡沫塑料保温层42.8</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，高密度聚乙烯外护层3.2</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，保温外径200</w:t>
            </w:r>
            <w:r>
              <w:rPr>
                <w:rFonts w:hint="eastAsia" w:ascii="宋体" w:hAnsi="宋体" w:eastAsia="宋体" w:cs="宋体"/>
                <w:i w:val="0"/>
                <w:iCs w:val="0"/>
                <w:color w:val="000000"/>
                <w:kern w:val="0"/>
                <w:sz w:val="20"/>
                <w:szCs w:val="20"/>
                <w:u w:val="none"/>
                <w:lang w:val="en-US" w:eastAsia="zh-CN" w:bidi="ar"/>
              </w:rPr>
              <w:t>mm</w:t>
            </w:r>
          </w:p>
        </w:tc>
      </w:tr>
      <w:tr w14:paraId="26BF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7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C3D2">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6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φ89*4/</w:t>
            </w:r>
          </w:p>
          <w:p w14:paraId="6A533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φ160*3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D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4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B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FC7AC">
            <w:pPr>
              <w:jc w:val="center"/>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2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硬质聚氨酯泡沫塑料保温层32.5</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，保温外径160</w:t>
            </w:r>
            <w:r>
              <w:rPr>
                <w:rFonts w:hint="eastAsia" w:ascii="宋体" w:hAnsi="宋体" w:eastAsia="宋体" w:cs="宋体"/>
                <w:i w:val="0"/>
                <w:iCs w:val="0"/>
                <w:color w:val="000000"/>
                <w:kern w:val="0"/>
                <w:sz w:val="20"/>
                <w:szCs w:val="20"/>
                <w:u w:val="none"/>
                <w:lang w:val="en-US" w:eastAsia="zh-CN" w:bidi="ar"/>
              </w:rPr>
              <w:t>mm</w:t>
            </w:r>
          </w:p>
        </w:tc>
      </w:tr>
      <w:tr w14:paraId="268C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7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F157">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C0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φ76*4/</w:t>
            </w:r>
          </w:p>
          <w:p w14:paraId="5159E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φ140*3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8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0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D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DEEF">
            <w:pPr>
              <w:jc w:val="center"/>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F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硬质聚氨酯泡沫塑料保温层29</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，保温外径140</w:t>
            </w:r>
            <w:r>
              <w:rPr>
                <w:rFonts w:hint="eastAsia" w:ascii="宋体" w:hAnsi="宋体" w:eastAsia="宋体" w:cs="宋体"/>
                <w:i w:val="0"/>
                <w:iCs w:val="0"/>
                <w:color w:val="000000"/>
                <w:kern w:val="0"/>
                <w:sz w:val="20"/>
                <w:szCs w:val="20"/>
                <w:u w:val="none"/>
                <w:lang w:val="en-US" w:eastAsia="zh-CN" w:bidi="ar"/>
              </w:rPr>
              <w:t>mm</w:t>
            </w:r>
          </w:p>
        </w:tc>
      </w:tr>
      <w:tr w14:paraId="1990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4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B028">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18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φ57*3.5/</w:t>
            </w:r>
          </w:p>
          <w:p w14:paraId="23235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φ125*3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7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2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D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547E8">
            <w:pPr>
              <w:jc w:val="center"/>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2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硬质聚氨酯泡沫塑料保温层31</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，保温外径125</w:t>
            </w:r>
            <w:r>
              <w:rPr>
                <w:rFonts w:hint="eastAsia" w:ascii="宋体" w:hAnsi="宋体" w:eastAsia="宋体" w:cs="宋体"/>
                <w:i w:val="0"/>
                <w:iCs w:val="0"/>
                <w:color w:val="000000"/>
                <w:kern w:val="0"/>
                <w:sz w:val="20"/>
                <w:szCs w:val="20"/>
                <w:u w:val="none"/>
                <w:lang w:val="en-US" w:eastAsia="zh-CN" w:bidi="ar"/>
              </w:rPr>
              <w:t>mm</w:t>
            </w:r>
          </w:p>
        </w:tc>
      </w:tr>
      <w:tr w14:paraId="6CE6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7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EFE5">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AC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φ38*3/</w:t>
            </w:r>
          </w:p>
          <w:p w14:paraId="71337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φ110*3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1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E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3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2F37B">
            <w:pPr>
              <w:jc w:val="center"/>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F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硬质聚氨酯泡沫塑料保温层33</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，保温外径110</w:t>
            </w:r>
            <w:r>
              <w:rPr>
                <w:rFonts w:hint="eastAsia" w:ascii="宋体" w:hAnsi="宋体" w:eastAsia="宋体" w:cs="宋体"/>
                <w:i w:val="0"/>
                <w:iCs w:val="0"/>
                <w:color w:val="000000"/>
                <w:kern w:val="0"/>
                <w:sz w:val="20"/>
                <w:szCs w:val="20"/>
                <w:u w:val="none"/>
                <w:lang w:val="en-US" w:eastAsia="zh-CN" w:bidi="ar"/>
              </w:rPr>
              <w:t>mm</w:t>
            </w:r>
          </w:p>
        </w:tc>
      </w:tr>
      <w:tr w14:paraId="7B3F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5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0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C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φ1020*12/</w:t>
            </w:r>
          </w:p>
          <w:p w14:paraId="11CAE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φ820*10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5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8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70C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p w14:paraId="2A105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w:t>
            </w:r>
          </w:p>
        </w:tc>
        <w:tc>
          <w:tcPr>
            <w:tcW w:w="33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B0F2B">
            <w:pPr>
              <w:keepNext w:val="0"/>
              <w:keepLines w:val="0"/>
              <w:widowControl/>
              <w:suppressLineNumbers w:val="0"/>
              <w:jc w:val="center"/>
              <w:textAlignment w:val="center"/>
              <w:rPr>
                <w:rStyle w:val="42"/>
                <w:rFonts w:hint="eastAsia" w:ascii="宋体" w:hAnsi="宋体" w:eastAsia="宋体" w:cs="宋体"/>
                <w:sz w:val="20"/>
                <w:szCs w:val="20"/>
                <w:lang w:val="en-US" w:eastAsia="zh-CN" w:bidi="ar"/>
              </w:rPr>
            </w:pPr>
            <w:r>
              <w:rPr>
                <w:rStyle w:val="42"/>
                <w:rFonts w:hint="eastAsia" w:ascii="宋体" w:hAnsi="宋体" w:eastAsia="宋体" w:cs="宋体"/>
                <w:sz w:val="20"/>
                <w:szCs w:val="20"/>
                <w:lang w:val="en-US" w:eastAsia="zh-CN" w:bidi="ar"/>
              </w:rPr>
              <w:t>硬质聚氨酯泡沫塑料保温层115.2</w:t>
            </w:r>
            <w:r>
              <w:rPr>
                <w:rStyle w:val="42"/>
                <w:rFonts w:hint="default" w:ascii="宋体" w:hAnsi="宋体" w:eastAsia="宋体" w:cs="宋体"/>
                <w:sz w:val="20"/>
                <w:szCs w:val="20"/>
                <w:lang w:val="en-US" w:eastAsia="zh-CN" w:bidi="ar"/>
              </w:rPr>
              <w:t>mm</w:t>
            </w:r>
            <w:r>
              <w:rPr>
                <w:rStyle w:val="42"/>
                <w:rFonts w:hint="eastAsia" w:ascii="宋体" w:hAnsi="宋体" w:eastAsia="宋体" w:cs="宋体"/>
                <w:sz w:val="20"/>
                <w:szCs w:val="20"/>
                <w:lang w:val="en-US" w:eastAsia="zh-CN" w:bidi="ar"/>
              </w:rPr>
              <w:t>，高密度聚乙烯外护层</w:t>
            </w:r>
            <w:r>
              <w:rPr>
                <w:rStyle w:val="42"/>
                <w:rFonts w:hint="default" w:ascii="宋体" w:hAnsi="宋体" w:eastAsia="宋体" w:cs="宋体"/>
                <w:sz w:val="20"/>
                <w:szCs w:val="20"/>
                <w:lang w:val="en-US" w:eastAsia="zh-CN" w:bidi="ar"/>
              </w:rPr>
              <w:t>14.8mm</w:t>
            </w:r>
            <w:r>
              <w:rPr>
                <w:rStyle w:val="42"/>
                <w:rFonts w:hint="eastAsia" w:ascii="宋体" w:hAnsi="宋体" w:eastAsia="宋体" w:cs="宋体"/>
                <w:sz w:val="20"/>
                <w:szCs w:val="20"/>
                <w:lang w:val="en-US" w:eastAsia="zh-CN" w:bidi="ar"/>
              </w:rPr>
              <w:t>，保温外径1280</w:t>
            </w:r>
            <w:r>
              <w:rPr>
                <w:rStyle w:val="42"/>
                <w:rFonts w:hint="default" w:ascii="宋体" w:hAnsi="宋体" w:eastAsia="宋体" w:cs="宋体"/>
                <w:sz w:val="20"/>
                <w:szCs w:val="20"/>
                <w:lang w:val="en-US" w:eastAsia="zh-CN" w:bidi="ar"/>
              </w:rPr>
              <w:t>mm</w:t>
            </w:r>
          </w:p>
        </w:tc>
      </w:tr>
      <w:tr w14:paraId="1683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8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7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预制直埋保温弯头</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8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φ1020*12 </w:t>
            </w:r>
          </w:p>
          <w:p w14:paraId="2F1E5B7A">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θ= 90°R=</w:t>
            </w:r>
            <w:r>
              <w:rPr>
                <w:rFonts w:hint="eastAsia" w:ascii="宋体" w:hAnsi="宋体" w:cs="宋体"/>
                <w:i w:val="0"/>
                <w:iCs w:val="0"/>
                <w:color w:val="auto"/>
                <w:kern w:val="0"/>
                <w:sz w:val="20"/>
                <w:szCs w:val="20"/>
                <w:u w:val="none"/>
                <w:lang w:val="en-US" w:eastAsia="zh-CN" w:bidi="ar"/>
              </w:rPr>
              <w:t>1.5</w:t>
            </w:r>
            <w:r>
              <w:rPr>
                <w:rFonts w:hint="eastAsia" w:ascii="宋体" w:hAnsi="宋体" w:eastAsia="宋体" w:cs="宋体"/>
                <w:i w:val="0"/>
                <w:iCs w:val="0"/>
                <w:color w:val="auto"/>
                <w:kern w:val="0"/>
                <w:sz w:val="20"/>
                <w:szCs w:val="20"/>
                <w:u w:val="none"/>
                <w:lang w:val="en-US" w:eastAsia="zh-CN" w:bidi="ar"/>
              </w:rPr>
              <w:t>D</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6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C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A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74A0B">
            <w:pPr>
              <w:jc w:val="center"/>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B5730C">
            <w:pPr>
              <w:keepNext w:val="0"/>
              <w:keepLines w:val="0"/>
              <w:widowControl/>
              <w:suppressLineNumbers w:val="0"/>
              <w:jc w:val="center"/>
              <w:textAlignment w:val="center"/>
              <w:rPr>
                <w:rStyle w:val="42"/>
                <w:rFonts w:hint="eastAsia" w:ascii="宋体" w:hAnsi="宋体" w:eastAsia="宋体" w:cs="宋体"/>
                <w:sz w:val="20"/>
                <w:szCs w:val="20"/>
                <w:lang w:val="en-US" w:eastAsia="zh-CN" w:bidi="ar"/>
              </w:rPr>
            </w:pPr>
            <w:r>
              <w:rPr>
                <w:rStyle w:val="42"/>
                <w:rFonts w:hint="eastAsia" w:ascii="宋体" w:hAnsi="宋体" w:eastAsia="宋体" w:cs="宋体"/>
                <w:sz w:val="20"/>
                <w:szCs w:val="20"/>
                <w:lang w:val="en-US" w:eastAsia="zh-CN" w:bidi="ar"/>
              </w:rPr>
              <w:t>硬质聚氨酯泡沫塑料保温层115.2</w:t>
            </w:r>
            <w:r>
              <w:rPr>
                <w:rStyle w:val="42"/>
                <w:rFonts w:hint="default" w:ascii="宋体" w:hAnsi="宋体" w:eastAsia="宋体" w:cs="宋体"/>
                <w:sz w:val="20"/>
                <w:szCs w:val="20"/>
                <w:lang w:val="en-US" w:eastAsia="zh-CN" w:bidi="ar"/>
              </w:rPr>
              <w:t>mm</w:t>
            </w:r>
            <w:r>
              <w:rPr>
                <w:rStyle w:val="42"/>
                <w:rFonts w:hint="eastAsia" w:ascii="宋体" w:hAnsi="宋体" w:eastAsia="宋体" w:cs="宋体"/>
                <w:sz w:val="20"/>
                <w:szCs w:val="20"/>
                <w:lang w:val="en-US" w:eastAsia="zh-CN" w:bidi="ar"/>
              </w:rPr>
              <w:t>，高密度聚乙烯外护层</w:t>
            </w:r>
            <w:r>
              <w:rPr>
                <w:rStyle w:val="42"/>
                <w:rFonts w:hint="default" w:ascii="宋体" w:hAnsi="宋体" w:eastAsia="宋体" w:cs="宋体"/>
                <w:sz w:val="20"/>
                <w:szCs w:val="20"/>
                <w:lang w:val="en-US" w:eastAsia="zh-CN" w:bidi="ar"/>
              </w:rPr>
              <w:t>14.8mm</w:t>
            </w:r>
            <w:r>
              <w:rPr>
                <w:rStyle w:val="42"/>
                <w:rFonts w:hint="eastAsia" w:ascii="宋体" w:hAnsi="宋体" w:eastAsia="宋体" w:cs="宋体"/>
                <w:sz w:val="20"/>
                <w:szCs w:val="20"/>
                <w:lang w:val="en-US" w:eastAsia="zh-CN" w:bidi="ar"/>
              </w:rPr>
              <w:t>，保温外径1280</w:t>
            </w:r>
            <w:r>
              <w:rPr>
                <w:rStyle w:val="42"/>
                <w:rFonts w:hint="default" w:ascii="宋体" w:hAnsi="宋体" w:eastAsia="宋体" w:cs="宋体"/>
                <w:sz w:val="20"/>
                <w:szCs w:val="20"/>
                <w:lang w:val="en-US" w:eastAsia="zh-CN" w:bidi="ar"/>
              </w:rPr>
              <w:t>mm</w:t>
            </w:r>
          </w:p>
        </w:tc>
      </w:tr>
      <w:tr w14:paraId="6B8F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5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A20C">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8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φ820*10 </w:t>
            </w:r>
          </w:p>
          <w:p w14:paraId="0FF06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θ= 90°R=</w:t>
            </w:r>
            <w:r>
              <w:rPr>
                <w:rFonts w:hint="eastAsia" w:ascii="宋体" w:hAnsi="宋体" w:cs="宋体"/>
                <w:i w:val="0"/>
                <w:iCs w:val="0"/>
                <w:color w:val="auto"/>
                <w:kern w:val="0"/>
                <w:sz w:val="20"/>
                <w:szCs w:val="20"/>
                <w:u w:val="none"/>
                <w:lang w:val="en-US" w:eastAsia="zh-CN" w:bidi="ar"/>
              </w:rPr>
              <w:t>1.5</w:t>
            </w:r>
            <w:r>
              <w:rPr>
                <w:rFonts w:hint="eastAsia" w:ascii="宋体" w:hAnsi="宋体" w:eastAsia="宋体" w:cs="宋体"/>
                <w:i w:val="0"/>
                <w:iCs w:val="0"/>
                <w:color w:val="auto"/>
                <w:kern w:val="0"/>
                <w:sz w:val="20"/>
                <w:szCs w:val="20"/>
                <w:u w:val="none"/>
                <w:lang w:val="en-US" w:eastAsia="zh-CN" w:bidi="ar"/>
              </w:rPr>
              <w:t>D</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A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9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11D43">
            <w:pPr>
              <w:jc w:val="center"/>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C1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硬质聚氨酯泡沫塑料保温层103.5</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w:t>
            </w:r>
            <w:r>
              <w:rPr>
                <w:rFonts w:hint="eastAsia" w:ascii="宋体" w:hAnsi="宋体" w:eastAsia="宋体" w:cs="宋体"/>
                <w:i w:val="0"/>
                <w:iCs w:val="0"/>
                <w:color w:val="000000"/>
                <w:kern w:val="0"/>
                <w:sz w:val="20"/>
                <w:szCs w:val="20"/>
                <w:u w:val="none"/>
                <w:lang w:val="en-US" w:eastAsia="zh-CN" w:bidi="ar"/>
              </w:rPr>
              <w:t>14mm</w:t>
            </w:r>
            <w:r>
              <w:rPr>
                <w:rStyle w:val="42"/>
                <w:rFonts w:hint="eastAsia" w:ascii="宋体" w:hAnsi="宋体" w:eastAsia="宋体" w:cs="宋体"/>
                <w:sz w:val="20"/>
                <w:szCs w:val="20"/>
                <w:lang w:val="en-US" w:eastAsia="zh-CN" w:bidi="ar"/>
              </w:rPr>
              <w:t>，保温外径</w:t>
            </w:r>
            <w:r>
              <w:rPr>
                <w:rFonts w:hint="eastAsia" w:ascii="宋体" w:hAnsi="宋体" w:eastAsia="宋体" w:cs="宋体"/>
                <w:i w:val="0"/>
                <w:iCs w:val="0"/>
                <w:color w:val="000000"/>
                <w:kern w:val="0"/>
                <w:sz w:val="20"/>
                <w:szCs w:val="20"/>
                <w:u w:val="none"/>
                <w:lang w:val="en-US" w:eastAsia="zh-CN" w:bidi="ar"/>
              </w:rPr>
              <w:t>1055mm</w:t>
            </w:r>
          </w:p>
        </w:tc>
      </w:tr>
    </w:tbl>
    <w:p w14:paraId="686BED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数量以实际用量为准。</w:t>
      </w:r>
    </w:p>
    <w:p w14:paraId="0BAD0923">
      <w:pPr>
        <w:pStyle w:val="26"/>
        <w:spacing w:before="0" w:beforeAutospacing="0" w:after="0" w:afterAutospacing="0" w:line="360" w:lineRule="auto"/>
        <w:ind w:firstLine="560"/>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2.</w:t>
      </w:r>
      <w:r>
        <w:rPr>
          <w:rFonts w:hint="eastAsia" w:ascii="宋体" w:hAnsi="宋体" w:eastAsia="宋体" w:cs="宋体"/>
          <w:kern w:val="0"/>
          <w:sz w:val="24"/>
          <w:szCs w:val="24"/>
          <w:highlight w:val="none"/>
          <w:lang w:val="en-US" w:eastAsia="zh-CN" w:bidi="ar-SA"/>
        </w:rPr>
        <w:t>物资运输地址：港务区能源站工程锅炉房扩建项目</w:t>
      </w:r>
      <w:r>
        <w:rPr>
          <w:rFonts w:cs="宋体"/>
          <w:sz w:val="24"/>
          <w:szCs w:val="24"/>
          <w:highlight w:val="none"/>
        </w:rPr>
        <w:t>指定地点，具体以实际采购时确定的具体地点为实际送货地址。</w:t>
      </w:r>
    </w:p>
    <w:p w14:paraId="6B75CA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3</w:t>
      </w:r>
      <w:r>
        <w:rPr>
          <w:rFonts w:hint="eastAsia" w:ascii="宋体" w:hAnsi="宋体" w:eastAsia="宋体" w:cs="宋体"/>
          <w:kern w:val="0"/>
          <w:sz w:val="24"/>
          <w:szCs w:val="24"/>
          <w:highlight w:val="none"/>
          <w:lang w:val="en-US" w:eastAsia="zh-CN" w:bidi="ar-SA"/>
        </w:rPr>
        <w:t>.供货周期：接买方订单计划后</w:t>
      </w:r>
      <w:r>
        <w:rPr>
          <w:rFonts w:hint="eastAsia" w:ascii="宋体" w:hAnsi="宋体" w:cs="宋体"/>
          <w:kern w:val="0"/>
          <w:sz w:val="24"/>
          <w:szCs w:val="24"/>
          <w:highlight w:val="none"/>
          <w:lang w:val="en-US" w:eastAsia="zh-CN" w:bidi="ar-SA"/>
        </w:rPr>
        <w:t>25</w:t>
      </w:r>
      <w:r>
        <w:rPr>
          <w:rFonts w:hint="eastAsia" w:ascii="宋体" w:hAnsi="宋体" w:eastAsia="宋体" w:cs="宋体"/>
          <w:kern w:val="0"/>
          <w:sz w:val="24"/>
          <w:szCs w:val="24"/>
          <w:highlight w:val="none"/>
          <w:lang w:val="en-US" w:eastAsia="zh-CN" w:bidi="ar-SA"/>
        </w:rPr>
        <w:t>日内送达。。</w:t>
      </w:r>
    </w:p>
    <w:p w14:paraId="2E1612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3.随车提供合格证、检验报告、厂家资料。</w:t>
      </w:r>
    </w:p>
    <w:p w14:paraId="644D63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r>
        <w:rPr>
          <w:rFonts w:hint="eastAsia" w:ascii="宋体" w:hAnsi="宋体" w:cs="宋体"/>
          <w:kern w:val="0"/>
          <w:sz w:val="24"/>
          <w:szCs w:val="24"/>
          <w:highlight w:val="none"/>
          <w:lang w:val="en-US" w:eastAsia="zh-CN" w:bidi="ar-SA"/>
        </w:rPr>
        <w:t>材料设备具体参数及要求</w:t>
      </w:r>
      <w:r>
        <w:rPr>
          <w:rFonts w:hint="eastAsia" w:ascii="宋体" w:hAnsi="宋体" w:eastAsia="宋体" w:cs="宋体"/>
          <w:kern w:val="0"/>
          <w:sz w:val="24"/>
          <w:szCs w:val="24"/>
          <w:highlight w:val="none"/>
          <w:lang w:val="en-US" w:eastAsia="zh-CN" w:bidi="ar-SA"/>
        </w:rPr>
        <w:t>。</w:t>
      </w:r>
    </w:p>
    <w:bookmarkEnd w:id="0"/>
    <w:p w14:paraId="066B7A2B">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1、预制直埋保温管道采用钢管、聚氨酯发泡保温、高密度聚乙烯外护管结合成一体的预制直埋保温管。</w:t>
      </w:r>
    </w:p>
    <w:p w14:paraId="2F05DECC">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2、工作钢管材质：管径≤250时采用无缝钢管，材质为20钢，执行标准为《输送流体用无缝钢管》(GB/T8163-2008);管径＞250时，选用螺旋缝埋弧焊钢管，材质为Q235-B,执行标准为《低压流体输送用焊接钢管》(GB/T3091-2015)或《石油天然气工业管线输送用钢管》(GB/T9711-2011)。</w:t>
      </w:r>
    </w:p>
    <w:p w14:paraId="292DC950">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3、预制直埋保温管道工作钢管外表面应进行抛丸处理，除锈等级应符合《涂覆涂料前钢材表面处理表面清洁度的目视评定第1部分未涂覆过的钢材表面和全面清除原有涂层后的钢材表面的锈蚀等级和处理等级》(GB/T8923.1-2011)中Sa2.5的规定。</w:t>
      </w:r>
    </w:p>
    <w:p w14:paraId="631B4844">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4、保温管的制作应符合《高密度聚乙烯外护管硬质聚氨酯泡沫塑料预制直埋保温管及管件》（GB/T29047-2012。</w:t>
      </w:r>
    </w:p>
    <w:p w14:paraId="3AA91DF4">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5、管道接头处发泡应采用机械发泡，发泡温度控制在18-23℃；补口处的工作钢管表面处理应达到《涂覆涂料前钢材表面处理表面清洁度的目视评定第1部分未涂覆过的钢材表面和全面清除原有涂层后的钢材表面的锈蚀等级和处理等级》(GB/T8923.1-2011)中St3级，搭接范围内的保温管外护套外表面应清理干净并干燥、打毛。</w:t>
      </w:r>
    </w:p>
    <w:p w14:paraId="6638E329">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6、现场管道、管件补口采用带电热熔丝的热熔套袖电热熔搭接，搭接长度不小于150mm；保温管现场补伤采用电阻热熔搭接，搭接长度不小于150mm。</w:t>
      </w:r>
    </w:p>
    <w:p w14:paraId="6FFB29BE">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7、补口套袖安装完毕后，发泡前应做气密性实验，实验压力20KPa,接缝处用肥皂水检验，无泄漏为合格。</w:t>
      </w:r>
    </w:p>
    <w:p w14:paraId="03BBBCFD">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8.钢制管件曲率半径R≤1.5D采用推制弯头，曲率半径R＞1.5D采用热煨弯管；三通采用热拔成型工艺。钢制管件公称直径与工作钢管一致，其壁厚比工作钢管壁厚高2mm。钢制管件的材质、尺寸公差及性能应符合GB/T 13401-2017《钢制对焊管件技术规范》、GB/T 12459-2017《钢制对焊管件类型与参数》的规定。</w:t>
      </w:r>
    </w:p>
    <w:p w14:paraId="40BAE367">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4.9.</w:t>
      </w:r>
      <w:r>
        <w:rPr>
          <w:rFonts w:hint="eastAsia" w:ascii="宋体" w:hAnsi="宋体" w:eastAsia="宋体" w:cs="宋体"/>
          <w:sz w:val="24"/>
          <w:szCs w:val="24"/>
          <w:lang w:val="en-US" w:eastAsia="zh-CN"/>
        </w:rPr>
        <w:t>管件母管的尺寸公差及性能应符合 GB/T 3091-2015《低压流体输送用焊接钢管》或 GB/T8163-2018《低压流体输送用焊接钢管》的规定，管件母管的材质、公称直径、外径及壁厚应符合设计要求，单根钢管不应有环焊缝。管件母管管径&lt;DN250 选用输送流体用无缝钢管，材质为20#钢，标准为 GB/T8163-2018《低压流体输送用焊接钢管》；管件母管管径&gt;DN300 选用输送流体用螺旋缝埋弧焊钢管，材质为 Q235-B，标准为 GB/T 3091-2015《低压流体输送用焊接钢管》。根据国家规范，要求钢管出厂前，每根钢管均要进行水压试验，以确保严密性，各项指标满足规范要求。</w:t>
      </w:r>
    </w:p>
    <w:p w14:paraId="58A04948">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10740DDE">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1.具有独立法人资格,且具备有效合格的统一社会信用代码的营业执照。</w:t>
      </w:r>
    </w:p>
    <w:p w14:paraId="1AAB199B">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2.提供有效的基本账户开户许可证，或基本账户信息证明材料。</w:t>
      </w:r>
    </w:p>
    <w:p w14:paraId="7276A201">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3.具备一般纳税人资格，提供如税务机关出具的一般纳税人资格证明，或近期开具的增值税专用发票，或税务机关官方网站一般纳税人查询记录截图等有效证明材料。</w:t>
      </w:r>
    </w:p>
    <w:p w14:paraId="43738813">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184E8667">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5.近三年类似项目业</w:t>
      </w:r>
      <w:r>
        <w:rPr>
          <w:rFonts w:hint="eastAsia" w:ascii="宋体" w:hAnsi="宋体" w:eastAsia="宋体" w:cs="宋体"/>
          <w:sz w:val="24"/>
          <w:szCs w:val="24"/>
          <w:highlight w:val="none"/>
          <w:lang w:val="en-US" w:eastAsia="zh-CN"/>
        </w:rPr>
        <w:t>绩不少于3项</w:t>
      </w:r>
      <w:r>
        <w:rPr>
          <w:rFonts w:hint="eastAsia" w:ascii="宋体" w:hAnsi="宋体" w:eastAsia="宋体" w:cs="宋体"/>
          <w:sz w:val="24"/>
          <w:szCs w:val="24"/>
          <w:lang w:val="en-US" w:eastAsia="zh-CN"/>
        </w:rPr>
        <w:t>。</w:t>
      </w:r>
    </w:p>
    <w:p w14:paraId="61CBA926">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14:paraId="71A8ECDA">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1.报价单位应充分考虑本项目的实际，并根据企业自身情况以及谈价文件的要求，进行自主报价。报价人的投标报价，应 是完成本项目范围及供货周期、质量的全部要求的内容。凡在报价中未列明的，将视为优惠，认为报价人自行放弃该部分费用，结算时不进行调整。</w:t>
      </w:r>
    </w:p>
    <w:p w14:paraId="23757409">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2.谈判报价均包括但不限于材料费、运输费、吊装费、仓储保管费、保险费、培训指导费、现场服务费、税费、利润等一切相关费用，以及报价人在报价前明示或暗示的所有风险、责任和义务。</w:t>
      </w:r>
    </w:p>
    <w:p w14:paraId="1CCE10AD">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3.签订合同类型：物资采购合同。</w:t>
      </w:r>
    </w:p>
    <w:p w14:paraId="729B9D64">
      <w:pPr>
        <w:pStyle w:val="52"/>
        <w:widowControl w:val="0"/>
        <w:shd w:val="clear" w:color="auto" w:fill="auto"/>
        <w:spacing w:before="0" w:after="0"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4.交货期：买方下订单后25日内送到.</w:t>
      </w:r>
    </w:p>
    <w:p w14:paraId="3BCB25CF">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数量：根据买方需要，实际采购量可高于或低于预计采购量。买方最终采购以每期订单所载的实际采购量为准，订单由买方根据需求随时发出，卖方按照买方所发出的订单要求向买方供货。结算时以卖方现场交付验收合格的数量为准。</w:t>
      </w:r>
    </w:p>
    <w:p w14:paraId="5C04CAFF">
      <w:pPr>
        <w:pStyle w:val="52"/>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6.结算方式：</w:t>
      </w:r>
      <w:r>
        <w:rPr>
          <w:rFonts w:hint="eastAsia" w:ascii="宋体" w:hAnsi="宋体" w:eastAsia="宋体" w:cs="宋体"/>
          <w:sz w:val="24"/>
          <w:szCs w:val="24"/>
          <w:highlight w:val="none"/>
          <w:lang w:val="en-US" w:eastAsia="zh-CN" w:bidi="ar-SA"/>
        </w:rPr>
        <w:t>买方按现场实际需要分批下单，预付分批订单金额</w:t>
      </w:r>
      <w:r>
        <w:rPr>
          <w:rFonts w:hint="eastAsia" w:ascii="宋体" w:hAnsi="宋体" w:eastAsia="宋体" w:cs="宋体"/>
          <w:sz w:val="24"/>
          <w:szCs w:val="24"/>
          <w:highlight w:val="none"/>
          <w:u w:val="single"/>
          <w:lang w:val="en-US" w:eastAsia="zh-CN" w:bidi="ar-SA"/>
        </w:rPr>
        <w:t xml:space="preserve"> 10% </w:t>
      </w:r>
      <w:r>
        <w:rPr>
          <w:rFonts w:hint="eastAsia" w:ascii="宋体" w:hAnsi="宋体" w:eastAsia="宋体" w:cs="宋体"/>
          <w:sz w:val="24"/>
          <w:szCs w:val="24"/>
          <w:highlight w:val="none"/>
          <w:lang w:val="en-US" w:eastAsia="zh-CN" w:bidi="ar-SA"/>
        </w:rPr>
        <w:t>作为预付款，产品交付经买方验收合格，卖方向买方出具全额增值税专用发票后</w:t>
      </w:r>
      <w:r>
        <w:rPr>
          <w:rFonts w:hint="eastAsia" w:ascii="宋体" w:hAnsi="宋体" w:eastAsia="宋体" w:cs="宋体"/>
          <w:sz w:val="24"/>
          <w:szCs w:val="24"/>
          <w:highlight w:val="none"/>
          <w:u w:val="single"/>
          <w:lang w:val="en-US" w:eastAsia="zh-CN" w:bidi="ar-SA"/>
        </w:rPr>
        <w:t>30</w:t>
      </w:r>
      <w:r>
        <w:rPr>
          <w:rFonts w:hint="eastAsia" w:ascii="宋体" w:hAnsi="宋体" w:eastAsia="宋体" w:cs="宋体"/>
          <w:sz w:val="24"/>
          <w:szCs w:val="24"/>
          <w:highlight w:val="none"/>
          <w:lang w:val="en-US" w:eastAsia="zh-CN" w:bidi="ar-SA"/>
        </w:rPr>
        <w:t>个工作日内，买方支付至验收合格产品货款的</w:t>
      </w:r>
      <w:r>
        <w:rPr>
          <w:rFonts w:hint="eastAsia" w:ascii="宋体" w:hAnsi="宋体" w:eastAsia="宋体" w:cs="宋体"/>
          <w:sz w:val="24"/>
          <w:szCs w:val="24"/>
          <w:highlight w:val="none"/>
          <w:u w:val="single"/>
          <w:lang w:val="en-US" w:eastAsia="zh-CN" w:bidi="ar-SA"/>
        </w:rPr>
        <w:t>70%</w:t>
      </w:r>
      <w:r>
        <w:rPr>
          <w:rFonts w:hint="eastAsia" w:ascii="宋体" w:hAnsi="宋体" w:eastAsia="宋体" w:cs="宋体"/>
          <w:sz w:val="24"/>
          <w:szCs w:val="24"/>
          <w:highlight w:val="none"/>
          <w:lang w:val="en-US" w:eastAsia="zh-CN" w:bidi="ar-SA"/>
        </w:rPr>
        <w:t>，</w:t>
      </w:r>
      <w:r>
        <w:rPr>
          <w:rFonts w:hint="eastAsia" w:ascii="宋体" w:hAnsi="宋体" w:eastAsia="宋体" w:cs="宋体"/>
          <w:sz w:val="24"/>
          <w:szCs w:val="24"/>
          <w:highlight w:val="none"/>
          <w:lang w:val="en-US" w:eastAsia="zh-CN"/>
        </w:rPr>
        <w:t>产品投入使用后</w:t>
      </w:r>
      <w:r>
        <w:rPr>
          <w:rFonts w:hint="eastAsia" w:ascii="宋体" w:hAnsi="宋体" w:eastAsia="宋体" w:cs="宋体"/>
          <w:sz w:val="24"/>
          <w:szCs w:val="24"/>
          <w:highlight w:val="none"/>
          <w:u w:val="single"/>
          <w:lang w:val="en-US" w:eastAsia="zh-CN"/>
        </w:rPr>
        <w:t xml:space="preserve"> 60 </w:t>
      </w:r>
      <w:r>
        <w:rPr>
          <w:rFonts w:hint="eastAsia" w:ascii="宋体" w:hAnsi="宋体" w:eastAsia="宋体" w:cs="宋体"/>
          <w:sz w:val="24"/>
          <w:szCs w:val="24"/>
          <w:highlight w:val="none"/>
          <w:lang w:val="en-US" w:eastAsia="zh-CN"/>
        </w:rPr>
        <w:t>日无任何质量问题，买方支付货款至</w:t>
      </w:r>
      <w:r>
        <w:rPr>
          <w:rFonts w:hint="eastAsia" w:ascii="宋体" w:hAnsi="宋体" w:eastAsia="宋体" w:cs="宋体"/>
          <w:sz w:val="24"/>
          <w:szCs w:val="24"/>
          <w:highlight w:val="none"/>
          <w:u w:val="single"/>
          <w:lang w:val="en-US" w:eastAsia="zh-CN"/>
        </w:rPr>
        <w:t xml:space="preserve"> 97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bidi="ar-SA"/>
        </w:rPr>
        <w:t>，剩余</w:t>
      </w:r>
      <w:r>
        <w:rPr>
          <w:rFonts w:hint="eastAsia" w:ascii="宋体" w:hAnsi="宋体" w:eastAsia="宋体" w:cs="宋体"/>
          <w:sz w:val="24"/>
          <w:szCs w:val="24"/>
          <w:highlight w:val="none"/>
          <w:u w:val="single"/>
          <w:lang w:val="en-US" w:eastAsia="zh-CN" w:bidi="ar-SA"/>
        </w:rPr>
        <w:t>3%</w:t>
      </w:r>
      <w:r>
        <w:rPr>
          <w:rFonts w:hint="eastAsia" w:ascii="宋体" w:hAnsi="宋体" w:eastAsia="宋体" w:cs="宋体"/>
          <w:sz w:val="24"/>
          <w:szCs w:val="24"/>
          <w:highlight w:val="none"/>
          <w:lang w:val="en-US" w:eastAsia="zh-CN" w:bidi="ar-SA"/>
        </w:rPr>
        <w:t>作为质保金，产品质量保证期限届满后，如未发生质量问题，买方一次性无息付清质保金。货款支付方式：银行转账、电汇、银行承兑汇票。</w:t>
      </w:r>
    </w:p>
    <w:p w14:paraId="1373D9BA">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w:t>
      </w:r>
    </w:p>
    <w:p w14:paraId="54CD52AE">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1.运杂费：运输及运输费用由卖方承担。一次包死，已包含在合同总价内，包括从产品供应地点到交货地点所包含的运输费、保险费、搬运费。</w:t>
      </w:r>
    </w:p>
    <w:p w14:paraId="3CB61F3B">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2.根据材料的特性包装，满足运输要求，负责运输至订单指定的交货地点，并选择运输风险小，成本低，距离短的路线，要符合运输装卸要求，以保证安全无损的运到收货地点。</w:t>
      </w:r>
    </w:p>
    <w:p w14:paraId="3F0B2D6A">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3.装运通知：卖方应在货物装运完后24小时之内以电话、电报或传真形式将合同号、货物名称、数量、毛重、体积（立方米）、金额、运输工具名称及启运日期通知买方。</w:t>
      </w:r>
    </w:p>
    <w:p w14:paraId="7253D5D3">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4.包装应按国家标准或专业标准规定执行，由于包装不善引起的货物锈蚀、损坏、丢失均有卖方承担。</w:t>
      </w:r>
    </w:p>
    <w:p w14:paraId="2D46063A">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5.到货后，买方依据卖方提供的清单进行验收。对缺件、质量损坏做出记录，卖方负责处理。如属运输部门造成的设备性能下降，破损，缺件等事故由卖方负责解决。</w:t>
      </w:r>
    </w:p>
    <w:p w14:paraId="46C73032">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6.材料到现场后未交付买方前，由卖方负责保管维护，费用由卖方承担。</w:t>
      </w:r>
    </w:p>
    <w:p w14:paraId="25CD7773">
      <w:pPr>
        <w:pStyle w:val="52"/>
        <w:widowControl w:val="0"/>
        <w:shd w:val="clear" w:color="auto" w:fill="auto"/>
        <w:spacing w:before="0" w:after="0" w:line="360" w:lineRule="auto"/>
        <w:ind w:firstLine="482" w:firstLineChars="20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14:paraId="3E333FF8">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1.卖方向买方交付的产品质量保证期为产品到货验收合格后</w:t>
      </w:r>
      <w:r>
        <w:rPr>
          <w:rFonts w:hint="eastAsia" w:ascii="宋体" w:hAnsi="宋体" w:eastAsia="宋体" w:cs="宋体"/>
          <w:kern w:val="2"/>
          <w:sz w:val="24"/>
          <w:szCs w:val="24"/>
          <w:lang w:val="en-US" w:eastAsia="zh-CN"/>
        </w:rPr>
        <w:t>12</w:t>
      </w:r>
      <w:r>
        <w:rPr>
          <w:rFonts w:hint="eastAsia" w:ascii="宋体" w:hAnsi="宋体" w:eastAsia="宋体" w:cs="宋体"/>
          <w:kern w:val="2"/>
          <w:sz w:val="24"/>
          <w:szCs w:val="24"/>
          <w:lang w:eastAsia="zh-CN"/>
        </w:rPr>
        <w:t>个月，以每批次产品交付最终验收合格并投入使用之日起计算。</w:t>
      </w:r>
    </w:p>
    <w:p w14:paraId="6DD0312E">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2.质量保证期内，卖方应当履行产品质量保证书或售后服务承诺书以及本合同确定的质量保证义务。</w:t>
      </w:r>
    </w:p>
    <w:p w14:paraId="4B8FCB0D">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3.质量保证期内，如出现质量问题，卖方在接到买方通知起 </w:t>
      </w:r>
      <w:r>
        <w:rPr>
          <w:rFonts w:hint="eastAsia" w:ascii="宋体" w:hAnsi="宋体" w:eastAsia="宋体" w:cs="宋体"/>
          <w:kern w:val="2"/>
          <w:sz w:val="24"/>
          <w:szCs w:val="24"/>
          <w:lang w:val="en-US" w:eastAsia="zh-CN"/>
        </w:rPr>
        <w:t>24</w:t>
      </w:r>
      <w:r>
        <w:rPr>
          <w:rFonts w:hint="eastAsia" w:ascii="宋体" w:hAnsi="宋体" w:eastAsia="宋体" w:cs="宋体"/>
          <w:kern w:val="2"/>
          <w:sz w:val="24"/>
          <w:szCs w:val="24"/>
          <w:lang w:eastAsia="zh-CN"/>
        </w:rPr>
        <w:t>小时内给予免费修理或更换。卖方未按本条履行义务，买方可自行委托他方修理或者自行更换，所产生的费用由卖方按照实际发生金额1.5倍承担，买方可自行从质保金中扣除，不足部分，卖方仍应当承担赔偿责任。</w:t>
      </w:r>
    </w:p>
    <w:p w14:paraId="4EDCE9ED">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4.卖方交付的产品出现质量问题影响买方正常使用，买方有权选择退货、换货。买方选择退货时，卖方应当在接到买方退货通知后10日内一次退清货款。买方选择换货时，卖方应当在接到买方换货通知后10日内免费为买方调换同品牌同型号同规格的全新产品。 </w:t>
      </w:r>
    </w:p>
    <w:p w14:paraId="301C693A">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5.质量保证期内，经维修1次，仍然不能正常使用的产品，买方有权选择退货、换货。买方选择退货时，卖方应当在接到买方退货通知后10日内一次退清货款。买方选择换货时，卖方应当在接到买方换货通知后10日内免费为买方调换同品牌同型号同规格的全新产品。 </w:t>
      </w:r>
    </w:p>
    <w:p w14:paraId="2742C6A5">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6.质量保证期内，自送修之日起超过10日未修好的，卖方应当在接到买方通知后10日内免费为买方调换同品牌同型号同规格的全新产品。 </w:t>
      </w:r>
    </w:p>
    <w:p w14:paraId="52FC82B7">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7.质量保证期内，发生质量问题，若卖方不能证明系因买方使用不当所造成，由卖方承担质量责任。</w:t>
      </w:r>
    </w:p>
    <w:p w14:paraId="3300A339">
      <w:pPr>
        <w:pStyle w:val="52"/>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8.技术资料：随货提供产品合格证、检验报告等。</w:t>
      </w:r>
    </w:p>
    <w:p w14:paraId="3C2E26E6">
      <w:pPr>
        <w:pStyle w:val="52"/>
        <w:widowControl w:val="0"/>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14:paraId="491FBF4F">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1.卖方在接到通知后24小时内必须响应，且有完善的售后服务措施。</w:t>
      </w:r>
    </w:p>
    <w:p w14:paraId="0AEF7626">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初步验收，产品交付后买方根据本合同约定的产品质量标准对产品的数量、外观质量状况进行初步验收，若有异议，买方有权将存在的产品质量问题及数量通知卖方，经卖方确认后5个工作日内予以更换或退货；若卖方在收到买方的通知后5个工作日未能负责处理，即视为默认买方提出的异议。</w:t>
      </w:r>
    </w:p>
    <w:p w14:paraId="77E8AB4A">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隐蔽瑕疵验收，产品经买方初步验收后，根据本合同约定的产品质量标准，买方在产品使用过程中检查发现产品存在隐蔽质量瑕疵的，买方有权将存在的产品质量问题及数量通知卖方，经卖方确认后5日内予以更换或退货；若卖方在收到买方的通知后5个工作日未能负责处理，即视为默认买方提出的异议。</w:t>
      </w:r>
    </w:p>
    <w:p w14:paraId="4548F842">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4.产品质量保证期间发生质量问题，卖方按照响应文件关于质量保证相关约定承担维修、更换、退货义务。</w:t>
      </w:r>
    </w:p>
    <w:p w14:paraId="65C09E86">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14:paraId="539A79C0">
      <w:p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产品交付时，卖方应当同时向买方交付产品辅机、附件、配套的产品、易损耗备品、配件和安装修理工具等；同时提交产品检验合格证明、使用方法说明书、质量保证或售后服务承诺，否则视为卖方所交付产品不符合本合同约定的质量标准，买方有权拒收货物。</w:t>
      </w:r>
    </w:p>
    <w:p w14:paraId="24A820A0">
      <w:pPr>
        <w:spacing w:after="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八、谈判响应文件及递交时间</w:t>
      </w:r>
    </w:p>
    <w:p w14:paraId="3EA1676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（一）谈判响应文件组成</w:t>
      </w:r>
    </w:p>
    <w:p w14:paraId="6B2F01E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1.谈判响应函</w:t>
      </w:r>
    </w:p>
    <w:p w14:paraId="088534D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2.报价一览表</w:t>
      </w:r>
    </w:p>
    <w:p w14:paraId="55A732C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3.分项报价表</w:t>
      </w:r>
    </w:p>
    <w:p w14:paraId="569872E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4.法定代表人授权委托书</w:t>
      </w:r>
    </w:p>
    <w:p w14:paraId="166B571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5.资质证明文件</w:t>
      </w:r>
    </w:p>
    <w:p w14:paraId="1D97AAE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6.业绩证明资料</w:t>
      </w:r>
    </w:p>
    <w:p w14:paraId="080C902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7.信用证明资料</w:t>
      </w:r>
    </w:p>
    <w:p w14:paraId="4FC32FB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8.质量保证和售后服务</w:t>
      </w:r>
    </w:p>
    <w:p w14:paraId="2C70384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9.竞争性谈判报价回执</w:t>
      </w:r>
    </w:p>
    <w:p w14:paraId="407D66E0">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谈判响应文件份数及其他要求：一套正本、两套副本，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1CAA4218">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（三）谈判响应文件应密封完好，递交时间：2024年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3点30</w:t>
      </w:r>
      <w:bookmarkStart w:id="3" w:name="_GoBack"/>
      <w:bookmarkEnd w:id="3"/>
      <w:r>
        <w:rPr>
          <w:rFonts w:hint="eastAsia" w:ascii="宋体" w:hAnsi="宋体" w:eastAsia="宋体" w:cs="宋体"/>
          <w:sz w:val="24"/>
          <w:szCs w:val="24"/>
          <w:highlight w:val="none"/>
          <w:lang w:val="en-US" w:eastAsia="zh-CN"/>
        </w:rPr>
        <w:t>前，地点：陕西省西安市高陵区中钢大道陕西燃气集团工程有限公司。逾期送达的或者未送达指定地点的报价文件，逾期恕不接受。</w:t>
      </w:r>
    </w:p>
    <w:p w14:paraId="14ACA5D2">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、联系方式：</w:t>
      </w:r>
    </w:p>
    <w:p w14:paraId="67C9E70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TW" w:eastAsia="zh-CN"/>
        </w:rPr>
        <w:t>：陕西省西安市高陵区中钢大道陕西燃气集团工程有限公司</w:t>
      </w:r>
    </w:p>
    <w:p w14:paraId="1D6599C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联系人：</w:t>
      </w:r>
      <w:r>
        <w:rPr>
          <w:rFonts w:hint="eastAsia" w:ascii="宋体" w:hAnsi="宋体" w:cs="宋体"/>
          <w:sz w:val="24"/>
          <w:szCs w:val="24"/>
          <w:highlight w:val="none"/>
          <w:lang w:val="en-US" w:eastAsia="zh-CN"/>
        </w:rPr>
        <w:t>晋稳良</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联系电话：</w:t>
      </w:r>
      <w:r>
        <w:rPr>
          <w:rFonts w:hint="eastAsia" w:ascii="宋体" w:hAnsi="宋体" w:cs="宋体"/>
          <w:sz w:val="24"/>
          <w:szCs w:val="24"/>
          <w:highlight w:val="none"/>
          <w:lang w:val="en-US" w:eastAsia="zh-CN"/>
        </w:rPr>
        <w:t>13474019266</w:t>
      </w:r>
      <w:r>
        <w:rPr>
          <w:rFonts w:hint="eastAsia" w:ascii="宋体" w:hAnsi="宋体" w:eastAsia="宋体" w:cs="宋体"/>
          <w:sz w:val="24"/>
          <w:szCs w:val="24"/>
          <w:highlight w:val="none"/>
          <w:lang w:val="en-US" w:eastAsia="zh-CN"/>
        </w:rPr>
        <w:t xml:space="preserve"> </w:t>
      </w:r>
    </w:p>
    <w:p w14:paraId="2525A2E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采购联系人：吴奕澄</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联系电话：</w:t>
      </w:r>
      <w:r>
        <w:rPr>
          <w:rFonts w:hint="eastAsia" w:ascii="宋体" w:hAnsi="宋体" w:cs="宋体"/>
          <w:sz w:val="24"/>
          <w:szCs w:val="24"/>
          <w:highlight w:val="none"/>
          <w:lang w:val="en-US" w:eastAsia="zh-CN"/>
        </w:rPr>
        <w:t>17792286363</w:t>
      </w:r>
      <w:r>
        <w:rPr>
          <w:rFonts w:hint="eastAsia" w:ascii="宋体" w:hAnsi="宋体" w:eastAsia="宋体" w:cs="宋体"/>
          <w:sz w:val="24"/>
          <w:szCs w:val="24"/>
          <w:highlight w:val="none"/>
          <w:lang w:val="en-US" w:eastAsia="zh-CN"/>
        </w:rPr>
        <w:t xml:space="preserve"> </w:t>
      </w:r>
    </w:p>
    <w:p w14:paraId="376DEF5E">
      <w:pPr>
        <w:jc w:val="both"/>
        <w:rPr>
          <w:rFonts w:hint="eastAsia" w:ascii="宋体" w:hAnsi="宋体" w:eastAsia="宋体" w:cs="宋体"/>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、评审方法</w:t>
      </w:r>
    </w:p>
    <w:tbl>
      <w:tblPr>
        <w:tblStyle w:val="19"/>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7218"/>
      </w:tblGrid>
      <w:tr w14:paraId="019C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361" w:type="dxa"/>
            <w:vAlign w:val="center"/>
          </w:tcPr>
          <w:p w14:paraId="5ACB8637">
            <w:pPr>
              <w:keepNext w:val="0"/>
              <w:keepLines w:val="0"/>
              <w:pageBreakBefore w:val="0"/>
              <w:widowControl/>
              <w:kinsoku/>
              <w:wordWrap/>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sz w:val="21"/>
                <w:szCs w:val="21"/>
              </w:rPr>
            </w:pPr>
            <w:r>
              <w:rPr>
                <w:rFonts w:hint="eastAsia" w:ascii="宋体" w:hAnsi="宋体" w:eastAsia="宋体" w:cs="宋体"/>
                <w:b/>
                <w:sz w:val="21"/>
                <w:szCs w:val="21"/>
              </w:rPr>
              <w:t>评审因素</w:t>
            </w:r>
          </w:p>
        </w:tc>
        <w:tc>
          <w:tcPr>
            <w:tcW w:w="7218" w:type="dxa"/>
            <w:vAlign w:val="center"/>
          </w:tcPr>
          <w:p w14:paraId="527BD8B1">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评审标准</w:t>
            </w:r>
          </w:p>
        </w:tc>
      </w:tr>
      <w:tr w14:paraId="6548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579" w:type="dxa"/>
            <w:gridSpan w:val="2"/>
            <w:vAlign w:val="center"/>
          </w:tcPr>
          <w:p w14:paraId="79E349FE">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14:paraId="7FC7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2361" w:type="dxa"/>
            <w:vAlign w:val="center"/>
          </w:tcPr>
          <w:p w14:paraId="1879A793">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14:paraId="440D09AB">
            <w:pPr>
              <w:pStyle w:val="26"/>
              <w:keepNext w:val="0"/>
              <w:keepLines w:val="0"/>
              <w:pageBreakBefore w:val="0"/>
              <w:widowControl/>
              <w:kinsoku/>
              <w:wordWrap/>
              <w:topLinePunct w:val="0"/>
              <w:bidi w:val="0"/>
              <w:adjustRightInd/>
              <w:snapToGrid/>
              <w:spacing w:after="0"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7218" w:type="dxa"/>
            <w:vAlign w:val="center"/>
          </w:tcPr>
          <w:p w14:paraId="40FC336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56B4C3F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2.响应单位在“国家企业信用信息公示系统”网站、“信用中国”网站未被列为失信被执行人（提供查询结果网页截图）；</w:t>
            </w:r>
          </w:p>
          <w:p w14:paraId="6379D3F7">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3.业绩真实有效</w:t>
            </w:r>
            <w:r>
              <w:rPr>
                <w:rFonts w:hint="eastAsia" w:ascii="宋体" w:hAnsi="宋体" w:eastAsia="宋体" w:cs="宋体"/>
                <w:sz w:val="21"/>
                <w:szCs w:val="21"/>
                <w:lang w:eastAsia="zh-CN"/>
              </w:rPr>
              <w:t>；</w:t>
            </w:r>
          </w:p>
          <w:p w14:paraId="04ADB8D5">
            <w:pPr>
              <w:pageBreakBefore w:val="0"/>
              <w:widowControl/>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ascii="宋体" w:hAnsi="宋体" w:eastAsia="宋体" w:cs="宋体"/>
                <w:sz w:val="21"/>
                <w:szCs w:val="21"/>
                <w:lang w:val="en-US" w:eastAsia="zh-CN"/>
              </w:rPr>
              <w:t>4.提供内容完整的谈判响应文件。</w:t>
            </w:r>
          </w:p>
        </w:tc>
      </w:tr>
      <w:tr w14:paraId="2858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61" w:type="dxa"/>
            <w:vAlign w:val="center"/>
          </w:tcPr>
          <w:p w14:paraId="0625CF09">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详细评审标准</w:t>
            </w:r>
          </w:p>
          <w:p w14:paraId="32DCCABB">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(总分100分)</w:t>
            </w:r>
          </w:p>
        </w:tc>
        <w:tc>
          <w:tcPr>
            <w:tcW w:w="7218" w:type="dxa"/>
            <w:vAlign w:val="center"/>
          </w:tcPr>
          <w:p w14:paraId="34899BCB">
            <w:pPr>
              <w:pStyle w:val="57"/>
              <w:keepNext w:val="0"/>
              <w:keepLines w:val="0"/>
              <w:pageBreakBefore w:val="0"/>
              <w:widowControl/>
              <w:kinsoku/>
              <w:wordWrap/>
              <w:overflowPunct w:val="0"/>
              <w:topLinePunct w:val="0"/>
              <w:bidi w:val="0"/>
              <w:adjustRightInd/>
              <w:snapToGrid/>
              <w:spacing w:after="0" w:line="240" w:lineRule="auto"/>
              <w:ind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总评价分=商务分</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0分</w:t>
            </w:r>
            <w:r>
              <w:rPr>
                <w:rFonts w:hint="eastAsia" w:ascii="宋体" w:hAnsi="宋体" w:eastAsia="宋体" w:cs="宋体"/>
                <w:sz w:val="21"/>
                <w:szCs w:val="21"/>
                <w:lang w:eastAsia="zh-CN"/>
              </w:rPr>
              <w:t>+业绩分</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+质量分</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+售后分</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tc>
      </w:tr>
    </w:tbl>
    <w:p w14:paraId="1BE03C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9"/>
        <w:tblpPr w:leftFromText="180" w:rightFromText="180" w:vertAnchor="text" w:horzAnchor="page" w:tblpXSpec="center" w:tblpY="530"/>
        <w:tblOverlap w:val="never"/>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7"/>
        <w:gridCol w:w="1098"/>
        <w:gridCol w:w="781"/>
        <w:gridCol w:w="7361"/>
      </w:tblGrid>
      <w:tr w14:paraId="17C5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677" w:type="dxa"/>
            <w:tcBorders>
              <w:bottom w:val="single" w:color="auto" w:sz="4" w:space="0"/>
            </w:tcBorders>
            <w:vAlign w:val="center"/>
          </w:tcPr>
          <w:p w14:paraId="06180FB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w:t>
            </w:r>
          </w:p>
          <w:p w14:paraId="082C093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w:t>
            </w:r>
          </w:p>
        </w:tc>
        <w:tc>
          <w:tcPr>
            <w:tcW w:w="1098" w:type="dxa"/>
            <w:tcBorders>
              <w:bottom w:val="single" w:color="auto" w:sz="4" w:space="0"/>
            </w:tcBorders>
          </w:tcPr>
          <w:p w14:paraId="4963ED4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w:t>
            </w:r>
          </w:p>
          <w:p w14:paraId="055670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81" w:type="dxa"/>
            <w:tcBorders>
              <w:bottom w:val="single" w:color="auto" w:sz="4" w:space="0"/>
            </w:tcBorders>
            <w:tcMar>
              <w:top w:w="0" w:type="dxa"/>
              <w:left w:w="108" w:type="dxa"/>
              <w:bottom w:w="0" w:type="dxa"/>
              <w:right w:w="108" w:type="dxa"/>
            </w:tcMar>
            <w:vAlign w:val="center"/>
          </w:tcPr>
          <w:p w14:paraId="308DA11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得</w:t>
            </w:r>
            <w:r>
              <w:rPr>
                <w:rFonts w:hint="eastAsia" w:ascii="宋体" w:hAnsi="宋体" w:eastAsia="宋体" w:cs="宋体"/>
                <w:b/>
                <w:bCs/>
                <w:sz w:val="21"/>
                <w:szCs w:val="21"/>
              </w:rPr>
              <w:t>分</w:t>
            </w:r>
          </w:p>
        </w:tc>
        <w:tc>
          <w:tcPr>
            <w:tcW w:w="7361" w:type="dxa"/>
            <w:tcMar>
              <w:top w:w="0" w:type="dxa"/>
              <w:left w:w="108" w:type="dxa"/>
              <w:bottom w:w="0" w:type="dxa"/>
              <w:right w:w="108" w:type="dxa"/>
            </w:tcMar>
            <w:vAlign w:val="center"/>
          </w:tcPr>
          <w:p w14:paraId="0AA42C4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14:paraId="74B1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6" w:hRule="atLeast"/>
          <w:jc w:val="center"/>
        </w:trPr>
        <w:tc>
          <w:tcPr>
            <w:tcW w:w="677" w:type="dxa"/>
            <w:vMerge w:val="restart"/>
            <w:tcBorders>
              <w:top w:val="single" w:color="auto" w:sz="4" w:space="0"/>
              <w:left w:val="single" w:color="auto" w:sz="4" w:space="0"/>
              <w:right w:val="single" w:color="auto" w:sz="4" w:space="0"/>
            </w:tcBorders>
            <w:vAlign w:val="center"/>
          </w:tcPr>
          <w:p w14:paraId="783AD1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w:t>
            </w:r>
          </w:p>
          <w:p w14:paraId="6077C09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w:t>
            </w:r>
          </w:p>
        </w:tc>
        <w:tc>
          <w:tcPr>
            <w:tcW w:w="1098" w:type="dxa"/>
            <w:tcBorders>
              <w:top w:val="single" w:color="auto" w:sz="4" w:space="0"/>
              <w:left w:val="single" w:color="auto" w:sz="4" w:space="0"/>
              <w:bottom w:val="single" w:color="auto" w:sz="4" w:space="0"/>
              <w:right w:val="single" w:color="auto" w:sz="4" w:space="0"/>
            </w:tcBorders>
            <w:vAlign w:val="center"/>
          </w:tcPr>
          <w:p w14:paraId="5B5121E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商务报价</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AA3B1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7361" w:type="dxa"/>
            <w:tcBorders>
              <w:left w:val="single" w:color="auto" w:sz="4" w:space="0"/>
            </w:tcBorders>
            <w:tcMar>
              <w:top w:w="0" w:type="dxa"/>
              <w:left w:w="108" w:type="dxa"/>
              <w:bottom w:w="0" w:type="dxa"/>
              <w:right w:w="108" w:type="dxa"/>
            </w:tcMar>
            <w:vAlign w:val="center"/>
          </w:tcPr>
          <w:p w14:paraId="7BA34DE8">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1.经初审合格的谈判标响应文件，其报价为有效报价。</w:t>
            </w:r>
          </w:p>
          <w:p w14:paraId="7E91317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r>
              <w:rPr>
                <w:rFonts w:hint="eastAsia" w:ascii="宋体" w:hAnsi="宋体" w:cs="宋体"/>
                <w:sz w:val="21"/>
                <w:szCs w:val="21"/>
                <w:lang w:val="en-US" w:eastAsia="zh-CN"/>
              </w:rPr>
              <w:t>.</w:t>
            </w:r>
          </w:p>
          <w:p w14:paraId="209348C3">
            <w:pPr>
              <w:spacing w:after="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3.报价得分：最终报价高于投标基准价：每高于基准价1%，扣1分；</w:t>
            </w:r>
            <w:r>
              <w:rPr>
                <w:rFonts w:hint="eastAsia" w:ascii="宋体" w:hAnsi="宋体" w:eastAsia="宋体" w:cs="宋体"/>
                <w:sz w:val="21"/>
                <w:szCs w:val="21"/>
                <w:lang w:val="en-US" w:eastAsia="zh-CN"/>
              </w:rPr>
              <w:t xml:space="preserve">       </w:t>
            </w:r>
          </w:p>
          <w:p w14:paraId="2423978A">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12964292">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5.经评委一致认定，报价最终总报价低于成本价，其响应将被拒绝。</w:t>
            </w:r>
          </w:p>
        </w:tc>
      </w:tr>
      <w:tr w14:paraId="3A26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677" w:type="dxa"/>
            <w:vMerge w:val="continue"/>
            <w:tcBorders>
              <w:left w:val="single" w:color="auto" w:sz="4" w:space="0"/>
              <w:right w:val="single" w:color="auto" w:sz="4" w:space="0"/>
            </w:tcBorders>
            <w:vAlign w:val="center"/>
          </w:tcPr>
          <w:p w14:paraId="752DC11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1098" w:type="dxa"/>
            <w:tcBorders>
              <w:top w:val="single" w:color="auto" w:sz="4" w:space="0"/>
              <w:left w:val="single" w:color="auto" w:sz="4" w:space="0"/>
              <w:bottom w:val="single" w:color="auto" w:sz="4" w:space="0"/>
              <w:right w:val="single" w:color="auto" w:sz="4" w:space="0"/>
            </w:tcBorders>
            <w:vAlign w:val="center"/>
          </w:tcPr>
          <w:p w14:paraId="1115279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业绩证明</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04882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10</w:t>
            </w:r>
            <w:r>
              <w:rPr>
                <w:rFonts w:hint="eastAsia" w:ascii="宋体" w:hAnsi="宋体" w:eastAsia="宋体" w:cs="宋体"/>
                <w:sz w:val="21"/>
                <w:szCs w:val="21"/>
                <w:lang w:eastAsia="zh-CN"/>
              </w:rPr>
              <w:t>分</w:t>
            </w:r>
          </w:p>
        </w:tc>
        <w:tc>
          <w:tcPr>
            <w:tcW w:w="7361" w:type="dxa"/>
            <w:tcBorders>
              <w:left w:val="single" w:color="auto" w:sz="4" w:space="0"/>
            </w:tcBorders>
            <w:tcMar>
              <w:top w:w="0" w:type="dxa"/>
              <w:left w:w="108" w:type="dxa"/>
              <w:bottom w:w="0" w:type="dxa"/>
              <w:right w:w="108" w:type="dxa"/>
            </w:tcMar>
            <w:vAlign w:val="center"/>
          </w:tcPr>
          <w:p w14:paraId="4644FB81">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谈判响应单位提供其近三年的同类业绩合同，提供一份得</w:t>
            </w:r>
            <w:r>
              <w:rPr>
                <w:rFonts w:hint="eastAsia" w:ascii="宋体" w:hAnsi="宋体" w:cs="宋体"/>
                <w:sz w:val="21"/>
                <w:szCs w:val="21"/>
                <w:lang w:val="en-US" w:eastAsia="zh-CN"/>
              </w:rPr>
              <w:t>2</w:t>
            </w:r>
            <w:r>
              <w:rPr>
                <w:rFonts w:hint="eastAsia" w:ascii="宋体" w:hAnsi="宋体" w:eastAsia="宋体" w:cs="宋体"/>
                <w:sz w:val="21"/>
                <w:szCs w:val="21"/>
                <w:lang w:eastAsia="zh-CN"/>
              </w:rPr>
              <w:t>分，最高得</w:t>
            </w:r>
            <w:r>
              <w:rPr>
                <w:rFonts w:hint="eastAsia" w:ascii="宋体" w:hAnsi="宋体" w:cs="宋体"/>
                <w:sz w:val="21"/>
                <w:szCs w:val="21"/>
                <w:lang w:val="en-US" w:eastAsia="zh-CN"/>
              </w:rPr>
              <w:t>10</w:t>
            </w:r>
            <w:r>
              <w:rPr>
                <w:rFonts w:hint="eastAsia" w:ascii="宋体" w:hAnsi="宋体" w:eastAsia="宋体" w:cs="宋体"/>
                <w:sz w:val="21"/>
                <w:szCs w:val="21"/>
                <w:lang w:eastAsia="zh-CN"/>
              </w:rPr>
              <w:t>分，不提供得0分。</w:t>
            </w:r>
          </w:p>
        </w:tc>
      </w:tr>
      <w:tr w14:paraId="0440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2" w:hRule="atLeast"/>
          <w:jc w:val="center"/>
        </w:trPr>
        <w:tc>
          <w:tcPr>
            <w:tcW w:w="677" w:type="dxa"/>
            <w:vMerge w:val="continue"/>
            <w:tcBorders>
              <w:left w:val="single" w:color="auto" w:sz="4" w:space="0"/>
              <w:right w:val="single" w:color="auto" w:sz="4" w:space="0"/>
            </w:tcBorders>
            <w:vAlign w:val="center"/>
          </w:tcPr>
          <w:p w14:paraId="08A39B7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1098" w:type="dxa"/>
            <w:tcBorders>
              <w:top w:val="single" w:color="auto" w:sz="4" w:space="0"/>
              <w:left w:val="single" w:color="auto" w:sz="4" w:space="0"/>
              <w:bottom w:val="single" w:color="auto" w:sz="4" w:space="0"/>
              <w:right w:val="single" w:color="auto" w:sz="4" w:space="0"/>
            </w:tcBorders>
            <w:vAlign w:val="center"/>
          </w:tcPr>
          <w:p w14:paraId="6A35416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质量保证</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4383F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eastAsia="zh-CN"/>
              </w:rPr>
              <w:t>分</w:t>
            </w:r>
          </w:p>
        </w:tc>
        <w:tc>
          <w:tcPr>
            <w:tcW w:w="7361" w:type="dxa"/>
            <w:tcBorders>
              <w:left w:val="single" w:color="auto" w:sz="4" w:space="0"/>
            </w:tcBorders>
            <w:tcMar>
              <w:top w:w="0" w:type="dxa"/>
              <w:left w:w="108" w:type="dxa"/>
              <w:bottom w:w="0" w:type="dxa"/>
              <w:right w:w="108" w:type="dxa"/>
            </w:tcMar>
            <w:vAlign w:val="center"/>
          </w:tcPr>
          <w:p w14:paraId="6BEA57D1">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供应产品的技术指标和性能对谈判文件的响应程度。其技术指标和性能优于谈判文件要求的得</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cs="宋体"/>
                <w:sz w:val="21"/>
                <w:szCs w:val="21"/>
                <w:lang w:val="en-US" w:eastAsia="zh-CN"/>
              </w:rPr>
              <w:t>15</w:t>
            </w:r>
            <w:r>
              <w:rPr>
                <w:rFonts w:hint="eastAsia" w:ascii="宋体" w:hAnsi="宋体" w:eastAsia="宋体" w:cs="宋体"/>
                <w:sz w:val="21"/>
                <w:szCs w:val="21"/>
                <w:lang w:eastAsia="zh-CN"/>
              </w:rPr>
              <w:t>分，完全响应得</w:t>
            </w:r>
            <w:r>
              <w:rPr>
                <w:rFonts w:hint="eastAsia" w:ascii="宋体" w:hAnsi="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cs="宋体"/>
                <w:sz w:val="21"/>
                <w:szCs w:val="21"/>
                <w:lang w:val="en-US" w:eastAsia="zh-CN"/>
              </w:rPr>
              <w:t>10</w:t>
            </w:r>
            <w:r>
              <w:rPr>
                <w:rFonts w:hint="eastAsia" w:ascii="宋体" w:hAnsi="宋体" w:eastAsia="宋体" w:cs="宋体"/>
                <w:sz w:val="21"/>
                <w:szCs w:val="21"/>
                <w:lang w:eastAsia="zh-CN"/>
              </w:rPr>
              <w:t>分，部分响应得</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分，不响应得0分。</w:t>
            </w:r>
          </w:p>
        </w:tc>
      </w:tr>
      <w:tr w14:paraId="68BA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7" w:hRule="atLeast"/>
          <w:jc w:val="center"/>
        </w:trPr>
        <w:tc>
          <w:tcPr>
            <w:tcW w:w="677" w:type="dxa"/>
            <w:vMerge w:val="continue"/>
            <w:tcBorders>
              <w:left w:val="single" w:color="auto" w:sz="4" w:space="0"/>
              <w:right w:val="single" w:color="auto" w:sz="4" w:space="0"/>
            </w:tcBorders>
            <w:vAlign w:val="center"/>
          </w:tcPr>
          <w:p w14:paraId="71E2482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1098" w:type="dxa"/>
            <w:tcBorders>
              <w:top w:val="single" w:color="auto" w:sz="4" w:space="0"/>
              <w:left w:val="single" w:color="auto" w:sz="4" w:space="0"/>
              <w:bottom w:val="single" w:color="auto" w:sz="4" w:space="0"/>
              <w:right w:val="single" w:color="auto" w:sz="4" w:space="0"/>
            </w:tcBorders>
            <w:vAlign w:val="center"/>
          </w:tcPr>
          <w:p w14:paraId="0B7B9B9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售后服务</w:t>
            </w:r>
          </w:p>
        </w:tc>
        <w:tc>
          <w:tcPr>
            <w:tcW w:w="7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DAF4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tc>
        <w:tc>
          <w:tcPr>
            <w:tcW w:w="7361" w:type="dxa"/>
            <w:tcBorders>
              <w:left w:val="single" w:color="auto" w:sz="4" w:space="0"/>
            </w:tcBorders>
            <w:tcMar>
              <w:top w:w="0" w:type="dxa"/>
              <w:left w:w="108" w:type="dxa"/>
              <w:bottom w:w="0" w:type="dxa"/>
              <w:right w:w="108" w:type="dxa"/>
            </w:tcMar>
            <w:vAlign w:val="center"/>
          </w:tcPr>
          <w:p w14:paraId="22757169">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建立完善的售后服务体系，对本次供应产品的售后服务措施、内容等进行详细说明，具有可操作性。较好的得</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分，基本满足得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分，不满足得0分。</w:t>
            </w:r>
          </w:p>
        </w:tc>
      </w:tr>
    </w:tbl>
    <w:p w14:paraId="79F93F42">
      <w:pPr>
        <w:jc w:val="center"/>
        <w:rPr>
          <w:rFonts w:hint="eastAsia" w:ascii="宋体" w:hAnsi="宋体" w:eastAsia="宋体" w:cs="宋体"/>
          <w:sz w:val="24"/>
          <w:szCs w:val="24"/>
        </w:rPr>
      </w:pPr>
    </w:p>
    <w:p w14:paraId="6837DE73">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14:paraId="75FF4563">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14:paraId="151E3056">
      <w:pPr>
        <w:spacing w:after="0" w:line="360" w:lineRule="auto"/>
        <w:ind w:firstLine="3600" w:firstLineChars="15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陕西燃气集团工程有限公司</w:t>
      </w:r>
    </w:p>
    <w:p w14:paraId="78073EBD">
      <w:pPr>
        <w:spacing w:after="0" w:line="360" w:lineRule="auto"/>
        <w:ind w:firstLine="4080" w:firstLineChars="1700"/>
        <w:rPr>
          <w:rFonts w:hint="eastAsia" w:ascii="宋体" w:hAnsi="宋体" w:cs="宋体"/>
          <w:b/>
          <w:bCs/>
          <w:sz w:val="36"/>
          <w:szCs w:val="36"/>
          <w:highlight w:val="none"/>
          <w:lang w:val="en-US" w:eastAsia="zh-CN"/>
        </w:rPr>
      </w:pPr>
      <w:r>
        <w:rPr>
          <w:rFonts w:hint="eastAsia" w:ascii="宋体" w:hAnsi="宋体" w:cs="宋体"/>
          <w:sz w:val="24"/>
          <w:szCs w:val="24"/>
          <w:lang w:val="en-US" w:eastAsia="zh-CN"/>
        </w:rPr>
        <w:t>2024年7月15日</w:t>
      </w:r>
      <w:r>
        <w:rPr>
          <w:rFonts w:hint="eastAsia" w:ascii="宋体" w:hAnsi="宋体" w:cs="宋体"/>
          <w:b/>
          <w:bCs/>
          <w:sz w:val="36"/>
          <w:szCs w:val="36"/>
          <w:highlight w:val="none"/>
          <w:lang w:val="en-US" w:eastAsia="zh-CN"/>
        </w:rPr>
        <w:br w:type="page"/>
      </w:r>
    </w:p>
    <w:p w14:paraId="700E1407">
      <w:pPr>
        <w:spacing w:after="0" w:line="580" w:lineRule="exact"/>
        <w:ind w:firstLine="5140" w:firstLineChars="1600"/>
        <w:jc w:val="right"/>
        <w:rPr>
          <w:rFonts w:hint="eastAsia" w:ascii="宋体" w:hAnsi="宋体" w:eastAsia="宋体" w:cs="宋体"/>
          <w:bCs/>
          <w:sz w:val="32"/>
          <w:szCs w:val="32"/>
          <w:lang w:eastAsia="zh-CN"/>
        </w:rPr>
      </w:pPr>
      <w:r>
        <w:rPr>
          <w:rFonts w:hint="eastAsia" w:ascii="宋体" w:hAnsi="宋体" w:eastAsia="宋体" w:cs="宋体"/>
          <w:b/>
          <w:sz w:val="32"/>
          <w:szCs w:val="32"/>
          <w:lang w:eastAsia="zh-CN"/>
        </w:rPr>
        <w:t>（正本/副本）</w:t>
      </w:r>
    </w:p>
    <w:p w14:paraId="4070EAA7">
      <w:pPr>
        <w:jc w:val="right"/>
        <w:rPr>
          <w:rFonts w:hint="eastAsia" w:ascii="宋体" w:hAnsi="宋体" w:eastAsia="宋体" w:cs="宋体"/>
          <w:b/>
          <w:sz w:val="32"/>
          <w:szCs w:val="32"/>
          <w:lang w:eastAsia="zh-CN"/>
        </w:rPr>
      </w:pPr>
    </w:p>
    <w:p w14:paraId="4FE57B31">
      <w:pPr>
        <w:keepNext w:val="0"/>
        <w:keepLines w:val="0"/>
        <w:pageBreakBefore w:val="0"/>
        <w:widowControl/>
        <w:kinsoku/>
        <w:wordWrap/>
        <w:overflowPunct/>
        <w:topLinePunct w:val="0"/>
        <w:autoSpaceDE/>
        <w:autoSpaceDN/>
        <w:bidi w:val="0"/>
        <w:adjustRightInd/>
        <w:snapToGrid/>
        <w:spacing w:after="0" w:line="720"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244CE529">
      <w:pPr>
        <w:pStyle w:val="3"/>
        <w:widowControl w:val="0"/>
        <w:snapToGrid w:val="0"/>
        <w:spacing w:before="0" w:after="0" w:line="360" w:lineRule="auto"/>
        <w:rPr>
          <w:rFonts w:hint="eastAsia" w:ascii="宋体" w:hAnsi="宋体" w:eastAsia="宋体" w:cs="宋体"/>
          <w:bCs/>
          <w:kern w:val="2"/>
          <w:sz w:val="40"/>
          <w:szCs w:val="40"/>
          <w:lang w:eastAsia="zh-CN"/>
        </w:rPr>
      </w:pPr>
      <w:r>
        <w:rPr>
          <w:rFonts w:hint="eastAsia" w:ascii="宋体" w:hAnsi="宋体" w:eastAsia="宋体" w:cs="宋体"/>
          <w:bCs/>
          <w:kern w:val="2"/>
          <w:sz w:val="40"/>
          <w:szCs w:val="40"/>
          <w:lang w:val="en-US" w:eastAsia="zh-CN"/>
        </w:rPr>
        <w:t>西安国际港务区能源站工程锅炉房扩建项目建筑及室外工程建设工程保温管、管件采购</w:t>
      </w:r>
    </w:p>
    <w:p w14:paraId="636B32F6">
      <w:pPr>
        <w:pStyle w:val="3"/>
        <w:widowControl w:val="0"/>
        <w:snapToGrid w:val="0"/>
        <w:spacing w:before="0" w:after="0" w:line="360" w:lineRule="auto"/>
        <w:rPr>
          <w:rFonts w:hint="eastAsia" w:ascii="宋体" w:hAnsi="宋体" w:eastAsia="宋体" w:cs="宋体"/>
          <w:bCs/>
          <w:kern w:val="2"/>
          <w:sz w:val="40"/>
          <w:szCs w:val="40"/>
          <w:lang w:eastAsia="zh-CN"/>
        </w:rPr>
      </w:pPr>
    </w:p>
    <w:p w14:paraId="68B851B8">
      <w:pPr>
        <w:pStyle w:val="4"/>
        <w:rPr>
          <w:rFonts w:hint="eastAsia"/>
          <w:lang w:eastAsia="zh-CN"/>
        </w:rPr>
      </w:pPr>
    </w:p>
    <w:p w14:paraId="70C8396D">
      <w:pPr>
        <w:jc w:val="center"/>
        <w:rPr>
          <w:rFonts w:hint="eastAsia" w:ascii="宋体" w:hAnsi="宋体" w:eastAsia="宋体" w:cs="宋体"/>
          <w:b/>
          <w:bCs/>
          <w:sz w:val="52"/>
          <w:szCs w:val="52"/>
          <w:lang w:eastAsia="zh-CN"/>
        </w:rPr>
      </w:pPr>
      <w:r>
        <w:rPr>
          <w:rFonts w:hint="eastAsia" w:ascii="宋体" w:hAnsi="宋体" w:eastAsia="宋体" w:cs="宋体"/>
          <w:b/>
          <w:bCs w:val="0"/>
          <w:kern w:val="2"/>
          <w:sz w:val="52"/>
          <w:szCs w:val="52"/>
          <w:lang w:eastAsia="zh-CN"/>
        </w:rPr>
        <w:t>谈判响应文件</w:t>
      </w:r>
    </w:p>
    <w:p w14:paraId="34DF2933">
      <w:pPr>
        <w:jc w:val="center"/>
        <w:rPr>
          <w:rFonts w:hint="eastAsia" w:ascii="宋体" w:hAnsi="宋体" w:eastAsia="宋体" w:cs="宋体"/>
          <w:b/>
          <w:bCs/>
          <w:sz w:val="44"/>
          <w:szCs w:val="44"/>
          <w:lang w:eastAsia="zh-CN"/>
        </w:rPr>
      </w:pPr>
    </w:p>
    <w:p w14:paraId="61A51DD7">
      <w:pPr>
        <w:rPr>
          <w:rFonts w:hint="eastAsia" w:ascii="宋体" w:hAnsi="宋体" w:eastAsia="宋体" w:cs="宋体"/>
          <w:lang w:eastAsia="zh-CN"/>
        </w:rPr>
      </w:pPr>
    </w:p>
    <w:p w14:paraId="553A5EC6">
      <w:pPr>
        <w:rPr>
          <w:rFonts w:hint="eastAsia" w:ascii="宋体" w:hAnsi="宋体" w:eastAsia="宋体" w:cs="宋体"/>
          <w:b/>
          <w:bCs/>
          <w:sz w:val="44"/>
          <w:szCs w:val="44"/>
          <w:lang w:eastAsia="zh-CN"/>
        </w:rPr>
      </w:pPr>
    </w:p>
    <w:p w14:paraId="2D17521C">
      <w:pPr>
        <w:pStyle w:val="26"/>
        <w:rPr>
          <w:rFonts w:hint="eastAsia"/>
          <w:lang w:eastAsia="zh-CN"/>
        </w:rPr>
      </w:pPr>
    </w:p>
    <w:p w14:paraId="68C05158">
      <w:pPr>
        <w:pStyle w:val="26"/>
        <w:rPr>
          <w:rFonts w:hint="eastAsia"/>
          <w:lang w:eastAsia="zh-CN"/>
        </w:rPr>
      </w:pPr>
    </w:p>
    <w:p w14:paraId="257556BC">
      <w:pPr>
        <w:pStyle w:val="26"/>
        <w:rPr>
          <w:rFonts w:hint="eastAsia"/>
          <w:lang w:eastAsia="zh-CN"/>
        </w:rPr>
      </w:pPr>
    </w:p>
    <w:p w14:paraId="45F750E0">
      <w:pPr>
        <w:tabs>
          <w:tab w:val="center" w:pos="5346"/>
        </w:tabs>
        <w:spacing w:line="48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谈判响应单位名称（公章）：</w:t>
      </w:r>
      <w:r>
        <w:rPr>
          <w:rFonts w:hint="eastAsia" w:ascii="宋体" w:hAnsi="宋体" w:eastAsia="宋体" w:cs="宋体"/>
          <w:b/>
          <w:bCs/>
          <w:sz w:val="36"/>
          <w:szCs w:val="36"/>
          <w:u w:val="single"/>
          <w:lang w:val="en-US" w:eastAsia="zh-CN"/>
        </w:rPr>
        <w:t xml:space="preserve">                         </w:t>
      </w:r>
    </w:p>
    <w:p w14:paraId="173D7332">
      <w:pPr>
        <w:pStyle w:val="26"/>
        <w:ind w:left="0" w:leftChars="0" w:firstLine="0" w:firstLineChars="0"/>
        <w:rPr>
          <w:rFonts w:hint="default"/>
          <w:b/>
          <w:bCs/>
          <w:sz w:val="36"/>
          <w:szCs w:val="36"/>
          <w:u w:val="single"/>
          <w:lang w:val="en-US" w:eastAsia="zh-CN"/>
        </w:rPr>
      </w:pPr>
      <w:r>
        <w:rPr>
          <w:rFonts w:hint="eastAsia"/>
          <w:b/>
          <w:bCs/>
          <w:sz w:val="36"/>
          <w:szCs w:val="36"/>
          <w:lang w:eastAsia="zh-CN"/>
        </w:rPr>
        <w:t>法定代表人或委托代理人（签字）：</w:t>
      </w:r>
      <w:r>
        <w:rPr>
          <w:rFonts w:hint="eastAsia"/>
          <w:b/>
          <w:bCs/>
          <w:sz w:val="36"/>
          <w:szCs w:val="36"/>
          <w:u w:val="single"/>
          <w:lang w:val="en-US" w:eastAsia="zh-CN"/>
        </w:rPr>
        <w:t xml:space="preserve">                 </w:t>
      </w:r>
    </w:p>
    <w:p w14:paraId="096CAA2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二〇二四年</w:t>
      </w:r>
      <w:r>
        <w:rPr>
          <w:rFonts w:hint="eastAsia" w:ascii="宋体" w:hAnsi="宋体" w:cs="宋体"/>
          <w:b/>
          <w:bCs/>
          <w:sz w:val="36"/>
          <w:szCs w:val="36"/>
          <w:lang w:val="en-US" w:eastAsia="zh-CN"/>
        </w:rPr>
        <w:t>五</w:t>
      </w:r>
      <w:r>
        <w:rPr>
          <w:rFonts w:hint="eastAsia" w:ascii="宋体" w:hAnsi="宋体" w:eastAsia="宋体" w:cs="宋体"/>
          <w:b/>
          <w:bCs/>
          <w:sz w:val="36"/>
          <w:szCs w:val="36"/>
          <w:lang w:val="en-US" w:eastAsia="zh-CN"/>
        </w:rPr>
        <w:t>月</w:t>
      </w:r>
    </w:p>
    <w:p w14:paraId="4EBC34BE">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bookmarkEnd w:id="1"/>
    <w:p w14:paraId="66A9E456">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3146D403">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报价一览表</w:t>
      </w:r>
    </w:p>
    <w:p w14:paraId="55E06365">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分项报价表</w:t>
      </w:r>
    </w:p>
    <w:p w14:paraId="023D9E59">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542F9AD3">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资质证明文件</w:t>
      </w:r>
    </w:p>
    <w:p w14:paraId="1BD07BCC">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业绩证明资料</w:t>
      </w:r>
    </w:p>
    <w:p w14:paraId="04246135">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ascii="宋体" w:hAnsi="宋体" w:eastAsia="宋体" w:cs="宋体"/>
          <w:b/>
          <w:bCs/>
          <w:spacing w:val="4"/>
          <w:sz w:val="28"/>
          <w:szCs w:val="28"/>
          <w:lang w:eastAsia="zh-CN"/>
        </w:rPr>
      </w:pPr>
      <w:bookmarkStart w:id="2" w:name="_Hlk69461859"/>
      <w:r>
        <w:rPr>
          <w:rFonts w:hint="eastAsia" w:ascii="宋体" w:hAnsi="宋体" w:eastAsia="宋体" w:cs="宋体"/>
          <w:b/>
          <w:bCs/>
          <w:spacing w:val="4"/>
          <w:sz w:val="28"/>
          <w:szCs w:val="28"/>
          <w:lang w:eastAsia="zh-CN"/>
        </w:rPr>
        <w:t>信用证明资料</w:t>
      </w:r>
    </w:p>
    <w:p w14:paraId="77609553">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78" w:firstLineChars="200"/>
        <w:textAlignment w:val="auto"/>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质量保证和售后服务</w:t>
      </w:r>
    </w:p>
    <w:bookmarkEnd w:id="2"/>
    <w:p w14:paraId="699F29EA">
      <w:pPr>
        <w:pStyle w:val="26"/>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240" w:lineRule="auto"/>
        <w:ind w:left="0" w:leftChars="0"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竞争性谈判报价回执</w:t>
      </w:r>
    </w:p>
    <w:p w14:paraId="2635665A">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14:paraId="290487FB">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color w:val="auto"/>
          <w:sz w:val="32"/>
          <w:szCs w:val="32"/>
        </w:rPr>
      </w:pPr>
      <w:r>
        <w:rPr>
          <w:rFonts w:hint="eastAsia" w:ascii="宋体" w:hAnsi="宋体" w:eastAsia="宋体" w:cs="宋体"/>
          <w:sz w:val="32"/>
          <w:szCs w:val="32"/>
          <w:lang w:eastAsia="zh-CN"/>
        </w:rPr>
        <w:t>一、</w:t>
      </w:r>
      <w:r>
        <w:rPr>
          <w:rFonts w:hint="eastAsia" w:ascii="宋体" w:hAnsi="宋体" w:eastAsia="宋体" w:cs="宋体"/>
          <w:b/>
          <w:color w:val="auto"/>
          <w:sz w:val="32"/>
          <w:szCs w:val="32"/>
        </w:rPr>
        <w:t>谈判响应函</w:t>
      </w:r>
    </w:p>
    <w:p w14:paraId="1BACE2EE">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陕西</w:t>
      </w:r>
      <w:r>
        <w:rPr>
          <w:rFonts w:hint="eastAsia" w:ascii="宋体" w:hAnsi="宋体" w:eastAsia="宋体" w:cs="宋体"/>
          <w:color w:val="auto"/>
          <w:sz w:val="28"/>
          <w:szCs w:val="28"/>
          <w:lang w:eastAsia="zh-CN"/>
        </w:rPr>
        <w:t>燃气集团工程有限公司</w:t>
      </w:r>
      <w:r>
        <w:rPr>
          <w:rFonts w:hint="eastAsia" w:ascii="宋体" w:hAnsi="宋体" w:eastAsia="宋体" w:cs="宋体"/>
          <w:color w:val="auto"/>
          <w:sz w:val="28"/>
          <w:szCs w:val="28"/>
        </w:rPr>
        <w:t>：</w:t>
      </w:r>
    </w:p>
    <w:p w14:paraId="12A39CFB">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我们收到贵公司</w:t>
      </w:r>
      <w:r>
        <w:rPr>
          <w:rFonts w:hint="eastAsia" w:ascii="宋体" w:hAnsi="宋体" w:eastAsia="宋体" w:cs="宋体"/>
          <w:color w:val="auto"/>
          <w:sz w:val="28"/>
          <w:szCs w:val="28"/>
          <w:u w:val="single"/>
          <w:lang w:val="en-US" w:eastAsia="zh-CN"/>
        </w:rPr>
        <w:t>西安国际港务区能源站工程锅炉房扩建项目建筑及室外工程建设工程保温管、管件采购</w:t>
      </w:r>
      <w:r>
        <w:rPr>
          <w:rFonts w:hint="eastAsia" w:ascii="宋体" w:hAnsi="宋体" w:eastAsia="宋体" w:cs="宋体"/>
          <w:color w:val="auto"/>
          <w:sz w:val="28"/>
          <w:szCs w:val="28"/>
        </w:rPr>
        <w:t>的谈判文件，经</w:t>
      </w:r>
      <w:r>
        <w:rPr>
          <w:rFonts w:hint="eastAsia" w:ascii="宋体" w:hAnsi="宋体" w:eastAsia="宋体" w:cs="宋体"/>
          <w:color w:val="auto"/>
          <w:sz w:val="28"/>
          <w:szCs w:val="28"/>
          <w:lang w:eastAsia="zh-CN"/>
        </w:rPr>
        <w:t>了解</w:t>
      </w:r>
      <w:r>
        <w:rPr>
          <w:rFonts w:hint="eastAsia" w:ascii="宋体" w:hAnsi="宋体" w:eastAsia="宋体" w:cs="宋体"/>
          <w:color w:val="auto"/>
          <w:sz w:val="28"/>
          <w:szCs w:val="28"/>
        </w:rPr>
        <w:t>及澄清疑问，已充分理解并掌握了本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谈判的全部情况，同意接受谈判文件的全部内容和条件，并按此确定本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 xml:space="preserve">的要约内容。 </w:t>
      </w:r>
    </w:p>
    <w:p w14:paraId="07DA4D6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1、本文件项下的所有内容，组成了我们的谈判响应文件，并且该文件内的所有内容都是真实的。</w:t>
      </w:r>
    </w:p>
    <w:p w14:paraId="46038870">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2、我们完全同意谈判文件规定的谈判程序及评审方法，我们完全接受并认同谈判文件的全部内容，愿意遵守谈判文件中的各项规定。</w:t>
      </w:r>
    </w:p>
    <w:p w14:paraId="48063DD4">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3、一旦我方成交，我方保证按期</w:t>
      </w:r>
      <w:r>
        <w:rPr>
          <w:rFonts w:hint="eastAsia" w:ascii="宋体" w:hAnsi="宋体" w:eastAsia="宋体" w:cs="宋体"/>
          <w:color w:val="auto"/>
          <w:sz w:val="28"/>
          <w:szCs w:val="28"/>
          <w:lang w:eastAsia="zh-CN"/>
        </w:rPr>
        <w:t>供应材料</w:t>
      </w:r>
      <w:r>
        <w:rPr>
          <w:rFonts w:hint="eastAsia" w:ascii="宋体" w:hAnsi="宋体" w:eastAsia="宋体" w:cs="宋体"/>
          <w:color w:val="auto"/>
          <w:sz w:val="28"/>
          <w:szCs w:val="28"/>
        </w:rPr>
        <w:t>；质量承诺达到</w:t>
      </w:r>
      <w:r>
        <w:rPr>
          <w:rFonts w:hint="eastAsia" w:ascii="宋体" w:hAnsi="宋体" w:eastAsia="宋体" w:cs="宋体"/>
          <w:color w:val="auto"/>
          <w:sz w:val="28"/>
          <w:szCs w:val="28"/>
          <w:u w:val="single"/>
        </w:rPr>
        <w:t>合格</w:t>
      </w:r>
      <w:r>
        <w:rPr>
          <w:rFonts w:hint="eastAsia" w:ascii="宋体" w:hAnsi="宋体" w:eastAsia="宋体" w:cs="宋体"/>
          <w:color w:val="auto"/>
          <w:sz w:val="28"/>
          <w:szCs w:val="28"/>
        </w:rPr>
        <w:t>验收标准。</w:t>
      </w:r>
    </w:p>
    <w:p w14:paraId="4E43DA41">
      <w:pPr>
        <w:keepNext w:val="0"/>
        <w:keepLines w:val="0"/>
        <w:pageBreakBefore w:val="0"/>
        <w:widowControl/>
        <w:kinsoku/>
        <w:wordWrap/>
        <w:overflowPunct/>
        <w:topLinePunct w:val="0"/>
        <w:autoSpaceDE/>
        <w:autoSpaceDN/>
        <w:bidi w:val="0"/>
        <w:adjustRightInd/>
        <w:snapToGrid/>
        <w:spacing w:after="0" w:line="52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4、如由我方成交，我方保证在接到</w:t>
      </w:r>
      <w:r>
        <w:rPr>
          <w:rFonts w:hint="eastAsia" w:ascii="宋体" w:hAnsi="宋体" w:eastAsia="宋体" w:cs="宋体"/>
          <w:color w:val="auto"/>
          <w:sz w:val="28"/>
          <w:szCs w:val="28"/>
          <w:lang w:eastAsia="zh-CN"/>
        </w:rPr>
        <w:t>你方通知后</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天内，按成交通知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谈判文件和本谈判响应函的约定签订合同，履行规定的一切责任和义务。</w:t>
      </w:r>
    </w:p>
    <w:p w14:paraId="0E20580C">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5、对于贵公司要求进一步提供的其它资料，我们愿意尽快提供或答复。</w:t>
      </w:r>
    </w:p>
    <w:p w14:paraId="159ED7DE">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8"/>
          <w:szCs w:val="28"/>
        </w:rPr>
        <w:t>6、所有关于本次谈判响应函电联系，请寄到下列地址：</w:t>
      </w:r>
    </w:p>
    <w:p w14:paraId="7C729E3A">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谈判响应单位名称</w:t>
      </w:r>
      <w:r>
        <w:rPr>
          <w:rFonts w:hint="eastAsia" w:ascii="宋体" w:hAnsi="宋体" w:eastAsia="宋体" w:cs="宋体"/>
          <w:color w:val="auto"/>
          <w:sz w:val="28"/>
          <w:szCs w:val="28"/>
        </w:rPr>
        <w:t xml:space="preserve">（公章）：                       </w:t>
      </w:r>
    </w:p>
    <w:p w14:paraId="0A82BC62">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地址/邮编：                                       </w:t>
      </w:r>
    </w:p>
    <w:p w14:paraId="78804D8B">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                   传     真：                                      </w:t>
      </w:r>
    </w:p>
    <w:p w14:paraId="4CFEA7FF">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r>
        <w:rPr>
          <w:rFonts w:hint="eastAsia" w:ascii="宋体" w:hAnsi="宋体" w:eastAsia="宋体" w:cs="宋体"/>
          <w:color w:val="auto"/>
          <w:sz w:val="28"/>
          <w:szCs w:val="28"/>
          <w:lang w:eastAsia="zh-CN"/>
        </w:rPr>
        <w:t>账</w:t>
      </w:r>
      <w:r>
        <w:rPr>
          <w:rFonts w:hint="eastAsia" w:ascii="宋体" w:hAnsi="宋体" w:eastAsia="宋体" w:cs="宋体"/>
          <w:color w:val="auto"/>
          <w:sz w:val="28"/>
          <w:szCs w:val="28"/>
        </w:rPr>
        <w:t xml:space="preserve">     号：                    </w:t>
      </w:r>
    </w:p>
    <w:p w14:paraId="2F24981C">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法定代表人或委托代理人（签名或盖章）：           </w:t>
      </w:r>
    </w:p>
    <w:p w14:paraId="477C2FAF">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         年   月  日</w:t>
      </w:r>
    </w:p>
    <w:p w14:paraId="5B9A4C57">
      <w:pPr>
        <w:spacing w:line="360" w:lineRule="auto"/>
        <w:outlineLvl w:val="1"/>
        <w:rPr>
          <w:rFonts w:hint="eastAsia" w:ascii="仿宋_GB2312" w:hAnsi="宋体" w:eastAsia="仿宋_GB2312"/>
          <w:color w:val="auto"/>
          <w:spacing w:val="4"/>
          <w:sz w:val="24"/>
        </w:rPr>
      </w:pPr>
    </w:p>
    <w:p w14:paraId="6CA5E16A">
      <w:pPr>
        <w:pStyle w:val="6"/>
        <w:keepNext w:val="0"/>
        <w:keepLines w:val="0"/>
        <w:pageBreakBefore w:val="0"/>
        <w:wordWrap/>
        <w:bidi w:val="0"/>
        <w:spacing w:after="0" w:line="240" w:lineRule="auto"/>
        <w:ind w:left="0" w:leftChars="0" w:firstLine="0" w:firstLineChars="0"/>
        <w:rPr>
          <w:rFonts w:ascii="宋体" w:hAnsi="宋体" w:eastAsia="宋体" w:cs="宋体"/>
          <w:lang w:eastAsia="zh-CN"/>
        </w:rPr>
        <w:sectPr>
          <w:footerReference r:id="rId4" w:type="default"/>
          <w:pgSz w:w="11906" w:h="16838"/>
          <w:pgMar w:top="2098" w:right="1474" w:bottom="1928"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3943CA">
      <w:pPr>
        <w:pStyle w:val="6"/>
        <w:keepNext w:val="0"/>
        <w:keepLines w:val="0"/>
        <w:pageBreakBefore w:val="0"/>
        <w:wordWrap/>
        <w:bidi w:val="0"/>
        <w:spacing w:after="0" w:line="240" w:lineRule="auto"/>
        <w:ind w:firstLine="0" w:firstLineChars="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二、</w:t>
      </w:r>
      <w:r>
        <w:rPr>
          <w:rFonts w:hint="eastAsia" w:ascii="宋体" w:hAnsi="宋体" w:eastAsia="宋体" w:cs="宋体"/>
          <w:b/>
          <w:bCs/>
          <w:sz w:val="36"/>
          <w:szCs w:val="36"/>
          <w:highlight w:val="none"/>
          <w:lang w:val="en-US" w:eastAsia="zh-CN"/>
        </w:rPr>
        <w:t>西安国际港务区能源站工程锅炉房扩建项目建筑及室外工程建设工程保温管、管件采购</w:t>
      </w:r>
      <w:r>
        <w:rPr>
          <w:rFonts w:hint="eastAsia" w:ascii="宋体" w:hAnsi="宋体" w:eastAsia="宋体" w:cs="宋体"/>
          <w:b/>
          <w:bCs/>
          <w:sz w:val="32"/>
          <w:szCs w:val="32"/>
          <w:highlight w:val="none"/>
          <w:lang w:eastAsia="zh-CN"/>
        </w:rPr>
        <w:t>一览表</w:t>
      </w:r>
    </w:p>
    <w:p w14:paraId="754D0F71">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9"/>
        <w:tblW w:w="972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631"/>
        <w:gridCol w:w="2209"/>
      </w:tblGrid>
      <w:tr w14:paraId="6D3E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14:paraId="29104E41">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报价内容</w:t>
            </w:r>
          </w:p>
          <w:p w14:paraId="78484382">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4631" w:type="dxa"/>
            <w:tcBorders>
              <w:top w:val="single" w:color="auto" w:sz="4" w:space="0"/>
              <w:left w:val="single" w:color="auto" w:sz="4" w:space="0"/>
              <w:bottom w:val="single" w:color="auto" w:sz="4" w:space="0"/>
              <w:right w:val="single" w:color="auto" w:sz="4" w:space="0"/>
            </w:tcBorders>
            <w:vAlign w:val="center"/>
          </w:tcPr>
          <w:p w14:paraId="4839954D">
            <w:pPr>
              <w:keepNext w:val="0"/>
              <w:keepLines w:val="0"/>
              <w:pageBreakBefore w:val="0"/>
              <w:wordWrap/>
              <w:bidi w:val="0"/>
              <w:spacing w:after="0" w:line="240" w:lineRule="auto"/>
              <w:ind w:firstLine="560" w:firstLineChars="200"/>
              <w:jc w:val="center"/>
              <w:rPr>
                <w:rFonts w:ascii="宋体" w:hAnsi="宋体" w:eastAsia="宋体" w:cs="宋体"/>
                <w:sz w:val="28"/>
                <w:szCs w:val="28"/>
                <w:lang w:eastAsia="zh-CN"/>
              </w:rPr>
            </w:pPr>
            <w:r>
              <w:rPr>
                <w:rFonts w:hint="eastAsia" w:ascii="宋体" w:hAnsi="宋体" w:eastAsia="宋体" w:cs="宋体"/>
                <w:sz w:val="28"/>
                <w:szCs w:val="28"/>
                <w:lang w:eastAsia="zh-CN"/>
              </w:rPr>
              <w:t>项目报价</w:t>
            </w:r>
          </w:p>
        </w:tc>
        <w:tc>
          <w:tcPr>
            <w:tcW w:w="2209" w:type="dxa"/>
            <w:tcBorders>
              <w:top w:val="single" w:color="auto" w:sz="4" w:space="0"/>
              <w:left w:val="single" w:color="auto" w:sz="4" w:space="0"/>
              <w:bottom w:val="single" w:color="auto" w:sz="4" w:space="0"/>
              <w:right w:val="single" w:color="auto" w:sz="4" w:space="0"/>
            </w:tcBorders>
            <w:vAlign w:val="center"/>
          </w:tcPr>
          <w:p w14:paraId="2B58DEDF">
            <w:pPr>
              <w:keepNext w:val="0"/>
              <w:keepLines w:val="0"/>
              <w:pageBreakBefore w:val="0"/>
              <w:wordWrap/>
              <w:bidi w:val="0"/>
              <w:spacing w:after="0" w:line="240" w:lineRule="auto"/>
              <w:rPr>
                <w:rFonts w:ascii="宋体" w:hAnsi="宋体" w:eastAsia="宋体" w:cs="宋体"/>
                <w:sz w:val="28"/>
                <w:szCs w:val="28"/>
              </w:rPr>
            </w:pPr>
            <w:r>
              <w:rPr>
                <w:rFonts w:hint="eastAsia" w:ascii="宋体" w:hAnsi="宋体" w:eastAsia="宋体" w:cs="宋体"/>
                <w:sz w:val="28"/>
                <w:szCs w:val="28"/>
                <w:lang w:eastAsia="zh-CN"/>
              </w:rPr>
              <w:t>供货周期</w:t>
            </w:r>
            <w:r>
              <w:rPr>
                <w:rFonts w:hint="eastAsia" w:ascii="宋体" w:hAnsi="宋体" w:eastAsia="宋体" w:cs="宋体"/>
                <w:sz w:val="28"/>
                <w:szCs w:val="28"/>
              </w:rPr>
              <w:t>（天）</w:t>
            </w:r>
          </w:p>
        </w:tc>
      </w:tr>
      <w:tr w14:paraId="440B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2880" w:type="dxa"/>
            <w:vAlign w:val="center"/>
          </w:tcPr>
          <w:p w14:paraId="5BC34C6B">
            <w:pPr>
              <w:keepNext w:val="0"/>
              <w:keepLines w:val="0"/>
              <w:pageBreakBefore w:val="0"/>
              <w:wordWrap/>
              <w:bidi w:val="0"/>
              <w:spacing w:after="0" w:line="240" w:lineRule="auto"/>
              <w:jc w:val="center"/>
              <w:rPr>
                <w:rFonts w:ascii="宋体" w:hAnsi="宋体" w:eastAsia="宋体" w:cs="宋体"/>
                <w:sz w:val="28"/>
                <w:szCs w:val="28"/>
              </w:rPr>
            </w:pPr>
            <w:r>
              <w:rPr>
                <w:rFonts w:hint="eastAsia" w:ascii="宋体" w:hAnsi="宋体" w:eastAsia="宋体" w:cs="宋体"/>
                <w:sz w:val="28"/>
                <w:szCs w:val="28"/>
                <w:lang w:val="en-US" w:eastAsia="zh-CN"/>
              </w:rPr>
              <w:t>保温管、管件采购</w:t>
            </w:r>
          </w:p>
        </w:tc>
        <w:tc>
          <w:tcPr>
            <w:tcW w:w="4631" w:type="dxa"/>
            <w:vAlign w:val="center"/>
          </w:tcPr>
          <w:p w14:paraId="2EF98B0A">
            <w:pPr>
              <w:keepNext w:val="0"/>
              <w:keepLines w:val="0"/>
              <w:pageBreakBefore w:val="0"/>
              <w:wordWrap/>
              <w:bidi w:val="0"/>
              <w:spacing w:after="0" w:line="240" w:lineRule="auto"/>
              <w:rPr>
                <w:rFonts w:ascii="宋体" w:hAnsi="宋体" w:eastAsia="宋体" w:cs="宋体"/>
                <w:sz w:val="28"/>
                <w:szCs w:val="28"/>
                <w:lang w:eastAsia="zh-CN"/>
              </w:rPr>
            </w:pPr>
            <w:r>
              <w:rPr>
                <w:rFonts w:hint="eastAsia" w:ascii="宋体" w:hAnsi="宋体" w:eastAsia="宋体" w:cs="宋体"/>
                <w:sz w:val="28"/>
                <w:szCs w:val="28"/>
                <w:lang w:eastAsia="zh-CN"/>
              </w:rPr>
              <w:t>含税金额：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eastAsia="zh-CN"/>
              </w:rPr>
              <w:t>元，人民币大写：</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，其中不含税金额：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元，税额：</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none"/>
                <w:lang w:eastAsia="zh-CN"/>
              </w:rPr>
              <w:t>元，</w:t>
            </w:r>
            <w:r>
              <w:rPr>
                <w:rFonts w:hint="eastAsia" w:ascii="宋体" w:hAnsi="宋体" w:eastAsia="宋体" w:cs="宋体"/>
                <w:sz w:val="28"/>
                <w:szCs w:val="28"/>
                <w:lang w:eastAsia="zh-CN"/>
              </w:rPr>
              <w:t>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w:t>
            </w:r>
          </w:p>
        </w:tc>
        <w:tc>
          <w:tcPr>
            <w:tcW w:w="2209" w:type="dxa"/>
            <w:vAlign w:val="center"/>
          </w:tcPr>
          <w:p w14:paraId="7DBBD59C">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r>
      <w:tr w14:paraId="5039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2880" w:type="dxa"/>
            <w:vAlign w:val="center"/>
          </w:tcPr>
          <w:p w14:paraId="5363B1F2">
            <w:pPr>
              <w:keepNext w:val="0"/>
              <w:keepLines w:val="0"/>
              <w:pageBreakBefore w:val="0"/>
              <w:wordWrap/>
              <w:bidi w:val="0"/>
              <w:spacing w:after="0" w:line="24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品牌、厂家</w:t>
            </w:r>
          </w:p>
        </w:tc>
        <w:tc>
          <w:tcPr>
            <w:tcW w:w="4631" w:type="dxa"/>
            <w:vAlign w:val="center"/>
          </w:tcPr>
          <w:p w14:paraId="6464D36C">
            <w:pPr>
              <w:keepNext w:val="0"/>
              <w:keepLines w:val="0"/>
              <w:pageBreakBefore w:val="0"/>
              <w:numPr>
                <w:ilvl w:val="0"/>
                <w:numId w:val="3"/>
              </w:numPr>
              <w:wordWrap/>
              <w:bidi w:val="0"/>
              <w:spacing w:after="0" w:line="240" w:lineRule="auto"/>
              <w:rPr>
                <w:rFonts w:hint="eastAsia" w:ascii="宋体" w:hAnsi="宋体" w:cs="宋体"/>
                <w:sz w:val="28"/>
                <w:szCs w:val="28"/>
                <w:lang w:val="en-US" w:eastAsia="zh-CN"/>
              </w:rPr>
            </w:pPr>
            <w:r>
              <w:rPr>
                <w:rFonts w:hint="eastAsia" w:ascii="宋体" w:hAnsi="宋体" w:cs="宋体"/>
                <w:sz w:val="28"/>
                <w:szCs w:val="28"/>
                <w:lang w:val="en-US" w:eastAsia="zh-CN"/>
              </w:rPr>
              <w:t>无缝管：</w:t>
            </w:r>
          </w:p>
          <w:p w14:paraId="415781D0">
            <w:pPr>
              <w:keepNext w:val="0"/>
              <w:keepLines w:val="0"/>
              <w:pageBreakBefore w:val="0"/>
              <w:numPr>
                <w:ilvl w:val="0"/>
                <w:numId w:val="3"/>
              </w:numPr>
              <w:wordWrap/>
              <w:bidi w:val="0"/>
              <w:spacing w:after="0" w:line="240" w:lineRule="auto"/>
              <w:rPr>
                <w:rFonts w:hint="default" w:ascii="宋体" w:hAnsi="宋体" w:cs="宋体"/>
                <w:sz w:val="28"/>
                <w:szCs w:val="28"/>
                <w:lang w:val="en-US" w:eastAsia="zh-CN"/>
              </w:rPr>
            </w:pPr>
            <w:r>
              <w:rPr>
                <w:rFonts w:hint="eastAsia" w:ascii="宋体" w:hAnsi="宋体" w:cs="宋体"/>
                <w:sz w:val="28"/>
                <w:szCs w:val="28"/>
                <w:lang w:val="en-US" w:eastAsia="zh-CN"/>
              </w:rPr>
              <w:t>螺旋管：</w:t>
            </w:r>
          </w:p>
          <w:p w14:paraId="661B7F31">
            <w:pPr>
              <w:keepNext w:val="0"/>
              <w:keepLines w:val="0"/>
              <w:pageBreakBefore w:val="0"/>
              <w:numPr>
                <w:ilvl w:val="0"/>
                <w:numId w:val="3"/>
              </w:numPr>
              <w:wordWrap/>
              <w:bidi w:val="0"/>
              <w:spacing w:after="0" w:line="240" w:lineRule="auto"/>
              <w:rPr>
                <w:rFonts w:hint="default" w:ascii="宋体" w:hAnsi="宋体" w:cs="宋体"/>
                <w:sz w:val="28"/>
                <w:szCs w:val="28"/>
                <w:lang w:val="en-US" w:eastAsia="zh-CN"/>
              </w:rPr>
            </w:pPr>
            <w:r>
              <w:rPr>
                <w:rFonts w:hint="eastAsia" w:ascii="宋体" w:hAnsi="宋体" w:cs="宋体"/>
                <w:sz w:val="28"/>
                <w:szCs w:val="28"/>
                <w:lang w:val="en-US" w:eastAsia="zh-CN"/>
              </w:rPr>
              <w:t>管件：</w:t>
            </w:r>
          </w:p>
          <w:p w14:paraId="597F34B9">
            <w:pPr>
              <w:keepNext w:val="0"/>
              <w:keepLines w:val="0"/>
              <w:pageBreakBefore w:val="0"/>
              <w:numPr>
                <w:ilvl w:val="0"/>
                <w:numId w:val="3"/>
              </w:numPr>
              <w:wordWrap/>
              <w:bidi w:val="0"/>
              <w:spacing w:after="0" w:line="240" w:lineRule="auto"/>
              <w:rPr>
                <w:rFonts w:hint="default" w:ascii="宋体" w:hAnsi="宋体" w:cs="宋体"/>
                <w:sz w:val="28"/>
                <w:szCs w:val="28"/>
                <w:lang w:val="en-US" w:eastAsia="zh-CN"/>
              </w:rPr>
            </w:pPr>
            <w:r>
              <w:rPr>
                <w:rFonts w:hint="eastAsia" w:ascii="宋体" w:hAnsi="宋体" w:cs="宋体"/>
                <w:sz w:val="28"/>
                <w:szCs w:val="28"/>
                <w:lang w:val="en-US" w:eastAsia="zh-CN"/>
              </w:rPr>
              <w:t>保温厂：</w:t>
            </w:r>
          </w:p>
        </w:tc>
        <w:tc>
          <w:tcPr>
            <w:tcW w:w="2209" w:type="dxa"/>
            <w:vAlign w:val="center"/>
          </w:tcPr>
          <w:p w14:paraId="6D721E01">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r>
    </w:tbl>
    <w:p w14:paraId="14B6D76B">
      <w:pPr>
        <w:keepNext w:val="0"/>
        <w:keepLines w:val="0"/>
        <w:pageBreakBefore w:val="0"/>
        <w:widowControl w:val="0"/>
        <w:wordWrap/>
        <w:bidi w:val="0"/>
        <w:adjustRightInd w:val="0"/>
        <w:snapToGrid w:val="0"/>
        <w:spacing w:after="0" w:line="240" w:lineRule="auto"/>
        <w:ind w:firstLine="560" w:firstLineChars="200"/>
        <w:jc w:val="both"/>
        <w:rPr>
          <w:rFonts w:hint="eastAsia" w:ascii="宋体" w:hAnsi="宋体" w:eastAsia="宋体" w:cs="宋体"/>
          <w:sz w:val="28"/>
          <w:szCs w:val="28"/>
          <w:lang w:eastAsia="zh-CN"/>
        </w:rPr>
      </w:pPr>
    </w:p>
    <w:p w14:paraId="79F77E2F">
      <w:pPr>
        <w:keepNext w:val="0"/>
        <w:keepLines w:val="0"/>
        <w:pageBreakBefore w:val="0"/>
        <w:widowControl w:val="0"/>
        <w:wordWrap/>
        <w:bidi w:val="0"/>
        <w:adjustRightInd w:val="0"/>
        <w:snapToGrid w:val="0"/>
        <w:spacing w:after="0" w:line="240" w:lineRule="auto"/>
        <w:ind w:firstLine="560" w:firstLineChars="200"/>
        <w:jc w:val="both"/>
        <w:rPr>
          <w:rFonts w:hint="eastAsia" w:ascii="宋体" w:hAnsi="宋体" w:eastAsia="宋体" w:cs="宋体"/>
          <w:sz w:val="28"/>
          <w:szCs w:val="28"/>
          <w:lang w:eastAsia="zh-CN"/>
        </w:rPr>
      </w:pPr>
    </w:p>
    <w:p w14:paraId="09B63C1D">
      <w:pPr>
        <w:keepNext w:val="0"/>
        <w:keepLines w:val="0"/>
        <w:pageBreakBefore w:val="0"/>
        <w:widowControl w:val="0"/>
        <w:wordWrap/>
        <w:bidi w:val="0"/>
        <w:adjustRightInd w:val="0"/>
        <w:snapToGrid w:val="0"/>
        <w:spacing w:after="0" w:line="240" w:lineRule="auto"/>
        <w:ind w:firstLine="3080" w:firstLineChars="11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14:paraId="4CEDB6AB">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14:paraId="2F17B5FE">
      <w:pPr>
        <w:keepNext w:val="0"/>
        <w:keepLines w:val="0"/>
        <w:pageBreakBefore w:val="0"/>
        <w:widowControl w:val="0"/>
        <w:wordWrap/>
        <w:bidi w:val="0"/>
        <w:adjustRightInd w:val="0"/>
        <w:snapToGrid w:val="0"/>
        <w:spacing w:after="0" w:line="240" w:lineRule="auto"/>
        <w:ind w:firstLine="1680" w:firstLineChars="6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22D3380F">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p>
    <w:p w14:paraId="64CC073B">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3C18F9D1">
      <w:pPr>
        <w:pStyle w:val="26"/>
        <w:rPr>
          <w:rFonts w:hint="eastAsia" w:ascii="宋体" w:hAnsi="宋体" w:eastAsia="宋体" w:cs="宋体"/>
          <w:sz w:val="28"/>
          <w:szCs w:val="28"/>
          <w:lang w:eastAsia="zh-CN"/>
        </w:rPr>
      </w:pPr>
    </w:p>
    <w:p w14:paraId="277474EC">
      <w:pPr>
        <w:pStyle w:val="26"/>
        <w:rPr>
          <w:rFonts w:hint="eastAsia" w:ascii="宋体" w:hAnsi="宋体" w:eastAsia="宋体" w:cs="宋体"/>
          <w:sz w:val="28"/>
          <w:szCs w:val="28"/>
          <w:lang w:eastAsia="zh-CN"/>
        </w:rPr>
      </w:pPr>
    </w:p>
    <w:p w14:paraId="7B0ECF8F">
      <w:pPr>
        <w:pStyle w:val="26"/>
        <w:rPr>
          <w:rFonts w:hint="eastAsia" w:ascii="宋体" w:hAnsi="宋体" w:eastAsia="宋体" w:cs="宋体"/>
          <w:sz w:val="28"/>
          <w:szCs w:val="28"/>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73DFF8F">
      <w:pPr>
        <w:pStyle w:val="2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200"/>
        <w:jc w:val="center"/>
        <w:textAlignment w:val="auto"/>
        <w:rPr>
          <w:rFonts w:hint="eastAsia" w:ascii="宋体" w:hAnsi="宋体" w:eastAsia="宋体" w:cs="宋体"/>
          <w:b/>
          <w:bCs/>
          <w:sz w:val="32"/>
          <w:szCs w:val="32"/>
          <w:highlight w:val="yellow"/>
          <w:lang w:eastAsia="zh-CN"/>
        </w:rPr>
      </w:pPr>
      <w:r>
        <w:rPr>
          <w:rFonts w:hint="eastAsia" w:cs="宋体"/>
          <w:b/>
          <w:bCs/>
          <w:sz w:val="32"/>
          <w:szCs w:val="32"/>
          <w:lang w:val="en-US" w:eastAsia="zh-CN"/>
        </w:rPr>
        <w:t>三</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西安国际港务区能源站工程锅炉房扩建项目建筑及室外工程建设工程保温管、管件采购</w:t>
      </w:r>
      <w:r>
        <w:rPr>
          <w:rFonts w:hint="eastAsia" w:ascii="宋体" w:hAnsi="宋体" w:eastAsia="宋体" w:cs="宋体"/>
          <w:b/>
          <w:bCs/>
          <w:sz w:val="32"/>
          <w:szCs w:val="32"/>
          <w:highlight w:val="none"/>
          <w:lang w:eastAsia="zh-CN"/>
        </w:rPr>
        <w:t>清单报价</w:t>
      </w:r>
    </w:p>
    <w:p w14:paraId="399ACC3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right"/>
        <w:textAlignment w:val="auto"/>
        <w:rPr>
          <w:rFonts w:hint="default" w:cs="宋体"/>
          <w:b/>
          <w:bCs/>
          <w:sz w:val="28"/>
          <w:szCs w:val="28"/>
          <w:lang w:val="en-US" w:eastAsia="zh-CN"/>
        </w:rPr>
      </w:pPr>
      <w:r>
        <w:rPr>
          <w:rFonts w:hint="eastAsia" w:cs="宋体"/>
          <w:b w:val="0"/>
          <w:bCs w:val="0"/>
          <w:sz w:val="24"/>
          <w:szCs w:val="24"/>
          <w:lang w:val="en-US" w:eastAsia="zh-CN"/>
        </w:rPr>
        <w:t xml:space="preserve">                                                                                          单位：元</w:t>
      </w:r>
    </w:p>
    <w:tbl>
      <w:tblPr>
        <w:tblStyle w:val="19"/>
        <w:tblW w:w="15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050"/>
        <w:gridCol w:w="1746"/>
        <w:gridCol w:w="1067"/>
        <w:gridCol w:w="1227"/>
        <w:gridCol w:w="1346"/>
        <w:gridCol w:w="1094"/>
        <w:gridCol w:w="1093"/>
        <w:gridCol w:w="1200"/>
        <w:gridCol w:w="960"/>
        <w:gridCol w:w="1880"/>
        <w:gridCol w:w="2535"/>
      </w:tblGrid>
      <w:tr w14:paraId="07F2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DA6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F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B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D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1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钢管单价</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1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保温单价</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0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保温管单价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B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保温管合价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6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w:t>
            </w: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9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执行标准</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7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200EF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6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C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9B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φ820*10/</w:t>
            </w:r>
          </w:p>
          <w:p w14:paraId="326CC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φ1055*14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4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254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E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A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23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1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A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9CF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p w14:paraId="2947F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GB/T9711-2011</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5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硬质聚氨酯泡沫塑料保温层103.5</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w:t>
            </w:r>
            <w:r>
              <w:rPr>
                <w:rFonts w:hint="eastAsia" w:ascii="宋体" w:hAnsi="宋体" w:eastAsia="宋体" w:cs="宋体"/>
                <w:i w:val="0"/>
                <w:iCs w:val="0"/>
                <w:color w:val="000000"/>
                <w:kern w:val="0"/>
                <w:sz w:val="20"/>
                <w:szCs w:val="20"/>
                <w:u w:val="none"/>
                <w:lang w:val="en-US" w:eastAsia="zh-CN" w:bidi="ar"/>
              </w:rPr>
              <w:t>14mm</w:t>
            </w:r>
            <w:r>
              <w:rPr>
                <w:rStyle w:val="42"/>
                <w:rFonts w:hint="eastAsia" w:ascii="宋体" w:hAnsi="宋体" w:eastAsia="宋体" w:cs="宋体"/>
                <w:sz w:val="20"/>
                <w:szCs w:val="20"/>
                <w:lang w:val="en-US" w:eastAsia="zh-CN" w:bidi="ar"/>
              </w:rPr>
              <w:t>，保温外径</w:t>
            </w:r>
            <w:r>
              <w:rPr>
                <w:rFonts w:hint="eastAsia" w:ascii="宋体" w:hAnsi="宋体" w:eastAsia="宋体" w:cs="宋体"/>
                <w:i w:val="0"/>
                <w:iCs w:val="0"/>
                <w:color w:val="000000"/>
                <w:kern w:val="0"/>
                <w:sz w:val="20"/>
                <w:szCs w:val="20"/>
                <w:u w:val="none"/>
                <w:lang w:val="en-US" w:eastAsia="zh-CN" w:bidi="ar"/>
              </w:rPr>
              <w:t>1055mm</w:t>
            </w:r>
          </w:p>
        </w:tc>
      </w:tr>
      <w:tr w14:paraId="0BA5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1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D48F">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67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φ1020*12/</w:t>
            </w:r>
          </w:p>
          <w:p w14:paraId="60D5D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φ1280*14.8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5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2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7F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4A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35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E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3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ED65B">
            <w:pPr>
              <w:jc w:val="cente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F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硬质聚氨酯泡沫塑料保温层115.2</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w:t>
            </w:r>
            <w:r>
              <w:rPr>
                <w:rFonts w:hint="eastAsia" w:ascii="宋体" w:hAnsi="宋体" w:eastAsia="宋体" w:cs="宋体"/>
                <w:i w:val="0"/>
                <w:iCs w:val="0"/>
                <w:color w:val="000000"/>
                <w:kern w:val="0"/>
                <w:sz w:val="20"/>
                <w:szCs w:val="20"/>
                <w:u w:val="none"/>
                <w:lang w:val="en-US" w:eastAsia="zh-CN" w:bidi="ar"/>
              </w:rPr>
              <w:t>14.8mm</w:t>
            </w:r>
            <w:r>
              <w:rPr>
                <w:rStyle w:val="42"/>
                <w:rFonts w:hint="eastAsia" w:ascii="宋体" w:hAnsi="宋体" w:eastAsia="宋体" w:cs="宋体"/>
                <w:sz w:val="20"/>
                <w:szCs w:val="20"/>
                <w:lang w:val="en-US" w:eastAsia="zh-CN" w:bidi="ar"/>
              </w:rPr>
              <w:t>，保温外径1280</w:t>
            </w:r>
            <w:r>
              <w:rPr>
                <w:rFonts w:hint="eastAsia" w:ascii="宋体" w:hAnsi="宋体" w:eastAsia="宋体" w:cs="宋体"/>
                <w:i w:val="0"/>
                <w:iCs w:val="0"/>
                <w:color w:val="000000"/>
                <w:kern w:val="0"/>
                <w:sz w:val="20"/>
                <w:szCs w:val="20"/>
                <w:u w:val="none"/>
                <w:lang w:val="en-US" w:eastAsia="zh-CN" w:bidi="ar"/>
              </w:rPr>
              <w:t>mm</w:t>
            </w:r>
          </w:p>
        </w:tc>
      </w:tr>
      <w:tr w14:paraId="1B7A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2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C27C">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A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φ133*4/</w:t>
            </w:r>
          </w:p>
          <w:p w14:paraId="6DF2E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φ225*3.4</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7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A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B0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3D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F9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C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6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85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GB/T8163-2018</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8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硬质聚氨酯泡沫塑料保温层42.6</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，高密度聚乙烯外护层3.4</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，保温外径255</w:t>
            </w:r>
            <w:r>
              <w:rPr>
                <w:rFonts w:hint="eastAsia" w:ascii="宋体" w:hAnsi="宋体" w:eastAsia="宋体" w:cs="宋体"/>
                <w:i w:val="0"/>
                <w:iCs w:val="0"/>
                <w:color w:val="000000"/>
                <w:kern w:val="0"/>
                <w:sz w:val="20"/>
                <w:szCs w:val="20"/>
                <w:u w:val="none"/>
                <w:lang w:val="en-US" w:eastAsia="zh-CN" w:bidi="ar"/>
              </w:rPr>
              <w:t>mm</w:t>
            </w:r>
          </w:p>
        </w:tc>
      </w:tr>
      <w:tr w14:paraId="65C7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D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0DCD">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5F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φ108*4/</w:t>
            </w:r>
          </w:p>
          <w:p w14:paraId="69AD7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φ200*3.2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8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A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FD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1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5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8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E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EF088">
            <w:pPr>
              <w:jc w:val="cente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0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硬质聚氨酯泡沫塑料保温层42.8</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，高密度聚乙烯外护层3.2</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，保温外径200</w:t>
            </w:r>
            <w:r>
              <w:rPr>
                <w:rFonts w:hint="eastAsia" w:ascii="宋体" w:hAnsi="宋体" w:eastAsia="宋体" w:cs="宋体"/>
                <w:i w:val="0"/>
                <w:iCs w:val="0"/>
                <w:color w:val="000000"/>
                <w:kern w:val="0"/>
                <w:sz w:val="20"/>
                <w:szCs w:val="20"/>
                <w:u w:val="none"/>
                <w:lang w:val="en-US" w:eastAsia="zh-CN" w:bidi="ar"/>
              </w:rPr>
              <w:t>mm</w:t>
            </w:r>
          </w:p>
        </w:tc>
      </w:tr>
      <w:tr w14:paraId="5666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C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8172">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33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φ89*4/</w:t>
            </w:r>
          </w:p>
          <w:p w14:paraId="5A3F9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φ160*3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0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D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81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5C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B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C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D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099D8">
            <w:pPr>
              <w:jc w:val="cente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C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硬质聚氨酯泡沫塑料保温层32.5</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，保温外径160</w:t>
            </w:r>
            <w:r>
              <w:rPr>
                <w:rFonts w:hint="eastAsia" w:ascii="宋体" w:hAnsi="宋体" w:eastAsia="宋体" w:cs="宋体"/>
                <w:i w:val="0"/>
                <w:iCs w:val="0"/>
                <w:color w:val="000000"/>
                <w:kern w:val="0"/>
                <w:sz w:val="20"/>
                <w:szCs w:val="20"/>
                <w:u w:val="none"/>
                <w:lang w:val="en-US" w:eastAsia="zh-CN" w:bidi="ar"/>
              </w:rPr>
              <w:t>mm</w:t>
            </w:r>
          </w:p>
        </w:tc>
      </w:tr>
      <w:tr w14:paraId="2D58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9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1FF6">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CB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φ76*4/</w:t>
            </w:r>
          </w:p>
          <w:p w14:paraId="4F0F4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φ140*3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8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D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1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50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C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3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778E">
            <w:pPr>
              <w:jc w:val="cente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9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硬质聚氨酯泡沫塑料保温层29</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，保温外径140</w:t>
            </w:r>
            <w:r>
              <w:rPr>
                <w:rFonts w:hint="eastAsia" w:ascii="宋体" w:hAnsi="宋体" w:eastAsia="宋体" w:cs="宋体"/>
                <w:i w:val="0"/>
                <w:iCs w:val="0"/>
                <w:color w:val="000000"/>
                <w:kern w:val="0"/>
                <w:sz w:val="20"/>
                <w:szCs w:val="20"/>
                <w:u w:val="none"/>
                <w:lang w:val="en-US" w:eastAsia="zh-CN" w:bidi="ar"/>
              </w:rPr>
              <w:t>mm</w:t>
            </w:r>
          </w:p>
        </w:tc>
      </w:tr>
      <w:tr w14:paraId="78AE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1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6F87">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9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φ57*3.5/</w:t>
            </w:r>
          </w:p>
          <w:p w14:paraId="03744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φ125*3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1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2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3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5C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A9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C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0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EBF7D">
            <w:pPr>
              <w:jc w:val="cente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1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硬质聚氨酯泡沫塑料保温层31</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，保温外径125</w:t>
            </w:r>
            <w:r>
              <w:rPr>
                <w:rFonts w:hint="eastAsia" w:ascii="宋体" w:hAnsi="宋体" w:eastAsia="宋体" w:cs="宋体"/>
                <w:i w:val="0"/>
                <w:iCs w:val="0"/>
                <w:color w:val="000000"/>
                <w:kern w:val="0"/>
                <w:sz w:val="20"/>
                <w:szCs w:val="20"/>
                <w:u w:val="none"/>
                <w:lang w:val="en-US" w:eastAsia="zh-CN" w:bidi="ar"/>
              </w:rPr>
              <w:t>mm</w:t>
            </w:r>
          </w:p>
        </w:tc>
      </w:tr>
      <w:tr w14:paraId="517D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0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C8B9">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6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φ38*3/</w:t>
            </w:r>
          </w:p>
          <w:p w14:paraId="27205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φ110*3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3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4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F6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0A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E5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B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A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0CA6">
            <w:pPr>
              <w:jc w:val="cente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A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硬质聚氨酯泡沫塑料保温层33</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，高密度聚乙烯外护层3</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，保温外径110</w:t>
            </w:r>
            <w:r>
              <w:rPr>
                <w:rFonts w:hint="eastAsia" w:ascii="宋体" w:hAnsi="宋体" w:eastAsia="宋体" w:cs="宋体"/>
                <w:i w:val="0"/>
                <w:iCs w:val="0"/>
                <w:color w:val="000000"/>
                <w:kern w:val="0"/>
                <w:sz w:val="20"/>
                <w:szCs w:val="20"/>
                <w:u w:val="none"/>
                <w:lang w:val="en-US" w:eastAsia="zh-CN" w:bidi="ar"/>
              </w:rPr>
              <w:t>mm</w:t>
            </w:r>
          </w:p>
        </w:tc>
      </w:tr>
      <w:tr w14:paraId="701F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7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4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C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φ1020*12/</w:t>
            </w:r>
          </w:p>
          <w:p w14:paraId="7236D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φ820*10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1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A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1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92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9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8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2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14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p w14:paraId="3E463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GB/T12459-2017</w:t>
            </w:r>
          </w:p>
        </w:tc>
        <w:tc>
          <w:tcPr>
            <w:tcW w:w="2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8F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硬质聚氨酯泡沫塑料保温层115.2</w:t>
            </w:r>
            <w:r>
              <w:rPr>
                <w:rStyle w:val="42"/>
                <w:rFonts w:hint="default" w:ascii="宋体" w:hAnsi="宋体" w:eastAsia="宋体" w:cs="宋体"/>
                <w:sz w:val="20"/>
                <w:szCs w:val="20"/>
                <w:lang w:val="en-US" w:eastAsia="zh-CN" w:bidi="ar"/>
              </w:rPr>
              <w:t>mm</w:t>
            </w:r>
            <w:r>
              <w:rPr>
                <w:rStyle w:val="42"/>
                <w:rFonts w:hint="eastAsia" w:ascii="宋体" w:hAnsi="宋体" w:eastAsia="宋体" w:cs="宋体"/>
                <w:sz w:val="20"/>
                <w:szCs w:val="20"/>
                <w:lang w:val="en-US" w:eastAsia="zh-CN" w:bidi="ar"/>
              </w:rPr>
              <w:t>，高密度聚乙烯外护层</w:t>
            </w:r>
            <w:r>
              <w:rPr>
                <w:rStyle w:val="42"/>
                <w:rFonts w:hint="default" w:ascii="宋体" w:hAnsi="宋体" w:eastAsia="宋体" w:cs="宋体"/>
                <w:sz w:val="20"/>
                <w:szCs w:val="20"/>
                <w:lang w:val="en-US" w:eastAsia="zh-CN" w:bidi="ar"/>
              </w:rPr>
              <w:t>14.8mm</w:t>
            </w:r>
            <w:r>
              <w:rPr>
                <w:rStyle w:val="42"/>
                <w:rFonts w:hint="eastAsia" w:ascii="宋体" w:hAnsi="宋体" w:eastAsia="宋体" w:cs="宋体"/>
                <w:sz w:val="20"/>
                <w:szCs w:val="20"/>
                <w:lang w:val="en-US" w:eastAsia="zh-CN" w:bidi="ar"/>
              </w:rPr>
              <w:t>，保温外径1280</w:t>
            </w:r>
            <w:r>
              <w:rPr>
                <w:rStyle w:val="42"/>
                <w:rFonts w:hint="default" w:ascii="宋体" w:hAnsi="宋体" w:eastAsia="宋体" w:cs="宋体"/>
                <w:sz w:val="20"/>
                <w:szCs w:val="20"/>
                <w:lang w:val="en-US" w:eastAsia="zh-CN" w:bidi="ar"/>
              </w:rPr>
              <w:t>mm</w:t>
            </w:r>
          </w:p>
        </w:tc>
      </w:tr>
      <w:tr w14:paraId="2703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B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C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预制直埋保温弯头</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6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φ1020*12 </w:t>
            </w:r>
          </w:p>
          <w:p w14:paraId="09A3B2D0">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θ= 90°R=</w:t>
            </w:r>
            <w:r>
              <w:rPr>
                <w:rFonts w:hint="eastAsia" w:ascii="宋体" w:hAnsi="宋体" w:cs="宋体"/>
                <w:i w:val="0"/>
                <w:iCs w:val="0"/>
                <w:color w:val="auto"/>
                <w:kern w:val="0"/>
                <w:sz w:val="20"/>
                <w:szCs w:val="20"/>
                <w:u w:val="none"/>
                <w:lang w:val="en-US" w:eastAsia="zh-CN" w:bidi="ar"/>
              </w:rPr>
              <w:t>1.5</w:t>
            </w:r>
            <w:r>
              <w:rPr>
                <w:rFonts w:hint="eastAsia" w:ascii="宋体" w:hAnsi="宋体" w:eastAsia="宋体" w:cs="宋体"/>
                <w:i w:val="0"/>
                <w:iCs w:val="0"/>
                <w:color w:val="auto"/>
                <w:kern w:val="0"/>
                <w:sz w:val="20"/>
                <w:szCs w:val="20"/>
                <w:u w:val="none"/>
                <w:lang w:val="en-US" w:eastAsia="zh-CN" w:bidi="ar"/>
              </w:rPr>
              <w:t>D</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0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6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3C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1A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CA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51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6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CA953">
            <w:pPr>
              <w:jc w:val="cente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5E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硬质聚氨酯泡沫塑料保温层115.2</w:t>
            </w:r>
            <w:r>
              <w:rPr>
                <w:rStyle w:val="42"/>
                <w:rFonts w:hint="default" w:ascii="宋体" w:hAnsi="宋体" w:eastAsia="宋体" w:cs="宋体"/>
                <w:sz w:val="20"/>
                <w:szCs w:val="20"/>
                <w:lang w:val="en-US" w:eastAsia="zh-CN" w:bidi="ar"/>
              </w:rPr>
              <w:t>mm</w:t>
            </w:r>
            <w:r>
              <w:rPr>
                <w:rStyle w:val="42"/>
                <w:rFonts w:hint="eastAsia" w:ascii="宋体" w:hAnsi="宋体" w:eastAsia="宋体" w:cs="宋体"/>
                <w:sz w:val="20"/>
                <w:szCs w:val="20"/>
                <w:lang w:val="en-US" w:eastAsia="zh-CN" w:bidi="ar"/>
              </w:rPr>
              <w:t>，高密度聚乙烯外护层</w:t>
            </w:r>
            <w:r>
              <w:rPr>
                <w:rStyle w:val="42"/>
                <w:rFonts w:hint="default" w:ascii="宋体" w:hAnsi="宋体" w:eastAsia="宋体" w:cs="宋体"/>
                <w:sz w:val="20"/>
                <w:szCs w:val="20"/>
                <w:lang w:val="en-US" w:eastAsia="zh-CN" w:bidi="ar"/>
              </w:rPr>
              <w:t>14.8mm</w:t>
            </w:r>
            <w:r>
              <w:rPr>
                <w:rStyle w:val="42"/>
                <w:rFonts w:hint="eastAsia" w:ascii="宋体" w:hAnsi="宋体" w:eastAsia="宋体" w:cs="宋体"/>
                <w:sz w:val="20"/>
                <w:szCs w:val="20"/>
                <w:lang w:val="en-US" w:eastAsia="zh-CN" w:bidi="ar"/>
              </w:rPr>
              <w:t>，保温外径1280</w:t>
            </w:r>
            <w:r>
              <w:rPr>
                <w:rStyle w:val="42"/>
                <w:rFonts w:hint="default" w:ascii="宋体" w:hAnsi="宋体" w:eastAsia="宋体" w:cs="宋体"/>
                <w:sz w:val="20"/>
                <w:szCs w:val="20"/>
                <w:lang w:val="en-US" w:eastAsia="zh-CN" w:bidi="ar"/>
              </w:rPr>
              <w:t>mm</w:t>
            </w:r>
          </w:p>
        </w:tc>
      </w:tr>
      <w:tr w14:paraId="06F5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3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4D14">
            <w:pPr>
              <w:jc w:val="center"/>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35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φ820*10 </w:t>
            </w:r>
          </w:p>
          <w:p w14:paraId="431A5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θ= 90°R=</w:t>
            </w:r>
            <w:r>
              <w:rPr>
                <w:rFonts w:hint="eastAsia" w:ascii="宋体" w:hAnsi="宋体" w:cs="宋体"/>
                <w:i w:val="0"/>
                <w:iCs w:val="0"/>
                <w:color w:val="auto"/>
                <w:kern w:val="0"/>
                <w:sz w:val="20"/>
                <w:szCs w:val="20"/>
                <w:u w:val="none"/>
                <w:lang w:val="en-US" w:eastAsia="zh-CN" w:bidi="ar"/>
              </w:rPr>
              <w:t>1.5</w:t>
            </w:r>
            <w:r>
              <w:rPr>
                <w:rFonts w:hint="eastAsia" w:ascii="宋体" w:hAnsi="宋体" w:eastAsia="宋体" w:cs="宋体"/>
                <w:i w:val="0"/>
                <w:iCs w:val="0"/>
                <w:color w:val="auto"/>
                <w:kern w:val="0"/>
                <w:sz w:val="20"/>
                <w:szCs w:val="20"/>
                <w:u w:val="none"/>
                <w:lang w:val="en-US" w:eastAsia="zh-CN" w:bidi="ar"/>
              </w:rPr>
              <w:t>D</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8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6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B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9E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7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9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5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AF056">
            <w:pPr>
              <w:jc w:val="cente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BD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2"/>
                <w:rFonts w:hint="eastAsia" w:ascii="宋体" w:hAnsi="宋体" w:eastAsia="宋体" w:cs="宋体"/>
                <w:sz w:val="20"/>
                <w:szCs w:val="20"/>
                <w:lang w:val="en-US" w:eastAsia="zh-CN" w:bidi="ar"/>
              </w:rPr>
              <w:t>硬质聚氨酯泡沫塑料保温层103.5</w:t>
            </w:r>
            <w:r>
              <w:rPr>
                <w:rFonts w:hint="eastAsia" w:ascii="宋体" w:hAnsi="宋体" w:eastAsia="宋体" w:cs="宋体"/>
                <w:i w:val="0"/>
                <w:iCs w:val="0"/>
                <w:color w:val="000000"/>
                <w:kern w:val="0"/>
                <w:sz w:val="20"/>
                <w:szCs w:val="20"/>
                <w:u w:val="none"/>
                <w:lang w:val="en-US" w:eastAsia="zh-CN" w:bidi="ar"/>
              </w:rPr>
              <w:t>mm</w:t>
            </w:r>
            <w:r>
              <w:rPr>
                <w:rStyle w:val="42"/>
                <w:rFonts w:hint="eastAsia" w:ascii="宋体" w:hAnsi="宋体" w:eastAsia="宋体" w:cs="宋体"/>
                <w:sz w:val="20"/>
                <w:szCs w:val="20"/>
                <w:lang w:val="en-US" w:eastAsia="zh-CN" w:bidi="ar"/>
              </w:rPr>
              <w:t>，高密度聚乙烯外护层</w:t>
            </w:r>
            <w:r>
              <w:rPr>
                <w:rFonts w:hint="eastAsia" w:ascii="宋体" w:hAnsi="宋体" w:eastAsia="宋体" w:cs="宋体"/>
                <w:i w:val="0"/>
                <w:iCs w:val="0"/>
                <w:color w:val="000000"/>
                <w:kern w:val="0"/>
                <w:sz w:val="20"/>
                <w:szCs w:val="20"/>
                <w:u w:val="none"/>
                <w:lang w:val="en-US" w:eastAsia="zh-CN" w:bidi="ar"/>
              </w:rPr>
              <w:t>14mm</w:t>
            </w:r>
            <w:r>
              <w:rPr>
                <w:rStyle w:val="42"/>
                <w:rFonts w:hint="eastAsia" w:ascii="宋体" w:hAnsi="宋体" w:eastAsia="宋体" w:cs="宋体"/>
                <w:sz w:val="20"/>
                <w:szCs w:val="20"/>
                <w:lang w:val="en-US" w:eastAsia="zh-CN" w:bidi="ar"/>
              </w:rPr>
              <w:t>，保温外径</w:t>
            </w:r>
            <w:r>
              <w:rPr>
                <w:rFonts w:hint="eastAsia" w:ascii="宋体" w:hAnsi="宋体" w:eastAsia="宋体" w:cs="宋体"/>
                <w:i w:val="0"/>
                <w:iCs w:val="0"/>
                <w:color w:val="000000"/>
                <w:kern w:val="0"/>
                <w:sz w:val="20"/>
                <w:szCs w:val="20"/>
                <w:u w:val="none"/>
                <w:lang w:val="en-US" w:eastAsia="zh-CN" w:bidi="ar"/>
              </w:rPr>
              <w:t>1055mm</w:t>
            </w:r>
          </w:p>
        </w:tc>
      </w:tr>
      <w:tr w14:paraId="4D9FD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1565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8AFC8">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color w:val="000000"/>
                <w:kern w:val="0"/>
                <w:sz w:val="20"/>
                <w:szCs w:val="20"/>
                <w:lang w:val="en-US" w:eastAsia="zh-CN" w:bidi="ar"/>
              </w:rPr>
              <w:t>合计含税总价为：¥</w:t>
            </w:r>
            <w:r>
              <w:rPr>
                <w:rFonts w:hint="eastAsia" w:ascii="宋体" w:hAnsi="宋体" w:eastAsia="宋体" w:cs="宋体"/>
                <w:b w:val="0"/>
                <w:bCs w:val="0"/>
                <w:color w:val="000000"/>
                <w:kern w:val="0"/>
                <w:sz w:val="20"/>
                <w:szCs w:val="20"/>
                <w:u w:val="single"/>
                <w:lang w:val="en-US" w:eastAsia="zh-CN" w:bidi="ar"/>
              </w:rPr>
              <w:t xml:space="preserve">           </w:t>
            </w:r>
            <w:r>
              <w:rPr>
                <w:rFonts w:hint="eastAsia" w:ascii="宋体" w:hAnsi="宋体" w:eastAsia="宋体" w:cs="宋体"/>
                <w:b w:val="0"/>
                <w:bCs w:val="0"/>
                <w:color w:val="000000"/>
                <w:kern w:val="0"/>
                <w:sz w:val="20"/>
                <w:szCs w:val="20"/>
                <w:lang w:val="en-US" w:eastAsia="zh-CN" w:bidi="ar"/>
              </w:rPr>
              <w:t>元，人民币（大写）</w:t>
            </w:r>
            <w:r>
              <w:rPr>
                <w:rFonts w:hint="eastAsia" w:ascii="宋体" w:hAnsi="宋体" w:eastAsia="宋体" w:cs="宋体"/>
                <w:b w:val="0"/>
                <w:bCs w:val="0"/>
                <w:color w:val="000000"/>
                <w:kern w:val="0"/>
                <w:sz w:val="20"/>
                <w:szCs w:val="20"/>
                <w:u w:val="single"/>
                <w:lang w:val="en-US" w:eastAsia="zh-CN" w:bidi="ar"/>
              </w:rPr>
              <w:t xml:space="preserve">               </w:t>
            </w:r>
            <w:r>
              <w:rPr>
                <w:rFonts w:hint="eastAsia" w:ascii="宋体" w:hAnsi="宋体" w:eastAsia="宋体" w:cs="宋体"/>
                <w:b w:val="0"/>
                <w:bCs w:val="0"/>
                <w:color w:val="000000"/>
                <w:kern w:val="0"/>
                <w:sz w:val="20"/>
                <w:szCs w:val="20"/>
                <w:lang w:val="en-US" w:eastAsia="zh-CN" w:bidi="ar"/>
              </w:rPr>
              <w:t>元整，不含税总价为：¥</w:t>
            </w:r>
            <w:r>
              <w:rPr>
                <w:rFonts w:hint="eastAsia" w:ascii="宋体" w:hAnsi="宋体" w:eastAsia="宋体" w:cs="宋体"/>
                <w:b w:val="0"/>
                <w:bCs w:val="0"/>
                <w:color w:val="000000"/>
                <w:kern w:val="0"/>
                <w:sz w:val="20"/>
                <w:szCs w:val="20"/>
                <w:u w:val="single"/>
                <w:lang w:val="en-US" w:eastAsia="zh-CN" w:bidi="ar"/>
              </w:rPr>
              <w:t xml:space="preserve">          </w:t>
            </w:r>
            <w:r>
              <w:rPr>
                <w:rFonts w:hint="eastAsia" w:ascii="宋体" w:hAnsi="宋体" w:eastAsia="宋体" w:cs="宋体"/>
                <w:b w:val="0"/>
                <w:bCs w:val="0"/>
                <w:color w:val="000000"/>
                <w:kern w:val="0"/>
                <w:sz w:val="20"/>
                <w:szCs w:val="20"/>
                <w:lang w:val="en-US" w:eastAsia="zh-CN" w:bidi="ar"/>
              </w:rPr>
              <w:t>元，增值税税率：</w:t>
            </w:r>
            <w:r>
              <w:rPr>
                <w:rFonts w:hint="eastAsia" w:ascii="宋体" w:hAnsi="宋体" w:eastAsia="宋体" w:cs="宋体"/>
                <w:b w:val="0"/>
                <w:bCs w:val="0"/>
                <w:color w:val="000000"/>
                <w:kern w:val="0"/>
                <w:sz w:val="20"/>
                <w:szCs w:val="20"/>
                <w:u w:val="single"/>
                <w:lang w:val="en-US" w:eastAsia="zh-CN" w:bidi="ar"/>
              </w:rPr>
              <w:t xml:space="preserve">     </w:t>
            </w:r>
            <w:r>
              <w:rPr>
                <w:rFonts w:hint="eastAsia" w:ascii="宋体" w:hAnsi="宋体" w:eastAsia="宋体" w:cs="宋体"/>
                <w:b w:val="0"/>
                <w:bCs w:val="0"/>
                <w:color w:val="000000"/>
                <w:kern w:val="0"/>
                <w:sz w:val="20"/>
                <w:szCs w:val="20"/>
                <w:lang w:val="en-US" w:eastAsia="zh-CN" w:bidi="ar"/>
              </w:rPr>
              <w:t>%，税金为：¥</w:t>
            </w:r>
            <w:r>
              <w:rPr>
                <w:rFonts w:hint="eastAsia" w:ascii="宋体" w:hAnsi="宋体" w:eastAsia="宋体" w:cs="宋体"/>
                <w:b w:val="0"/>
                <w:bCs w:val="0"/>
                <w:color w:val="000000"/>
                <w:kern w:val="0"/>
                <w:sz w:val="20"/>
                <w:szCs w:val="20"/>
                <w:u w:val="single"/>
                <w:lang w:val="en-US" w:eastAsia="zh-CN" w:bidi="ar"/>
              </w:rPr>
              <w:t xml:space="preserve">           </w:t>
            </w:r>
            <w:r>
              <w:rPr>
                <w:rFonts w:hint="eastAsia" w:ascii="宋体" w:hAnsi="宋体" w:eastAsia="宋体" w:cs="宋体"/>
                <w:b w:val="0"/>
                <w:bCs w:val="0"/>
                <w:color w:val="000000"/>
                <w:kern w:val="0"/>
                <w:sz w:val="20"/>
                <w:szCs w:val="20"/>
                <w:lang w:val="en-US" w:eastAsia="zh-CN" w:bidi="ar"/>
              </w:rPr>
              <w:t>元。</w:t>
            </w:r>
          </w:p>
        </w:tc>
      </w:tr>
    </w:tbl>
    <w:p w14:paraId="46A09974">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right"/>
        <w:textAlignment w:val="auto"/>
        <w:rPr>
          <w:rFonts w:hint="default" w:cs="宋体"/>
          <w:b/>
          <w:bCs/>
          <w:sz w:val="28"/>
          <w:szCs w:val="28"/>
          <w:lang w:val="en-US" w:eastAsia="zh-CN"/>
        </w:rPr>
      </w:pPr>
    </w:p>
    <w:p w14:paraId="24B78CE1">
      <w:pPr>
        <w:pStyle w:val="26"/>
        <w:rPr>
          <w:rFonts w:hint="eastAsia" w:ascii="宋体" w:hAnsi="宋体" w:eastAsia="宋体" w:cs="宋体"/>
          <w:sz w:val="28"/>
          <w:szCs w:val="28"/>
          <w:lang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71182127">
      <w:pPr>
        <w:pStyle w:val="3"/>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kern w:val="2"/>
          <w:sz w:val="32"/>
          <w:szCs w:val="32"/>
          <w:lang w:val="en-US" w:eastAsia="zh-CN"/>
        </w:rPr>
        <w:t>四</w:t>
      </w:r>
      <w:r>
        <w:rPr>
          <w:rFonts w:hint="eastAsia" w:ascii="宋体" w:hAnsi="宋体" w:eastAsia="宋体" w:cs="宋体"/>
          <w:bCs/>
          <w:kern w:val="2"/>
          <w:sz w:val="32"/>
          <w:szCs w:val="32"/>
          <w:lang w:val="en-US" w:eastAsia="zh-CN"/>
        </w:rPr>
        <w:t>、</w:t>
      </w:r>
      <w:r>
        <w:rPr>
          <w:rFonts w:hint="eastAsia" w:ascii="宋体" w:hAnsi="宋体" w:eastAsia="宋体" w:cs="宋体"/>
          <w:bCs/>
          <w:kern w:val="2"/>
          <w:sz w:val="32"/>
          <w:szCs w:val="32"/>
          <w:lang w:eastAsia="zh-CN"/>
        </w:rPr>
        <w:t>法人代表授权委托书</w:t>
      </w:r>
    </w:p>
    <w:p w14:paraId="47C027E9">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西安国际港务区能源站工程锅炉房扩建项目建筑及室外工程建设工程保温管、管件采购</w:t>
      </w:r>
      <w:r>
        <w:rPr>
          <w:rFonts w:hint="eastAsia" w:ascii="宋体" w:hAnsi="宋体" w:eastAsia="宋体" w:cs="宋体"/>
          <w:sz w:val="28"/>
          <w:szCs w:val="28"/>
          <w:lang w:eastAsia="zh-CN"/>
        </w:rPr>
        <w:t>洽谈报价、签订合同和处理有关事宜，其法律后果由我方承担。</w:t>
      </w:r>
    </w:p>
    <w:p w14:paraId="3A951AB7">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67C0FDB2">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6BCA2692">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14:paraId="46B524CC">
      <w:pPr>
        <w:widowControl w:val="0"/>
        <w:spacing w:after="0" w:line="560" w:lineRule="exact"/>
        <w:jc w:val="both"/>
        <w:rPr>
          <w:rFonts w:hint="eastAsia" w:ascii="宋体" w:hAnsi="宋体" w:eastAsia="宋体" w:cs="宋体"/>
          <w:sz w:val="28"/>
          <w:szCs w:val="28"/>
          <w:lang w:eastAsia="zh-CN"/>
        </w:rPr>
      </w:pPr>
    </w:p>
    <w:p w14:paraId="66307AF3">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6DF581CA">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21958A10">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17941A07">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2FC94FAA">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651E03BF">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5CB37AB9">
      <w:pPr>
        <w:spacing w:line="580" w:lineRule="exact"/>
        <w:ind w:firstLine="3920" w:firstLineChars="1400"/>
        <w:jc w:val="center"/>
        <w:rPr>
          <w:rFonts w:hint="eastAsia" w:ascii="宋体" w:hAnsi="宋体" w:eastAsia="宋体" w:cs="宋体"/>
          <w:sz w:val="28"/>
          <w:szCs w:val="28"/>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none"/>
          <w:lang w:eastAsia="zh-CN"/>
        </w:rPr>
        <w:t xml:space="preserve">    </w:t>
      </w:r>
      <w:r>
        <w:rPr>
          <w:rFonts w:hint="eastAsia" w:ascii="宋体" w:hAnsi="宋体" w:eastAsia="宋体" w:cs="宋体"/>
          <w:sz w:val="28"/>
          <w:szCs w:val="28"/>
          <w:lang w:eastAsia="zh-CN"/>
        </w:rPr>
        <w:t>日</w:t>
      </w:r>
    </w:p>
    <w:p w14:paraId="72E331FD">
      <w:pPr>
        <w:pStyle w:val="3"/>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cs="宋体"/>
          <w:bCs/>
          <w:sz w:val="32"/>
          <w:szCs w:val="32"/>
          <w:lang w:eastAsia="zh-CN"/>
        </w:rPr>
        <w:t>五</w:t>
      </w:r>
      <w:r>
        <w:rPr>
          <w:rFonts w:hint="eastAsia" w:ascii="宋体" w:hAnsi="宋体" w:eastAsia="宋体" w:cs="宋体"/>
          <w:bCs/>
          <w:sz w:val="32"/>
          <w:szCs w:val="32"/>
          <w:lang w:eastAsia="zh-CN"/>
        </w:rPr>
        <w:t>、资质</w:t>
      </w:r>
      <w:r>
        <w:rPr>
          <w:rFonts w:hint="eastAsia" w:ascii="宋体" w:hAnsi="宋体" w:cs="宋体"/>
          <w:bCs/>
          <w:sz w:val="32"/>
          <w:szCs w:val="32"/>
          <w:lang w:eastAsia="zh-CN"/>
        </w:rPr>
        <w:t>证明文件</w:t>
      </w:r>
    </w:p>
    <w:p w14:paraId="3CCB49C8">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50F88A3A">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r>
        <w:rPr>
          <w:rFonts w:hint="eastAsia" w:cs="宋体"/>
          <w:sz w:val="28"/>
          <w:szCs w:val="28"/>
          <w:lang w:val="en-US" w:eastAsia="zh-CN"/>
        </w:rPr>
        <w:t>防腐厂</w:t>
      </w: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信用等级认证，</w:t>
      </w:r>
      <w:r>
        <w:rPr>
          <w:rFonts w:hint="eastAsia" w:ascii="宋体" w:hAnsi="宋体" w:eastAsia="宋体" w:cs="宋体"/>
          <w:sz w:val="28"/>
          <w:szCs w:val="28"/>
          <w:lang w:val="en-US" w:eastAsia="zh-CN"/>
        </w:rPr>
        <w:t>特种设备形式试验证书</w:t>
      </w:r>
      <w:r>
        <w:rPr>
          <w:rFonts w:hint="eastAsia" w:cs="宋体"/>
          <w:sz w:val="28"/>
          <w:szCs w:val="28"/>
          <w:lang w:val="en-US" w:eastAsia="zh-CN"/>
        </w:rPr>
        <w:t>，三体系</w:t>
      </w:r>
      <w:r>
        <w:rPr>
          <w:rFonts w:hint="eastAsia" w:ascii="宋体" w:hAnsi="宋体" w:eastAsia="宋体" w:cs="宋体"/>
          <w:sz w:val="28"/>
          <w:szCs w:val="28"/>
        </w:rPr>
        <w:t>管理认证</w:t>
      </w:r>
      <w:r>
        <w:rPr>
          <w:rFonts w:hint="eastAsia" w:cs="宋体"/>
          <w:sz w:val="28"/>
          <w:szCs w:val="28"/>
          <w:lang w:eastAsia="zh-CN"/>
        </w:rPr>
        <w:t>，</w:t>
      </w:r>
      <w:r>
        <w:rPr>
          <w:rFonts w:hint="eastAsia" w:cs="宋体"/>
          <w:sz w:val="28"/>
          <w:szCs w:val="28"/>
          <w:lang w:val="en-US" w:eastAsia="zh-CN"/>
        </w:rPr>
        <w:t>环境标志产品认证，防腐材料</w:t>
      </w:r>
      <w:r>
        <w:rPr>
          <w:rFonts w:hint="eastAsia" w:ascii="宋体" w:hAnsi="宋体" w:eastAsia="宋体" w:cs="宋体"/>
          <w:sz w:val="28"/>
          <w:szCs w:val="28"/>
          <w:lang w:eastAsia="zh-CN"/>
        </w:rPr>
        <w:t>质量证明、</w:t>
      </w:r>
      <w:r>
        <w:rPr>
          <w:rFonts w:hint="eastAsia" w:cs="宋体"/>
          <w:sz w:val="28"/>
          <w:szCs w:val="28"/>
          <w:lang w:val="en-US" w:eastAsia="zh-CN"/>
        </w:rPr>
        <w:t>检测报告等。钢管生产厂家营业执照，特种设备生产许可证，三体系</w:t>
      </w:r>
      <w:r>
        <w:rPr>
          <w:rFonts w:hint="eastAsia" w:ascii="宋体" w:hAnsi="宋体" w:eastAsia="宋体" w:cs="宋体"/>
          <w:sz w:val="28"/>
          <w:szCs w:val="28"/>
        </w:rPr>
        <w:t>管理认证</w:t>
      </w:r>
      <w:r>
        <w:rPr>
          <w:rFonts w:hint="eastAsia" w:cs="宋体"/>
          <w:sz w:val="28"/>
          <w:szCs w:val="28"/>
          <w:lang w:eastAsia="zh-CN"/>
        </w:rPr>
        <w:t>、</w:t>
      </w:r>
      <w:r>
        <w:rPr>
          <w:rFonts w:hint="eastAsia" w:ascii="宋体" w:hAnsi="宋体" w:eastAsia="宋体" w:cs="宋体"/>
          <w:sz w:val="28"/>
          <w:szCs w:val="28"/>
          <w:lang w:val="en-US" w:eastAsia="zh-CN"/>
        </w:rPr>
        <w:t>产品认证证书</w:t>
      </w:r>
      <w:r>
        <w:rPr>
          <w:rFonts w:hint="eastAsia" w:cs="宋体"/>
          <w:sz w:val="28"/>
          <w:szCs w:val="28"/>
          <w:lang w:val="en-US" w:eastAsia="zh-CN"/>
        </w:rPr>
        <w:t>及授权委托</w:t>
      </w:r>
      <w:r>
        <w:rPr>
          <w:rFonts w:hint="eastAsia" w:ascii="宋体" w:hAnsi="宋体" w:eastAsia="宋体" w:cs="宋体"/>
          <w:sz w:val="28"/>
          <w:szCs w:val="28"/>
        </w:rPr>
        <w:t>等</w:t>
      </w:r>
      <w:r>
        <w:rPr>
          <w:rFonts w:hint="eastAsia" w:ascii="宋体" w:hAnsi="宋体" w:eastAsia="宋体" w:cs="宋体"/>
          <w:sz w:val="30"/>
          <w:szCs w:val="30"/>
        </w:rPr>
        <w:t>；</w:t>
      </w:r>
    </w:p>
    <w:p w14:paraId="590617D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223F014F">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7687BCD3">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5D053DD6">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4ECE05E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05F7C10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7E64186C">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0340D45B">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6788DCFE">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3182AE4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0A5DE1F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4292E093">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26A58290">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750C5B27">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p>
    <w:p w14:paraId="654E8823">
      <w:pPr>
        <w:pStyle w:val="3"/>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val="en-US" w:eastAsia="zh-CN"/>
        </w:rPr>
        <w:t>六</w:t>
      </w:r>
      <w:r>
        <w:rPr>
          <w:rFonts w:hint="eastAsia" w:ascii="宋体" w:hAnsi="宋体" w:eastAsia="宋体" w:cs="宋体"/>
          <w:color w:val="000000"/>
          <w:spacing w:val="1"/>
          <w:sz w:val="32"/>
          <w:szCs w:val="32"/>
          <w:lang w:eastAsia="zh-CN"/>
        </w:rPr>
        <w:t>、业绩证明材料</w:t>
      </w:r>
    </w:p>
    <w:p w14:paraId="5DC68D53">
      <w:pPr>
        <w:adjustRightInd w:val="0"/>
        <w:snapToGrid w:val="0"/>
        <w:spacing w:after="0" w:line="360" w:lineRule="auto"/>
        <w:jc w:val="center"/>
        <w:rPr>
          <w:rFonts w:hint="eastAsia" w:ascii="宋体" w:hAnsi="宋体" w:eastAsia="宋体" w:cs="宋体"/>
          <w:b/>
          <w:color w:val="000000"/>
          <w:spacing w:val="1"/>
          <w:sz w:val="44"/>
          <w:szCs w:val="44"/>
          <w:lang w:eastAsia="zh-CN"/>
        </w:rPr>
      </w:pPr>
    </w:p>
    <w:p w14:paraId="47FAE1F2">
      <w:pPr>
        <w:pStyle w:val="10"/>
        <w:rPr>
          <w:rFonts w:hint="eastAsia" w:ascii="宋体" w:hAnsi="宋体" w:eastAsia="宋体" w:cs="宋体"/>
          <w:sz w:val="32"/>
          <w:szCs w:val="32"/>
          <w:lang w:eastAsia="zh-CN"/>
        </w:rPr>
      </w:pPr>
    </w:p>
    <w:p w14:paraId="5745D9A7">
      <w:pPr>
        <w:pStyle w:val="26"/>
        <w:ind w:firstLine="0" w:firstLineChars="0"/>
        <w:rPr>
          <w:rFonts w:hint="eastAsia" w:ascii="宋体" w:hAnsi="宋体" w:eastAsia="宋体" w:cs="宋体"/>
          <w:sz w:val="32"/>
          <w:szCs w:val="32"/>
        </w:rPr>
      </w:pPr>
    </w:p>
    <w:p w14:paraId="42DF59F1">
      <w:pPr>
        <w:pStyle w:val="26"/>
        <w:ind w:firstLine="0" w:firstLineChars="0"/>
        <w:rPr>
          <w:rFonts w:hint="eastAsia" w:ascii="宋体" w:hAnsi="宋体" w:eastAsia="宋体" w:cs="宋体"/>
          <w:sz w:val="32"/>
          <w:szCs w:val="32"/>
        </w:rPr>
      </w:pPr>
    </w:p>
    <w:p w14:paraId="33137FF5">
      <w:pPr>
        <w:pStyle w:val="26"/>
        <w:ind w:firstLine="0" w:firstLineChars="0"/>
        <w:rPr>
          <w:rFonts w:hint="eastAsia" w:ascii="宋体" w:hAnsi="宋体" w:eastAsia="宋体" w:cs="宋体"/>
          <w:sz w:val="32"/>
          <w:szCs w:val="32"/>
        </w:rPr>
      </w:pPr>
    </w:p>
    <w:p w14:paraId="4D753804">
      <w:pPr>
        <w:pStyle w:val="26"/>
        <w:ind w:firstLine="0" w:firstLineChars="0"/>
        <w:rPr>
          <w:rFonts w:hint="eastAsia" w:ascii="宋体" w:hAnsi="宋体" w:eastAsia="宋体" w:cs="宋体"/>
          <w:sz w:val="32"/>
          <w:szCs w:val="32"/>
        </w:rPr>
      </w:pPr>
    </w:p>
    <w:p w14:paraId="6B5FD598">
      <w:pPr>
        <w:pStyle w:val="26"/>
        <w:ind w:firstLine="0" w:firstLineChars="0"/>
        <w:rPr>
          <w:rFonts w:hint="eastAsia" w:ascii="宋体" w:hAnsi="宋体" w:eastAsia="宋体" w:cs="宋体"/>
          <w:sz w:val="32"/>
          <w:szCs w:val="32"/>
        </w:rPr>
      </w:pPr>
    </w:p>
    <w:p w14:paraId="5B3C534D">
      <w:pPr>
        <w:pStyle w:val="26"/>
        <w:ind w:firstLine="0" w:firstLineChars="0"/>
        <w:rPr>
          <w:rFonts w:hint="eastAsia" w:ascii="宋体" w:hAnsi="宋体" w:eastAsia="宋体" w:cs="宋体"/>
          <w:sz w:val="32"/>
          <w:szCs w:val="32"/>
        </w:rPr>
      </w:pPr>
    </w:p>
    <w:p w14:paraId="35D4F17D">
      <w:pPr>
        <w:pStyle w:val="26"/>
        <w:ind w:firstLine="0" w:firstLineChars="0"/>
        <w:rPr>
          <w:rFonts w:hint="eastAsia" w:ascii="宋体" w:hAnsi="宋体" w:eastAsia="宋体" w:cs="宋体"/>
          <w:sz w:val="32"/>
          <w:szCs w:val="32"/>
        </w:rPr>
      </w:pPr>
    </w:p>
    <w:p w14:paraId="1C7B7212">
      <w:pPr>
        <w:pStyle w:val="26"/>
        <w:ind w:firstLine="0" w:firstLineChars="0"/>
        <w:rPr>
          <w:rFonts w:hint="eastAsia" w:ascii="宋体" w:hAnsi="宋体" w:eastAsia="宋体" w:cs="宋体"/>
          <w:sz w:val="32"/>
          <w:szCs w:val="32"/>
        </w:rPr>
      </w:pPr>
    </w:p>
    <w:p w14:paraId="1B6B0DDA">
      <w:pPr>
        <w:pStyle w:val="14"/>
        <w:rPr>
          <w:rFonts w:hint="eastAsia" w:ascii="宋体" w:hAnsi="宋体" w:eastAsia="宋体" w:cs="宋体"/>
          <w:lang w:eastAsia="zh-CN"/>
        </w:rPr>
      </w:pPr>
    </w:p>
    <w:p w14:paraId="0E57D53F">
      <w:pPr>
        <w:rPr>
          <w:rFonts w:hint="eastAsia" w:ascii="宋体" w:hAnsi="宋体" w:eastAsia="宋体" w:cs="宋体"/>
          <w:lang w:eastAsia="zh-CN"/>
        </w:rPr>
      </w:pPr>
    </w:p>
    <w:p w14:paraId="0E05E7C6">
      <w:pPr>
        <w:pStyle w:val="14"/>
        <w:rPr>
          <w:rFonts w:hint="eastAsia" w:ascii="宋体" w:hAnsi="宋体" w:eastAsia="宋体" w:cs="宋体"/>
          <w:lang w:eastAsia="zh-CN"/>
        </w:rPr>
      </w:pPr>
    </w:p>
    <w:p w14:paraId="6FD49333">
      <w:pPr>
        <w:rPr>
          <w:rFonts w:hint="eastAsia" w:ascii="宋体" w:hAnsi="宋体" w:eastAsia="宋体" w:cs="宋体"/>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62BE318">
      <w:pPr>
        <w:pStyle w:val="3"/>
        <w:widowControl w:val="0"/>
        <w:snapToGrid w:val="0"/>
        <w:spacing w:before="0" w:after="0" w:line="360" w:lineRule="auto"/>
        <w:rPr>
          <w:rFonts w:hint="eastAsia" w:ascii="宋体" w:hAnsi="宋体" w:eastAsia="宋体" w:cs="宋体"/>
          <w:bCs/>
          <w:sz w:val="32"/>
          <w:szCs w:val="32"/>
          <w:lang w:eastAsia="zh-CN"/>
        </w:rPr>
      </w:pPr>
      <w:r>
        <w:rPr>
          <w:rFonts w:hint="eastAsia" w:ascii="宋体" w:hAnsi="宋体" w:eastAsia="宋体" w:cs="宋体"/>
          <w:bCs/>
          <w:sz w:val="32"/>
          <w:szCs w:val="32"/>
          <w:lang w:val="en-US" w:eastAsia="zh-CN"/>
        </w:rPr>
        <w:t>七</w:t>
      </w:r>
      <w:r>
        <w:rPr>
          <w:rFonts w:hint="eastAsia" w:ascii="宋体" w:hAnsi="宋体" w:eastAsia="宋体" w:cs="宋体"/>
          <w:bCs/>
          <w:sz w:val="32"/>
          <w:szCs w:val="32"/>
          <w:lang w:eastAsia="zh-CN"/>
        </w:rPr>
        <w:t>、信用证明</w:t>
      </w:r>
      <w:r>
        <w:rPr>
          <w:rFonts w:hint="eastAsia" w:ascii="宋体" w:hAnsi="宋体" w:cs="宋体"/>
          <w:bCs/>
          <w:sz w:val="32"/>
          <w:szCs w:val="32"/>
          <w:lang w:eastAsia="zh-CN"/>
        </w:rPr>
        <w:t>资料</w:t>
      </w:r>
    </w:p>
    <w:p w14:paraId="089FF51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47BB357D">
      <w:pPr>
        <w:pStyle w:val="26"/>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68C63B7E">
      <w:pPr>
        <w:pStyle w:val="26"/>
        <w:ind w:firstLine="0" w:firstLineChars="0"/>
        <w:jc w:val="center"/>
        <w:rPr>
          <w:rFonts w:hint="eastAsia" w:ascii="宋体" w:hAnsi="宋体" w:eastAsia="宋体" w:cs="宋体"/>
          <w:sz w:val="32"/>
          <w:szCs w:val="32"/>
        </w:rPr>
      </w:pPr>
    </w:p>
    <w:p w14:paraId="3D833527">
      <w:pPr>
        <w:pStyle w:val="26"/>
        <w:ind w:firstLine="0" w:firstLineChars="0"/>
        <w:jc w:val="center"/>
        <w:rPr>
          <w:rFonts w:hint="eastAsia" w:ascii="宋体" w:hAnsi="宋体" w:eastAsia="宋体" w:cs="宋体"/>
          <w:sz w:val="32"/>
          <w:szCs w:val="32"/>
        </w:rPr>
      </w:pPr>
    </w:p>
    <w:p w14:paraId="64F4A15B">
      <w:pPr>
        <w:pStyle w:val="26"/>
        <w:ind w:firstLine="0" w:firstLineChars="0"/>
        <w:jc w:val="center"/>
        <w:rPr>
          <w:rFonts w:hint="eastAsia" w:ascii="宋体" w:hAnsi="宋体" w:eastAsia="宋体" w:cs="宋体"/>
          <w:sz w:val="32"/>
          <w:szCs w:val="32"/>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5992712F">
      <w:pPr>
        <w:pStyle w:val="3"/>
        <w:widowControl w:val="0"/>
        <w:snapToGrid w:val="0"/>
        <w:spacing w:before="0" w:after="0" w:line="360" w:lineRule="auto"/>
        <w:rPr>
          <w:rFonts w:hint="eastAsia" w:ascii="宋体" w:hAnsi="宋体" w:eastAsia="宋体" w:cs="宋体"/>
          <w:color w:val="000000"/>
          <w:spacing w:val="1"/>
          <w:sz w:val="32"/>
          <w:szCs w:val="32"/>
          <w:lang w:eastAsia="zh-CN"/>
        </w:rPr>
      </w:pPr>
      <w:r>
        <w:rPr>
          <w:rFonts w:hint="eastAsia" w:ascii="宋体" w:hAnsi="宋体" w:cs="宋体"/>
          <w:color w:val="000000"/>
          <w:spacing w:val="1"/>
          <w:sz w:val="32"/>
          <w:szCs w:val="32"/>
          <w:lang w:eastAsia="zh-CN"/>
        </w:rPr>
        <w:t>八</w:t>
      </w:r>
      <w:r>
        <w:rPr>
          <w:rFonts w:hint="eastAsia" w:ascii="宋体" w:hAnsi="宋体" w:eastAsia="宋体" w:cs="宋体"/>
          <w:color w:val="000000"/>
          <w:spacing w:val="1"/>
          <w:sz w:val="32"/>
          <w:szCs w:val="32"/>
          <w:lang w:eastAsia="zh-CN"/>
        </w:rPr>
        <w:t>、质量保证和售后服务</w:t>
      </w:r>
    </w:p>
    <w:p w14:paraId="1EF4F254">
      <w:pPr>
        <w:pStyle w:val="26"/>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针对本项目供货能提供的质量保证范围、质保期限、售后服务等内容。</w:t>
      </w:r>
    </w:p>
    <w:p w14:paraId="2E67C1A3">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562DD42B">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2533F56A">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7DCA5F0E">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4A76116">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112EEEB3">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4CC1678">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C10C962">
      <w:pPr>
        <w:pStyle w:val="26"/>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6FE6411A">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4F73CB23">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6F53A1FA">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4BA044B8">
      <w:pPr>
        <w:pStyle w:val="3"/>
        <w:widowControl w:val="0"/>
        <w:snapToGrid w:val="0"/>
        <w:spacing w:before="0" w:after="0" w:line="360" w:lineRule="auto"/>
        <w:rPr>
          <w:rFonts w:hint="eastAsia" w:ascii="宋体" w:hAnsi="宋体" w:cs="宋体"/>
          <w:color w:val="000000"/>
          <w:spacing w:val="1"/>
          <w:sz w:val="32"/>
          <w:szCs w:val="32"/>
          <w:lang w:eastAsia="zh-CN"/>
        </w:rPr>
      </w:pPr>
    </w:p>
    <w:p w14:paraId="604BD698">
      <w:pPr>
        <w:pStyle w:val="4"/>
        <w:rPr>
          <w:rFonts w:hint="eastAsia"/>
          <w:lang w:eastAsia="zh-CN"/>
        </w:rPr>
      </w:pPr>
    </w:p>
    <w:p w14:paraId="557EC61B">
      <w:pPr>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outlineLvl w:val="9"/>
        <w:rPr>
          <w:rFonts w:hint="eastAsia" w:ascii="宋体" w:hAnsi="宋体" w:cs="宋体"/>
          <w:color w:val="000000"/>
          <w:spacing w:val="1"/>
          <w:sz w:val="32"/>
          <w:szCs w:val="32"/>
          <w:lang w:eastAsia="zh-CN"/>
        </w:rPr>
      </w:pPr>
    </w:p>
    <w:p w14:paraId="61E15DDF">
      <w:pPr>
        <w:pStyle w:val="26"/>
        <w:rPr>
          <w:rFonts w:hint="eastAsia"/>
          <w:lang w:eastAsia="zh-CN"/>
        </w:rPr>
      </w:pPr>
    </w:p>
    <w:p w14:paraId="00DB3439">
      <w:pPr>
        <w:pStyle w:val="26"/>
        <w:rPr>
          <w:rFonts w:hint="eastAsia"/>
          <w:lang w:eastAsia="zh-CN"/>
        </w:rPr>
      </w:pPr>
    </w:p>
    <w:p w14:paraId="5C07F054">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cs="宋体"/>
          <w:color w:val="000000"/>
          <w:spacing w:val="1"/>
          <w:sz w:val="32"/>
          <w:szCs w:val="32"/>
          <w:lang w:eastAsia="zh-CN"/>
        </w:rPr>
      </w:pPr>
    </w:p>
    <w:p w14:paraId="3DAEC937">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宋体" w:hAnsi="宋体" w:eastAsia="宋体" w:cs="宋体"/>
          <w:bCs/>
          <w:kern w:val="2"/>
          <w:sz w:val="32"/>
          <w:szCs w:val="32"/>
          <w:lang w:eastAsia="zh-CN"/>
        </w:rPr>
      </w:pPr>
      <w:r>
        <w:rPr>
          <w:rFonts w:hint="eastAsia" w:ascii="宋体" w:hAnsi="宋体" w:cs="宋体"/>
          <w:color w:val="000000"/>
          <w:spacing w:val="1"/>
          <w:sz w:val="32"/>
          <w:szCs w:val="32"/>
          <w:lang w:eastAsia="zh-CN"/>
        </w:rPr>
        <w:t>九</w:t>
      </w:r>
      <w:r>
        <w:rPr>
          <w:rFonts w:hint="eastAsia" w:ascii="宋体" w:hAnsi="宋体" w:eastAsia="宋体" w:cs="宋体"/>
          <w:color w:val="000000"/>
          <w:spacing w:val="1"/>
          <w:sz w:val="32"/>
          <w:szCs w:val="32"/>
          <w:lang w:eastAsia="zh-CN"/>
        </w:rPr>
        <w:t>、</w:t>
      </w:r>
      <w:r>
        <w:rPr>
          <w:rFonts w:hint="eastAsia" w:ascii="宋体" w:hAnsi="宋体" w:cs="宋体"/>
          <w:bCs/>
          <w:kern w:val="2"/>
          <w:sz w:val="32"/>
          <w:szCs w:val="32"/>
          <w:lang w:eastAsia="zh-CN"/>
        </w:rPr>
        <w:t>竞争性谈判</w:t>
      </w:r>
      <w:r>
        <w:rPr>
          <w:rFonts w:hint="eastAsia" w:ascii="宋体" w:hAnsi="宋体" w:eastAsia="宋体" w:cs="宋体"/>
          <w:bCs/>
          <w:kern w:val="2"/>
          <w:sz w:val="32"/>
          <w:szCs w:val="32"/>
          <w:lang w:eastAsia="zh-CN"/>
        </w:rPr>
        <w:t>回执</w:t>
      </w:r>
    </w:p>
    <w:p w14:paraId="57D4C7FA">
      <w:pPr>
        <w:pStyle w:val="51"/>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p>
    <w:p w14:paraId="68BDBB8C">
      <w:pPr>
        <w:pStyle w:val="51"/>
        <w:keepNext w:val="0"/>
        <w:keepLines w:val="0"/>
        <w:pageBreakBefore w:val="0"/>
        <w:widowControl/>
        <w:kinsoku/>
        <w:wordWrap/>
        <w:overflowPunct/>
        <w:topLinePunct w:val="0"/>
        <w:autoSpaceDE w:val="0"/>
        <w:autoSpaceDN w:val="0"/>
        <w:bidi w:val="0"/>
        <w:adjustRightInd w:val="0"/>
        <w:snapToGrid/>
        <w:spacing w:after="0" w:line="580" w:lineRule="exact"/>
        <w:ind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w:t>
      </w:r>
      <w:r>
        <w:rPr>
          <w:rFonts w:hint="eastAsia" w:ascii="宋体" w:hAnsi="宋体" w:eastAsia="宋体" w:cs="宋体"/>
          <w:sz w:val="28"/>
          <w:szCs w:val="28"/>
          <w:u w:val="single"/>
          <w:lang w:val="en-US" w:eastAsia="zh-CN"/>
        </w:rPr>
        <w:t>西安国际港务区能源站工程锅炉房扩建项目建筑及室外工程建设工程保温管、管件采购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14:paraId="4C53DD61">
      <w:pPr>
        <w:tabs>
          <w:tab w:val="left" w:pos="6600"/>
        </w:tabs>
        <w:snapToGrid w:val="0"/>
        <w:spacing w:line="580" w:lineRule="exact"/>
        <w:textAlignment w:val="bottom"/>
        <w:rPr>
          <w:rFonts w:hint="eastAsia" w:ascii="宋体" w:hAnsi="宋体" w:eastAsia="宋体" w:cs="宋体"/>
          <w:sz w:val="28"/>
          <w:szCs w:val="28"/>
          <w:lang w:eastAsia="zh-CN"/>
        </w:rPr>
      </w:pPr>
    </w:p>
    <w:p w14:paraId="5579FD0D">
      <w:pPr>
        <w:pStyle w:val="26"/>
        <w:rPr>
          <w:rFonts w:hint="eastAsia"/>
          <w:lang w:eastAsia="zh-CN"/>
        </w:rPr>
      </w:pPr>
    </w:p>
    <w:p w14:paraId="5566A06C">
      <w:pPr>
        <w:tabs>
          <w:tab w:val="left" w:pos="6600"/>
        </w:tabs>
        <w:snapToGrid w:val="0"/>
        <w:spacing w:line="580" w:lineRule="exact"/>
        <w:textAlignment w:val="bottom"/>
        <w:rPr>
          <w:rFonts w:hint="eastAsia" w:ascii="宋体" w:hAnsi="宋体" w:eastAsia="宋体" w:cs="宋体"/>
          <w:sz w:val="28"/>
          <w:szCs w:val="28"/>
          <w:lang w:eastAsia="zh-CN"/>
        </w:rPr>
      </w:pPr>
    </w:p>
    <w:p w14:paraId="4E72BE1C">
      <w:pPr>
        <w:pStyle w:val="50"/>
        <w:snapToGrid w:val="0"/>
        <w:spacing w:line="360" w:lineRule="auto"/>
        <w:jc w:val="right"/>
        <w:rPr>
          <w:rFonts w:hint="eastAsia" w:ascii="宋体" w:hAnsi="宋体" w:eastAsia="宋体" w:cs="宋体"/>
          <w:kern w:val="2"/>
          <w:sz w:val="28"/>
          <w:szCs w:val="28"/>
          <w:lang w:eastAsia="zh-CN"/>
        </w:rPr>
      </w:pPr>
    </w:p>
    <w:p w14:paraId="0E3A792B">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0E1F3BBE">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505AC9B8">
      <w:pPr>
        <w:pStyle w:val="26"/>
        <w:ind w:firstLine="0" w:firstLineChars="0"/>
        <w:rPr>
          <w:rFonts w:hint="eastAsia" w:ascii="宋体" w:hAnsi="宋体" w:eastAsia="宋体" w:cs="宋体"/>
          <w:sz w:val="28"/>
          <w:szCs w:val="28"/>
        </w:rPr>
      </w:pPr>
    </w:p>
    <w:p w14:paraId="23EC39E1">
      <w:pPr>
        <w:rPr>
          <w:rFonts w:hint="eastAsia" w:ascii="宋体" w:hAnsi="宋体" w:eastAsia="宋体" w:cs="宋体"/>
        </w:rPr>
      </w:pPr>
    </w:p>
    <w:p w14:paraId="00C5A855">
      <w:pPr>
        <w:pStyle w:val="26"/>
        <w:ind w:firstLine="0" w:firstLineChars="0"/>
        <w:jc w:val="both"/>
        <w:rPr>
          <w:rFonts w:hint="default" w:ascii="宋体" w:hAnsi="宋体" w:eastAsia="宋体" w:cs="宋体"/>
          <w:sz w:val="32"/>
          <w:szCs w:val="32"/>
          <w:lang w:val="en-US" w:eastAsia="zh-CN"/>
        </w:rPr>
      </w:pPr>
    </w:p>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CF56D031-5FAD-4FD9-A590-4E4AB6E955A9}"/>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2" w:fontKey="{E16EE7B3-5D8A-4C49-BCF9-69F9DEA191B1}"/>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3" w:fontKey="{CB7D59FD-805B-435A-9F7C-1A1992A8C3F9}"/>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43D9">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39421A"/>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14:paraId="5B39421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689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C102FE">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67C102FE">
                    <w:pPr>
                      <w:snapToGrid w:val="0"/>
                      <w:rPr>
                        <w:rFonts w:ascii="宋体" w:hAnsi="宋体" w:eastAsia="宋体" w:cs="宋体"/>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5669E"/>
    <w:multiLevelType w:val="singleLevel"/>
    <w:tmpl w:val="ED45669E"/>
    <w:lvl w:ilvl="0" w:tentative="0">
      <w:start w:val="1"/>
      <w:numFmt w:val="decimal"/>
      <w:lvlText w:val="%1."/>
      <w:lvlJc w:val="left"/>
      <w:pPr>
        <w:tabs>
          <w:tab w:val="left" w:pos="312"/>
        </w:tabs>
      </w:pPr>
    </w:lvl>
  </w:abstractNum>
  <w:abstractNum w:abstractNumId="1">
    <w:nsid w:val="0DF8C621"/>
    <w:multiLevelType w:val="singleLevel"/>
    <w:tmpl w:val="0DF8C621"/>
    <w:lvl w:ilvl="0" w:tentative="0">
      <w:start w:val="2"/>
      <w:numFmt w:val="chineseCounting"/>
      <w:suff w:val="nothing"/>
      <w:lvlText w:val="%1、"/>
      <w:lvlJc w:val="left"/>
      <w:rPr>
        <w:rFonts w:hint="eastAsia"/>
      </w:rPr>
    </w:lvl>
  </w:abstractNum>
  <w:abstractNum w:abstractNumId="2">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994297"/>
    <w:rsid w:val="02A60018"/>
    <w:rsid w:val="02E9218F"/>
    <w:rsid w:val="02FE482F"/>
    <w:rsid w:val="031A68EA"/>
    <w:rsid w:val="03737D45"/>
    <w:rsid w:val="03E919EC"/>
    <w:rsid w:val="043450AC"/>
    <w:rsid w:val="0497742C"/>
    <w:rsid w:val="04CF1E07"/>
    <w:rsid w:val="05055CA7"/>
    <w:rsid w:val="055E6A41"/>
    <w:rsid w:val="05A37F3E"/>
    <w:rsid w:val="062D594E"/>
    <w:rsid w:val="06A11B27"/>
    <w:rsid w:val="06B56F46"/>
    <w:rsid w:val="06F5135C"/>
    <w:rsid w:val="06FF6171"/>
    <w:rsid w:val="071B4C49"/>
    <w:rsid w:val="079B5895"/>
    <w:rsid w:val="081E47AF"/>
    <w:rsid w:val="083D1897"/>
    <w:rsid w:val="08635D9F"/>
    <w:rsid w:val="086A5B0F"/>
    <w:rsid w:val="08B33A1B"/>
    <w:rsid w:val="08E21833"/>
    <w:rsid w:val="09091E8B"/>
    <w:rsid w:val="09196A8A"/>
    <w:rsid w:val="09653D7E"/>
    <w:rsid w:val="096F6B05"/>
    <w:rsid w:val="09A555BC"/>
    <w:rsid w:val="09D06AC4"/>
    <w:rsid w:val="0A2E402E"/>
    <w:rsid w:val="0A497D62"/>
    <w:rsid w:val="0A8770AF"/>
    <w:rsid w:val="0AE624F2"/>
    <w:rsid w:val="0B2932A9"/>
    <w:rsid w:val="0B984BFC"/>
    <w:rsid w:val="0BAF5CFD"/>
    <w:rsid w:val="0C0E70CD"/>
    <w:rsid w:val="0C270DEC"/>
    <w:rsid w:val="0C63132C"/>
    <w:rsid w:val="0CB72372"/>
    <w:rsid w:val="0D3832CF"/>
    <w:rsid w:val="0D6409B5"/>
    <w:rsid w:val="0D8152F5"/>
    <w:rsid w:val="0DF02DF4"/>
    <w:rsid w:val="0E3F74B3"/>
    <w:rsid w:val="0E620603"/>
    <w:rsid w:val="0E755A06"/>
    <w:rsid w:val="0F020CE8"/>
    <w:rsid w:val="0FAE6C29"/>
    <w:rsid w:val="0FCF484D"/>
    <w:rsid w:val="0FE77488"/>
    <w:rsid w:val="1002488C"/>
    <w:rsid w:val="104F003C"/>
    <w:rsid w:val="10714BC1"/>
    <w:rsid w:val="1072605F"/>
    <w:rsid w:val="10834BA2"/>
    <w:rsid w:val="10D90B98"/>
    <w:rsid w:val="10F11D43"/>
    <w:rsid w:val="10F93091"/>
    <w:rsid w:val="11494DF7"/>
    <w:rsid w:val="117A1736"/>
    <w:rsid w:val="1189337F"/>
    <w:rsid w:val="11EE213D"/>
    <w:rsid w:val="120314AE"/>
    <w:rsid w:val="12474BA3"/>
    <w:rsid w:val="124A38EA"/>
    <w:rsid w:val="12915BA1"/>
    <w:rsid w:val="12A33350"/>
    <w:rsid w:val="12E944D4"/>
    <w:rsid w:val="1323279A"/>
    <w:rsid w:val="1438224C"/>
    <w:rsid w:val="143B31BA"/>
    <w:rsid w:val="147B2863"/>
    <w:rsid w:val="14DF5F6B"/>
    <w:rsid w:val="15B54756"/>
    <w:rsid w:val="15C0156B"/>
    <w:rsid w:val="15D26D59"/>
    <w:rsid w:val="16476C59"/>
    <w:rsid w:val="164A40FD"/>
    <w:rsid w:val="164E77A2"/>
    <w:rsid w:val="16673495"/>
    <w:rsid w:val="17AA0C9F"/>
    <w:rsid w:val="1857306C"/>
    <w:rsid w:val="185C4748"/>
    <w:rsid w:val="189F2F01"/>
    <w:rsid w:val="18C11FF4"/>
    <w:rsid w:val="18E55A67"/>
    <w:rsid w:val="18E63995"/>
    <w:rsid w:val="18E941BF"/>
    <w:rsid w:val="196A54B3"/>
    <w:rsid w:val="1976123A"/>
    <w:rsid w:val="1ABD333B"/>
    <w:rsid w:val="1B291859"/>
    <w:rsid w:val="1B541992"/>
    <w:rsid w:val="1BE36575"/>
    <w:rsid w:val="1C0E658E"/>
    <w:rsid w:val="1C2229D6"/>
    <w:rsid w:val="1C456932"/>
    <w:rsid w:val="1D483523"/>
    <w:rsid w:val="1D7B16E2"/>
    <w:rsid w:val="1D874678"/>
    <w:rsid w:val="1DCA5F3E"/>
    <w:rsid w:val="1DCD7BE2"/>
    <w:rsid w:val="1E193401"/>
    <w:rsid w:val="1E49616B"/>
    <w:rsid w:val="1E5356BC"/>
    <w:rsid w:val="1E690D22"/>
    <w:rsid w:val="1E813387"/>
    <w:rsid w:val="1EA013DF"/>
    <w:rsid w:val="1EB74DFC"/>
    <w:rsid w:val="1F0930B7"/>
    <w:rsid w:val="1F4C1053"/>
    <w:rsid w:val="1F543666"/>
    <w:rsid w:val="1FAD46B3"/>
    <w:rsid w:val="1FC3545A"/>
    <w:rsid w:val="1FE80954"/>
    <w:rsid w:val="202334CD"/>
    <w:rsid w:val="205159CE"/>
    <w:rsid w:val="20FD356C"/>
    <w:rsid w:val="212551CC"/>
    <w:rsid w:val="214B794E"/>
    <w:rsid w:val="217C5EFE"/>
    <w:rsid w:val="223B58C5"/>
    <w:rsid w:val="22BA1DE1"/>
    <w:rsid w:val="237202AC"/>
    <w:rsid w:val="23B034F3"/>
    <w:rsid w:val="23CE62EC"/>
    <w:rsid w:val="23EE3916"/>
    <w:rsid w:val="24351414"/>
    <w:rsid w:val="243B01A4"/>
    <w:rsid w:val="24432BA1"/>
    <w:rsid w:val="244A1820"/>
    <w:rsid w:val="24616393"/>
    <w:rsid w:val="24CA1DCA"/>
    <w:rsid w:val="25117050"/>
    <w:rsid w:val="25F934C3"/>
    <w:rsid w:val="261F7BFC"/>
    <w:rsid w:val="26566C4F"/>
    <w:rsid w:val="265A4A4B"/>
    <w:rsid w:val="26961B90"/>
    <w:rsid w:val="26B20955"/>
    <w:rsid w:val="26D33913"/>
    <w:rsid w:val="2738293A"/>
    <w:rsid w:val="27793455"/>
    <w:rsid w:val="2781160D"/>
    <w:rsid w:val="279F63B2"/>
    <w:rsid w:val="27BE60C8"/>
    <w:rsid w:val="28E16AF1"/>
    <w:rsid w:val="29041680"/>
    <w:rsid w:val="291D5BC0"/>
    <w:rsid w:val="29326632"/>
    <w:rsid w:val="29B233CF"/>
    <w:rsid w:val="29B34098"/>
    <w:rsid w:val="29B8045B"/>
    <w:rsid w:val="2A6873D9"/>
    <w:rsid w:val="2A925CC5"/>
    <w:rsid w:val="2B1169E1"/>
    <w:rsid w:val="2B155FBD"/>
    <w:rsid w:val="2B574474"/>
    <w:rsid w:val="2D0B6797"/>
    <w:rsid w:val="2D4E02F3"/>
    <w:rsid w:val="2D890F1A"/>
    <w:rsid w:val="2DF2419C"/>
    <w:rsid w:val="2F4C1ADC"/>
    <w:rsid w:val="2F571061"/>
    <w:rsid w:val="2F7D0DB4"/>
    <w:rsid w:val="2F7D16A3"/>
    <w:rsid w:val="2FB13E9F"/>
    <w:rsid w:val="2FED49A5"/>
    <w:rsid w:val="30351621"/>
    <w:rsid w:val="304146A5"/>
    <w:rsid w:val="304E43EE"/>
    <w:rsid w:val="30722EFB"/>
    <w:rsid w:val="3088397B"/>
    <w:rsid w:val="30BC1E37"/>
    <w:rsid w:val="311C6265"/>
    <w:rsid w:val="313666F5"/>
    <w:rsid w:val="314E18F1"/>
    <w:rsid w:val="317168C1"/>
    <w:rsid w:val="31903F88"/>
    <w:rsid w:val="31E80A90"/>
    <w:rsid w:val="32243CB5"/>
    <w:rsid w:val="32247BE6"/>
    <w:rsid w:val="326C33E5"/>
    <w:rsid w:val="32F970F5"/>
    <w:rsid w:val="34217016"/>
    <w:rsid w:val="347831DE"/>
    <w:rsid w:val="34A8669C"/>
    <w:rsid w:val="350F5B39"/>
    <w:rsid w:val="3542359F"/>
    <w:rsid w:val="35715980"/>
    <w:rsid w:val="35991FA1"/>
    <w:rsid w:val="35D05C27"/>
    <w:rsid w:val="360F7F40"/>
    <w:rsid w:val="366A36E8"/>
    <w:rsid w:val="37FE537F"/>
    <w:rsid w:val="380A1A4F"/>
    <w:rsid w:val="381312B3"/>
    <w:rsid w:val="381713C1"/>
    <w:rsid w:val="38527B5A"/>
    <w:rsid w:val="38926CBD"/>
    <w:rsid w:val="38961971"/>
    <w:rsid w:val="38AF08B5"/>
    <w:rsid w:val="39515D96"/>
    <w:rsid w:val="39594040"/>
    <w:rsid w:val="3965313B"/>
    <w:rsid w:val="398268AC"/>
    <w:rsid w:val="39F743A2"/>
    <w:rsid w:val="3A4F2593"/>
    <w:rsid w:val="3B095931"/>
    <w:rsid w:val="3B677BD1"/>
    <w:rsid w:val="3CF75878"/>
    <w:rsid w:val="3D0E0250"/>
    <w:rsid w:val="3D497D6B"/>
    <w:rsid w:val="3D5D28A5"/>
    <w:rsid w:val="3D8E3DD6"/>
    <w:rsid w:val="3E631381"/>
    <w:rsid w:val="3EA169E6"/>
    <w:rsid w:val="3EF27F98"/>
    <w:rsid w:val="3F313892"/>
    <w:rsid w:val="3F4E4EEB"/>
    <w:rsid w:val="3F6A381A"/>
    <w:rsid w:val="3FAE3F57"/>
    <w:rsid w:val="3FCB15E3"/>
    <w:rsid w:val="401D4304"/>
    <w:rsid w:val="40FB63B5"/>
    <w:rsid w:val="415E1D33"/>
    <w:rsid w:val="41792343"/>
    <w:rsid w:val="418C4C07"/>
    <w:rsid w:val="41D41319"/>
    <w:rsid w:val="421F5007"/>
    <w:rsid w:val="4246200C"/>
    <w:rsid w:val="435117C9"/>
    <w:rsid w:val="436408CC"/>
    <w:rsid w:val="43642093"/>
    <w:rsid w:val="43B16F9E"/>
    <w:rsid w:val="44161FF1"/>
    <w:rsid w:val="442B1041"/>
    <w:rsid w:val="44D40592"/>
    <w:rsid w:val="455B0BE8"/>
    <w:rsid w:val="459B12FC"/>
    <w:rsid w:val="45A25FDE"/>
    <w:rsid w:val="45CF6FEF"/>
    <w:rsid w:val="45EB689E"/>
    <w:rsid w:val="45F41A6E"/>
    <w:rsid w:val="46222D95"/>
    <w:rsid w:val="467B4E57"/>
    <w:rsid w:val="467B5D3A"/>
    <w:rsid w:val="46902919"/>
    <w:rsid w:val="470F5FD4"/>
    <w:rsid w:val="471C4D66"/>
    <w:rsid w:val="474A1E2D"/>
    <w:rsid w:val="47691071"/>
    <w:rsid w:val="48BC18BF"/>
    <w:rsid w:val="49E54986"/>
    <w:rsid w:val="4A64117C"/>
    <w:rsid w:val="4A825DF7"/>
    <w:rsid w:val="4A9377B7"/>
    <w:rsid w:val="4A9B05A9"/>
    <w:rsid w:val="4ABC573D"/>
    <w:rsid w:val="4B8244EA"/>
    <w:rsid w:val="4B8D4EF5"/>
    <w:rsid w:val="4BBA6814"/>
    <w:rsid w:val="4C2E74ED"/>
    <w:rsid w:val="4CB96FE8"/>
    <w:rsid w:val="4D2845B6"/>
    <w:rsid w:val="4D5343E2"/>
    <w:rsid w:val="4D772620"/>
    <w:rsid w:val="4D785696"/>
    <w:rsid w:val="4DC4675B"/>
    <w:rsid w:val="4E1B1545"/>
    <w:rsid w:val="4E257888"/>
    <w:rsid w:val="4E395863"/>
    <w:rsid w:val="4E5110AD"/>
    <w:rsid w:val="4E6314B0"/>
    <w:rsid w:val="4E75445C"/>
    <w:rsid w:val="4E88235B"/>
    <w:rsid w:val="4F2655EB"/>
    <w:rsid w:val="4F3F0FC5"/>
    <w:rsid w:val="4F6C4D49"/>
    <w:rsid w:val="4F9B7590"/>
    <w:rsid w:val="501035A7"/>
    <w:rsid w:val="5011167D"/>
    <w:rsid w:val="50152B62"/>
    <w:rsid w:val="509021A9"/>
    <w:rsid w:val="510F49AB"/>
    <w:rsid w:val="51203D18"/>
    <w:rsid w:val="51230560"/>
    <w:rsid w:val="51652C8F"/>
    <w:rsid w:val="51D53255"/>
    <w:rsid w:val="523C15E2"/>
    <w:rsid w:val="52B34B72"/>
    <w:rsid w:val="52FF0648"/>
    <w:rsid w:val="5316356A"/>
    <w:rsid w:val="533802B0"/>
    <w:rsid w:val="53A93F3E"/>
    <w:rsid w:val="53F13B05"/>
    <w:rsid w:val="53F47C4C"/>
    <w:rsid w:val="545A223D"/>
    <w:rsid w:val="545C2115"/>
    <w:rsid w:val="54684012"/>
    <w:rsid w:val="547C30D3"/>
    <w:rsid w:val="548236CB"/>
    <w:rsid w:val="54926A63"/>
    <w:rsid w:val="54BC6BD8"/>
    <w:rsid w:val="556B386F"/>
    <w:rsid w:val="55CE318F"/>
    <w:rsid w:val="56370A2A"/>
    <w:rsid w:val="56481EBA"/>
    <w:rsid w:val="565279A3"/>
    <w:rsid w:val="56706DEC"/>
    <w:rsid w:val="572F7119"/>
    <w:rsid w:val="573A665F"/>
    <w:rsid w:val="57CC2F03"/>
    <w:rsid w:val="58000601"/>
    <w:rsid w:val="58144544"/>
    <w:rsid w:val="58817598"/>
    <w:rsid w:val="58A26885"/>
    <w:rsid w:val="59062ABF"/>
    <w:rsid w:val="594820F6"/>
    <w:rsid w:val="597A2AF4"/>
    <w:rsid w:val="59924B36"/>
    <w:rsid w:val="59C25C29"/>
    <w:rsid w:val="5A13107C"/>
    <w:rsid w:val="5A765110"/>
    <w:rsid w:val="5A934354"/>
    <w:rsid w:val="5A9E5450"/>
    <w:rsid w:val="5A9E63D2"/>
    <w:rsid w:val="5AD579D5"/>
    <w:rsid w:val="5AD83AB8"/>
    <w:rsid w:val="5AE23D8B"/>
    <w:rsid w:val="5B7B1CE1"/>
    <w:rsid w:val="5BC54EBD"/>
    <w:rsid w:val="5BF90726"/>
    <w:rsid w:val="5C096A27"/>
    <w:rsid w:val="5C8C2DB7"/>
    <w:rsid w:val="5CB70B8B"/>
    <w:rsid w:val="5DDB75E5"/>
    <w:rsid w:val="5E0D46A2"/>
    <w:rsid w:val="5E1614EB"/>
    <w:rsid w:val="5E2A34C9"/>
    <w:rsid w:val="5E59547F"/>
    <w:rsid w:val="5F593573"/>
    <w:rsid w:val="5F5F7CC2"/>
    <w:rsid w:val="5F6B7FF9"/>
    <w:rsid w:val="5F6C08EF"/>
    <w:rsid w:val="5F830D4C"/>
    <w:rsid w:val="5FF7215C"/>
    <w:rsid w:val="600E2A32"/>
    <w:rsid w:val="60AF1486"/>
    <w:rsid w:val="60E35104"/>
    <w:rsid w:val="61B820DA"/>
    <w:rsid w:val="61C032F6"/>
    <w:rsid w:val="61E02B58"/>
    <w:rsid w:val="620F17D6"/>
    <w:rsid w:val="62334E21"/>
    <w:rsid w:val="624B3A99"/>
    <w:rsid w:val="626C66E0"/>
    <w:rsid w:val="62E009FD"/>
    <w:rsid w:val="63105053"/>
    <w:rsid w:val="634D0519"/>
    <w:rsid w:val="63D759C6"/>
    <w:rsid w:val="64657D8E"/>
    <w:rsid w:val="647D482C"/>
    <w:rsid w:val="649D4B1A"/>
    <w:rsid w:val="6509385A"/>
    <w:rsid w:val="652629B2"/>
    <w:rsid w:val="656F0973"/>
    <w:rsid w:val="65E30F2D"/>
    <w:rsid w:val="660B7DA3"/>
    <w:rsid w:val="66707695"/>
    <w:rsid w:val="66A448C7"/>
    <w:rsid w:val="66F378E4"/>
    <w:rsid w:val="673E020C"/>
    <w:rsid w:val="6746070C"/>
    <w:rsid w:val="677D766F"/>
    <w:rsid w:val="684B5726"/>
    <w:rsid w:val="69C207FD"/>
    <w:rsid w:val="6A0A4F82"/>
    <w:rsid w:val="6A2F7C5C"/>
    <w:rsid w:val="6A814DCB"/>
    <w:rsid w:val="6A8219B9"/>
    <w:rsid w:val="6AEB631A"/>
    <w:rsid w:val="6B087A1B"/>
    <w:rsid w:val="6B0A2326"/>
    <w:rsid w:val="6B507F44"/>
    <w:rsid w:val="6BF45BB6"/>
    <w:rsid w:val="6C9A1CA8"/>
    <w:rsid w:val="6C9A324D"/>
    <w:rsid w:val="6D0A59CF"/>
    <w:rsid w:val="6D2C542C"/>
    <w:rsid w:val="6D4364FA"/>
    <w:rsid w:val="6D776538"/>
    <w:rsid w:val="6DCC0D4E"/>
    <w:rsid w:val="6E1E6862"/>
    <w:rsid w:val="6EF64322"/>
    <w:rsid w:val="6F9E30AD"/>
    <w:rsid w:val="706E1A65"/>
    <w:rsid w:val="70813857"/>
    <w:rsid w:val="70B97CEA"/>
    <w:rsid w:val="710528DB"/>
    <w:rsid w:val="7256244B"/>
    <w:rsid w:val="72C566F5"/>
    <w:rsid w:val="72DE38E7"/>
    <w:rsid w:val="730075F6"/>
    <w:rsid w:val="73D70F8A"/>
    <w:rsid w:val="73FA59BB"/>
    <w:rsid w:val="743B6B02"/>
    <w:rsid w:val="744750A5"/>
    <w:rsid w:val="749E4AE2"/>
    <w:rsid w:val="75AF3CBD"/>
    <w:rsid w:val="764500E7"/>
    <w:rsid w:val="768C5180"/>
    <w:rsid w:val="76AA09AF"/>
    <w:rsid w:val="76BA6676"/>
    <w:rsid w:val="77364257"/>
    <w:rsid w:val="776873B7"/>
    <w:rsid w:val="77A64A61"/>
    <w:rsid w:val="78184B8D"/>
    <w:rsid w:val="788D6D70"/>
    <w:rsid w:val="796232BE"/>
    <w:rsid w:val="79F65ECE"/>
    <w:rsid w:val="7B1856CB"/>
    <w:rsid w:val="7B2A199D"/>
    <w:rsid w:val="7B631937"/>
    <w:rsid w:val="7C2A5D04"/>
    <w:rsid w:val="7C8E54B4"/>
    <w:rsid w:val="7C9549E8"/>
    <w:rsid w:val="7CEF0A3B"/>
    <w:rsid w:val="7D6B638C"/>
    <w:rsid w:val="7D77768B"/>
    <w:rsid w:val="7DBF4EA3"/>
    <w:rsid w:val="7E6F010F"/>
    <w:rsid w:val="7E970604"/>
    <w:rsid w:val="7ED82B0F"/>
    <w:rsid w:val="7F1900DA"/>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3">
    <w:name w:val="heading 2"/>
    <w:basedOn w:val="4"/>
    <w:next w:val="4"/>
    <w:autoRedefine/>
    <w:qFormat/>
    <w:uiPriority w:val="0"/>
    <w:pPr>
      <w:keepNext/>
      <w:keepLines/>
      <w:spacing w:before="260" w:after="260" w:line="413" w:lineRule="auto"/>
      <w:outlineLvl w:val="1"/>
    </w:pPr>
    <w:rPr>
      <w:rFonts w:eastAsia="宋体"/>
      <w:sz w:val="44"/>
    </w:rPr>
  </w:style>
  <w:style w:type="paragraph" w:styleId="5">
    <w:name w:val="heading 3"/>
    <w:basedOn w:val="1"/>
    <w:next w:val="6"/>
    <w:link w:val="29"/>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4">
    <w:name w:val="Title"/>
    <w:basedOn w:val="1"/>
    <w:autoRedefine/>
    <w:qFormat/>
    <w:uiPriority w:val="0"/>
    <w:pPr>
      <w:spacing w:before="240" w:after="60"/>
      <w:jc w:val="center"/>
      <w:outlineLvl w:val="0"/>
    </w:pPr>
    <w:rPr>
      <w:rFonts w:ascii="Arial" w:hAnsi="Arial"/>
      <w:b/>
      <w:sz w:val="32"/>
    </w:rPr>
  </w:style>
  <w:style w:type="paragraph" w:styleId="6">
    <w:name w:val="Normal Indent"/>
    <w:basedOn w:val="1"/>
    <w:autoRedefine/>
    <w:qFormat/>
    <w:uiPriority w:val="0"/>
    <w:pPr>
      <w:spacing w:line="300" w:lineRule="auto"/>
      <w:ind w:firstLine="420" w:firstLineChars="200"/>
    </w:pPr>
    <w:rPr>
      <w:szCs w:val="24"/>
    </w:rPr>
  </w:style>
  <w:style w:type="paragraph" w:styleId="8">
    <w:name w:val="Document Map"/>
    <w:basedOn w:val="1"/>
    <w:link w:val="30"/>
    <w:autoRedefine/>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9">
    <w:name w:val="annotation text"/>
    <w:basedOn w:val="1"/>
    <w:link w:val="31"/>
    <w:autoRedefine/>
    <w:unhideWhenUsed/>
    <w:qFormat/>
    <w:uiPriority w:val="99"/>
    <w:pPr>
      <w:jc w:val="left"/>
    </w:pPr>
    <w:rPr>
      <w:rFonts w:ascii="等线" w:hAnsi="等线" w:eastAsia="等线" w:cs="Times New Roman"/>
      <w:szCs w:val="22"/>
    </w:rPr>
  </w:style>
  <w:style w:type="paragraph" w:styleId="10">
    <w:name w:val="Body Text"/>
    <w:basedOn w:val="1"/>
    <w:next w:val="1"/>
    <w:autoRedefine/>
    <w:qFormat/>
    <w:uiPriority w:val="0"/>
    <w:pPr>
      <w:spacing w:line="0" w:lineRule="atLeast"/>
    </w:pPr>
    <w:rPr>
      <w:sz w:val="30"/>
    </w:rPr>
  </w:style>
  <w:style w:type="paragraph" w:styleId="11">
    <w:name w:val="Body Text Indent"/>
    <w:basedOn w:val="1"/>
    <w:autoRedefine/>
    <w:qFormat/>
    <w:uiPriority w:val="0"/>
    <w:pPr>
      <w:spacing w:line="480" w:lineRule="exact"/>
      <w:ind w:firstLine="470" w:firstLineChars="196"/>
    </w:pPr>
    <w:rPr>
      <w:rFonts w:ascii="宋体" w:hAnsi="宋体"/>
      <w:sz w:val="24"/>
    </w:rPr>
  </w:style>
  <w:style w:type="paragraph" w:styleId="12">
    <w:name w:val="Plain Text"/>
    <w:basedOn w:val="1"/>
    <w:link w:val="32"/>
    <w:autoRedefine/>
    <w:qFormat/>
    <w:uiPriority w:val="0"/>
    <w:pPr>
      <w:adjustRightInd w:val="0"/>
      <w:spacing w:line="360" w:lineRule="atLeast"/>
      <w:textAlignment w:val="baseline"/>
    </w:pPr>
    <w:rPr>
      <w:rFonts w:ascii="宋体" w:hAnsi="Courier New" w:eastAsia="幼圆"/>
      <w:szCs w:val="20"/>
    </w:rPr>
  </w:style>
  <w:style w:type="paragraph" w:styleId="13">
    <w:name w:val="Balloon Text"/>
    <w:basedOn w:val="1"/>
    <w:link w:val="33"/>
    <w:autoRedefine/>
    <w:unhideWhenUsed/>
    <w:qFormat/>
    <w:uiPriority w:val="0"/>
    <w:rPr>
      <w:rFonts w:ascii="等线" w:hAnsi="等线" w:eastAsia="等线" w:cs="Times New Roman"/>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link w:val="3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link w:val="35"/>
    <w:autoRedefine/>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6"/>
    <w:autoRedefine/>
    <w:unhideWhenUsed/>
    <w:qFormat/>
    <w:uiPriority w:val="99"/>
    <w:rPr>
      <w:rFonts w:ascii="等线" w:hAnsi="等线" w:eastAsia="等线" w:cs="Times New Roman"/>
      <w:b/>
      <w:bCs/>
    </w:rPr>
  </w:style>
  <w:style w:type="table" w:styleId="20">
    <w:name w:val="Table Grid"/>
    <w:basedOn w:val="1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style>
  <w:style w:type="character" w:styleId="23">
    <w:name w:val="FollowedHyperlink"/>
    <w:autoRedefine/>
    <w:qFormat/>
    <w:uiPriority w:val="0"/>
    <w:rPr>
      <w:color w:val="800080"/>
      <w:u w:val="none"/>
    </w:rPr>
  </w:style>
  <w:style w:type="character" w:styleId="24">
    <w:name w:val="Hyperlink"/>
    <w:autoRedefine/>
    <w:qFormat/>
    <w:uiPriority w:val="0"/>
    <w:rPr>
      <w:color w:val="0000FF"/>
      <w:u w:val="none"/>
    </w:rPr>
  </w:style>
  <w:style w:type="character" w:styleId="25">
    <w:name w:val="annotation reference"/>
    <w:autoRedefine/>
    <w:unhideWhenUsed/>
    <w:qFormat/>
    <w:uiPriority w:val="99"/>
    <w:rPr>
      <w:sz w:val="21"/>
      <w:szCs w:val="21"/>
    </w:rPr>
  </w:style>
  <w:style w:type="paragraph" w:customStyle="1" w:styleId="26">
    <w:name w:val="正文缩进1"/>
    <w:basedOn w:val="27"/>
    <w:autoRedefine/>
    <w:qFormat/>
    <w:uiPriority w:val="0"/>
    <w:pPr>
      <w:ind w:firstLine="420" w:firstLineChars="200"/>
    </w:pPr>
  </w:style>
  <w:style w:type="paragraph" w:customStyle="1" w:styleId="27">
    <w:name w:val="msonormal"/>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28">
    <w:name w:val="标题 1 Char"/>
    <w:link w:val="2"/>
    <w:autoRedefine/>
    <w:qFormat/>
    <w:uiPriority w:val="0"/>
    <w:rPr>
      <w:rFonts w:ascii="Century Gothic" w:hAnsi="Century Gothic" w:eastAsia="幼圆"/>
      <w:b/>
      <w:kern w:val="44"/>
      <w:sz w:val="44"/>
    </w:rPr>
  </w:style>
  <w:style w:type="character" w:customStyle="1" w:styleId="29">
    <w:name w:val="标题 3 Char"/>
    <w:link w:val="5"/>
    <w:autoRedefine/>
    <w:qFormat/>
    <w:uiPriority w:val="0"/>
    <w:rPr>
      <w:b/>
      <w:bCs/>
      <w:kern w:val="2"/>
      <w:sz w:val="32"/>
      <w:szCs w:val="32"/>
    </w:rPr>
  </w:style>
  <w:style w:type="character" w:customStyle="1" w:styleId="30">
    <w:name w:val="文档结构图 Char"/>
    <w:link w:val="8"/>
    <w:autoRedefine/>
    <w:qFormat/>
    <w:uiPriority w:val="0"/>
    <w:rPr>
      <w:rFonts w:ascii="Century Gothic" w:hAnsi="Century Gothic" w:eastAsia="幼圆"/>
      <w:kern w:val="2"/>
      <w:sz w:val="21"/>
      <w:shd w:val="clear" w:color="auto" w:fill="000080"/>
    </w:rPr>
  </w:style>
  <w:style w:type="character" w:customStyle="1" w:styleId="31">
    <w:name w:val="批注文字 Char"/>
    <w:link w:val="9"/>
    <w:autoRedefine/>
    <w:qFormat/>
    <w:uiPriority w:val="99"/>
    <w:rPr>
      <w:rFonts w:ascii="等线" w:hAnsi="等线" w:eastAsia="等线"/>
      <w:kern w:val="2"/>
      <w:sz w:val="21"/>
      <w:szCs w:val="22"/>
    </w:rPr>
  </w:style>
  <w:style w:type="character" w:customStyle="1" w:styleId="32">
    <w:name w:val="纯文本 Char"/>
    <w:link w:val="12"/>
    <w:autoRedefine/>
    <w:qFormat/>
    <w:uiPriority w:val="0"/>
    <w:rPr>
      <w:rFonts w:ascii="宋体" w:hAnsi="Courier New" w:eastAsia="幼圆"/>
      <w:kern w:val="2"/>
      <w:sz w:val="21"/>
    </w:rPr>
  </w:style>
  <w:style w:type="character" w:customStyle="1" w:styleId="33">
    <w:name w:val="批注框文本 Char"/>
    <w:link w:val="13"/>
    <w:autoRedefine/>
    <w:qFormat/>
    <w:uiPriority w:val="99"/>
    <w:rPr>
      <w:rFonts w:ascii="等线" w:hAnsi="等线" w:eastAsia="等线"/>
      <w:kern w:val="2"/>
      <w:sz w:val="18"/>
      <w:szCs w:val="18"/>
    </w:rPr>
  </w:style>
  <w:style w:type="character" w:customStyle="1" w:styleId="34">
    <w:name w:val="页眉 Char"/>
    <w:link w:val="15"/>
    <w:autoRedefine/>
    <w:qFormat/>
    <w:uiPriority w:val="0"/>
    <w:rPr>
      <w:kern w:val="2"/>
      <w:sz w:val="18"/>
      <w:szCs w:val="24"/>
    </w:rPr>
  </w:style>
  <w:style w:type="character" w:customStyle="1" w:styleId="35">
    <w:name w:val="正文文本缩进 3 Char"/>
    <w:link w:val="16"/>
    <w:autoRedefine/>
    <w:qFormat/>
    <w:uiPriority w:val="0"/>
    <w:rPr>
      <w:rFonts w:ascii="仿宋_GB2312" w:hAnsi="MS Outlook" w:eastAsia="仿宋_GB2312"/>
      <w:spacing w:val="-20"/>
      <w:kern w:val="2"/>
      <w:sz w:val="32"/>
    </w:rPr>
  </w:style>
  <w:style w:type="character" w:customStyle="1" w:styleId="36">
    <w:name w:val="批注主题 Char"/>
    <w:link w:val="18"/>
    <w:autoRedefine/>
    <w:qFormat/>
    <w:uiPriority w:val="99"/>
    <w:rPr>
      <w:rFonts w:ascii="等线" w:hAnsi="等线" w:eastAsia="等线"/>
      <w:b/>
      <w:bCs/>
      <w:kern w:val="2"/>
      <w:sz w:val="21"/>
      <w:szCs w:val="22"/>
    </w:rPr>
  </w:style>
  <w:style w:type="character" w:customStyle="1" w:styleId="37">
    <w:name w:val="font31"/>
    <w:autoRedefine/>
    <w:qFormat/>
    <w:uiPriority w:val="0"/>
    <w:rPr>
      <w:rFonts w:hint="default" w:ascii="Times New Roman" w:hAnsi="Times New Roman" w:cs="Times New Roman"/>
      <w:color w:val="000000"/>
      <w:sz w:val="28"/>
      <w:szCs w:val="28"/>
      <w:u w:val="none"/>
    </w:rPr>
  </w:style>
  <w:style w:type="character" w:customStyle="1" w:styleId="38">
    <w:name w:val="font11"/>
    <w:basedOn w:val="21"/>
    <w:autoRedefine/>
    <w:qFormat/>
    <w:uiPriority w:val="0"/>
    <w:rPr>
      <w:rFonts w:hint="default" w:ascii="Times New Roman" w:hAnsi="Times New Roman" w:cs="Times New Roman"/>
      <w:color w:val="000000"/>
      <w:sz w:val="28"/>
      <w:szCs w:val="28"/>
      <w:u w:val="none"/>
    </w:rPr>
  </w:style>
  <w:style w:type="character" w:customStyle="1" w:styleId="39">
    <w:name w:val="font51"/>
    <w:basedOn w:val="21"/>
    <w:autoRedefine/>
    <w:qFormat/>
    <w:uiPriority w:val="0"/>
    <w:rPr>
      <w:rFonts w:hint="eastAsia" w:ascii="仿宋" w:hAnsi="仿宋" w:eastAsia="仿宋" w:cs="仿宋"/>
      <w:color w:val="000000"/>
      <w:sz w:val="20"/>
      <w:szCs w:val="20"/>
      <w:u w:val="none"/>
    </w:rPr>
  </w:style>
  <w:style w:type="character" w:customStyle="1" w:styleId="40">
    <w:name w:val="font91"/>
    <w:autoRedefine/>
    <w:qFormat/>
    <w:uiPriority w:val="0"/>
    <w:rPr>
      <w:rFonts w:ascii="Arial" w:hAnsi="Arial" w:cs="Arial"/>
      <w:color w:val="000000"/>
      <w:sz w:val="24"/>
      <w:szCs w:val="24"/>
      <w:u w:val="none"/>
    </w:rPr>
  </w:style>
  <w:style w:type="character" w:customStyle="1" w:styleId="41">
    <w:name w:val="批注文字 字符"/>
    <w:autoRedefine/>
    <w:qFormat/>
    <w:uiPriority w:val="99"/>
    <w:rPr>
      <w:rFonts w:ascii="等线" w:hAnsi="等线" w:eastAsia="等线"/>
      <w:kern w:val="2"/>
      <w:sz w:val="21"/>
      <w:szCs w:val="22"/>
    </w:rPr>
  </w:style>
  <w:style w:type="character" w:customStyle="1" w:styleId="42">
    <w:name w:val="font41"/>
    <w:basedOn w:val="21"/>
    <w:autoRedefine/>
    <w:qFormat/>
    <w:uiPriority w:val="0"/>
    <w:rPr>
      <w:rFonts w:hint="eastAsia" w:ascii="仿宋" w:hAnsi="仿宋" w:eastAsia="仿宋" w:cs="仿宋"/>
      <w:color w:val="000000"/>
      <w:sz w:val="24"/>
      <w:szCs w:val="24"/>
      <w:u w:val="none"/>
    </w:rPr>
  </w:style>
  <w:style w:type="character" w:customStyle="1" w:styleId="43">
    <w:name w:val="font21"/>
    <w:autoRedefine/>
    <w:qFormat/>
    <w:uiPriority w:val="0"/>
    <w:rPr>
      <w:rFonts w:hint="eastAsia" w:ascii="宋体" w:hAnsi="宋体" w:eastAsia="宋体" w:cs="宋体"/>
      <w:color w:val="000000"/>
      <w:sz w:val="28"/>
      <w:szCs w:val="28"/>
      <w:u w:val="none"/>
    </w:rPr>
  </w:style>
  <w:style w:type="character" w:customStyle="1" w:styleId="44">
    <w:name w:val="font01"/>
    <w:autoRedefine/>
    <w:qFormat/>
    <w:uiPriority w:val="0"/>
    <w:rPr>
      <w:rFonts w:hint="eastAsia" w:ascii="宋体" w:hAnsi="宋体" w:eastAsia="宋体" w:cs="宋体"/>
      <w:color w:val="000000"/>
      <w:sz w:val="28"/>
      <w:szCs w:val="28"/>
      <w:u w:val="none"/>
    </w:rPr>
  </w:style>
  <w:style w:type="character" w:customStyle="1" w:styleId="45">
    <w:name w:val="font81"/>
    <w:autoRedefine/>
    <w:qFormat/>
    <w:uiPriority w:val="0"/>
    <w:rPr>
      <w:rFonts w:hint="eastAsia" w:ascii="宋体" w:hAnsi="宋体" w:eastAsia="宋体" w:cs="宋体"/>
      <w:color w:val="000000"/>
      <w:sz w:val="24"/>
      <w:szCs w:val="24"/>
      <w:u w:val="none"/>
    </w:rPr>
  </w:style>
  <w:style w:type="character" w:customStyle="1" w:styleId="46">
    <w:name w:val="font71"/>
    <w:basedOn w:val="21"/>
    <w:autoRedefine/>
    <w:qFormat/>
    <w:uiPriority w:val="0"/>
    <w:rPr>
      <w:rFonts w:hint="default" w:ascii="Arial" w:hAnsi="Arial" w:cs="Arial"/>
      <w:color w:val="000000"/>
      <w:sz w:val="20"/>
      <w:szCs w:val="20"/>
      <w:u w:val="none"/>
    </w:rPr>
  </w:style>
  <w:style w:type="character" w:customStyle="1" w:styleId="47">
    <w:name w:val="page number"/>
    <w:basedOn w:val="21"/>
    <w:autoRedefine/>
    <w:qFormat/>
    <w:uiPriority w:val="0"/>
  </w:style>
  <w:style w:type="paragraph" w:customStyle="1" w:styleId="48">
    <w:name w:val="无间隔1"/>
    <w:autoRedefine/>
    <w:qFormat/>
    <w:uiPriority w:val="1"/>
    <w:rPr>
      <w:rFonts w:ascii="宋体" w:hAnsi="宋体" w:eastAsia="宋体" w:cs="宋体"/>
      <w:sz w:val="24"/>
      <w:szCs w:val="24"/>
      <w:lang w:val="en-US" w:eastAsia="zh-CN" w:bidi="ar-SA"/>
    </w:rPr>
  </w:style>
  <w:style w:type="paragraph" w:customStyle="1" w:styleId="49">
    <w:name w:val="Default"/>
    <w:autoRedefine/>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50">
    <w:name w:val="È±Ê¡ÎÄ±¾: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51">
    <w:name w:val="缺省文本"/>
    <w:basedOn w:val="1"/>
    <w:autoRedefine/>
    <w:qFormat/>
    <w:uiPriority w:val="0"/>
    <w:pPr>
      <w:autoSpaceDE w:val="0"/>
      <w:autoSpaceDN w:val="0"/>
      <w:adjustRightInd w:val="0"/>
      <w:jc w:val="left"/>
    </w:pPr>
    <w:rPr>
      <w:kern w:val="0"/>
      <w:sz w:val="24"/>
    </w:rPr>
  </w:style>
  <w:style w:type="paragraph" w:customStyle="1" w:styleId="52">
    <w:name w:val="正文文本4"/>
    <w:basedOn w:val="1"/>
    <w:autoRedefine/>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3">
    <w:name w:val="Other|1"/>
    <w:basedOn w:val="1"/>
    <w:autoRedefine/>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4">
    <w:name w:val="List Paragraph"/>
    <w:basedOn w:val="1"/>
    <w:autoRedefine/>
    <w:qFormat/>
    <w:uiPriority w:val="34"/>
    <w:pPr>
      <w:ind w:firstLine="420" w:firstLineChars="200"/>
    </w:pPr>
    <w:rPr>
      <w:szCs w:val="20"/>
    </w:rPr>
  </w:style>
  <w:style w:type="paragraph" w:customStyle="1" w:styleId="55">
    <w:name w:val="Heading #1|1"/>
    <w:basedOn w:val="1"/>
    <w:autoRedefine/>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6">
    <w:name w:val="Body text|1"/>
    <w:basedOn w:val="1"/>
    <w:autoRedefine/>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7">
    <w:name w:val="中文正文、"/>
    <w:basedOn w:val="1"/>
    <w:autoRedefine/>
    <w:qFormat/>
    <w:uiPriority w:val="0"/>
    <w:pPr>
      <w:spacing w:line="360" w:lineRule="auto"/>
      <w:ind w:firstLine="420" w:firstLineChars="200"/>
      <w:jc w:val="left"/>
    </w:pPr>
    <w:rPr>
      <w:kern w:val="0"/>
      <w:sz w:val="20"/>
      <w:szCs w:val="20"/>
    </w:rPr>
  </w:style>
  <w:style w:type="paragraph" w:customStyle="1" w:styleId="58">
    <w:name w:val="样式 正文部分 + 左侧:  0.37 厘米 右侧:  0.37 厘米"/>
    <w:basedOn w:val="59"/>
    <w:autoRedefine/>
    <w:qFormat/>
    <w:uiPriority w:val="0"/>
    <w:pPr>
      <w:ind w:left="100" w:leftChars="100" w:right="210" w:rightChars="100"/>
    </w:pPr>
  </w:style>
  <w:style w:type="paragraph" w:customStyle="1" w:styleId="59">
    <w:name w:val="正文部分"/>
    <w:basedOn w:val="12"/>
    <w:autoRedefine/>
    <w:qFormat/>
    <w:uiPriority w:val="0"/>
    <w:pPr>
      <w:spacing w:before="120" w:after="120" w:line="360" w:lineRule="auto"/>
    </w:pPr>
    <w:rPr>
      <w:rFonts w:hAnsi="宋体"/>
      <w:sz w:val="24"/>
      <w:szCs w:val="20"/>
    </w:rPr>
  </w:style>
  <w:style w:type="paragraph" w:customStyle="1" w:styleId="60">
    <w:name w:val="样式1"/>
    <w:basedOn w:val="1"/>
    <w:autoRedefine/>
    <w:qFormat/>
    <w:uiPriority w:val="0"/>
    <w:pPr>
      <w:adjustRightInd w:val="0"/>
      <w:spacing w:line="420" w:lineRule="auto"/>
      <w:jc w:val="center"/>
      <w:textAlignment w:val="baseline"/>
    </w:pPr>
    <w:rPr>
      <w:rFonts w:asci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7250</Words>
  <Characters>8533</Characters>
  <Lines>135</Lines>
  <Paragraphs>38</Paragraphs>
  <TotalTime>4</TotalTime>
  <ScaleCrop>false</ScaleCrop>
  <LinksUpToDate>false</LinksUpToDate>
  <CharactersWithSpaces>9435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Pickyi</cp:lastModifiedBy>
  <cp:lastPrinted>2024-05-13T01:54:00Z</cp:lastPrinted>
  <dcterms:modified xsi:type="dcterms:W3CDTF">2024-07-19T09:01:30Z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commondata">
    <vt:lpwstr>eyJoZGlkIjoiZGZjZmY1ODY5YzJjZTRhNTAwN2Y3YmY0MDU0Zjc2MWMifQ==</vt:lpwstr>
  </property>
  <property fmtid="{D5CDD505-2E9C-101B-9397-08002B2CF9AE}" pid="4" name="ICV">
    <vt:lpwstr>F82C89F9C11842D586C98B5475BB57E9_13</vt:lpwstr>
  </property>
</Properties>
</file>