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C95C9">
      <w:pPr>
        <w:pStyle w:val="5"/>
        <w:jc w:val="both"/>
        <w:rPr>
          <w:rFonts w:ascii="宋体" w:hAnsi="宋体" w:eastAsia="宋体"/>
          <w:lang w:eastAsia="zh-CN"/>
        </w:rPr>
      </w:pPr>
    </w:p>
    <w:p w14:paraId="1FE3C324">
      <w:pPr>
        <w:spacing w:after="0" w:line="360" w:lineRule="auto"/>
        <w:jc w:val="center"/>
        <w:rPr>
          <w:rFonts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陕西燃气集团工程有限公司</w:t>
      </w:r>
    </w:p>
    <w:p w14:paraId="39C34221">
      <w:pPr>
        <w:pStyle w:val="2"/>
        <w:ind w:firstLine="1446" w:firstLineChars="400"/>
        <w:rPr>
          <w:rFonts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宋康新苑施工一标段项目DK1安装工程</w:t>
      </w:r>
    </w:p>
    <w:p w14:paraId="039807B0">
      <w:pPr>
        <w:pStyle w:val="2"/>
        <w:ind w:firstLine="3614" w:firstLineChars="1000"/>
        <w:rPr>
          <w:rFonts w:ascii="宋体" w:hAnsi="宋体" w:eastAsia="宋体"/>
          <w:sz w:val="16"/>
          <w:szCs w:val="16"/>
          <w:lang w:eastAsia="zh-CN"/>
        </w:rPr>
      </w:pPr>
      <w:r>
        <w:rPr>
          <w:rFonts w:hint="eastAsia" w:ascii="宋体" w:hAnsi="宋体" w:eastAsia="宋体" w:cs="宋体"/>
          <w:b/>
          <w:bCs/>
          <w:kern w:val="2"/>
          <w:sz w:val="36"/>
          <w:szCs w:val="36"/>
          <w:lang w:eastAsia="zh-CN"/>
        </w:rPr>
        <w:t>供水设备采购</w:t>
      </w:r>
    </w:p>
    <w:p w14:paraId="74DEC015">
      <w:pPr>
        <w:rPr>
          <w:rFonts w:ascii="宋体" w:hAnsi="宋体" w:eastAsia="宋体"/>
          <w:sz w:val="21"/>
          <w:szCs w:val="21"/>
          <w:lang w:eastAsia="zh-CN"/>
        </w:rPr>
      </w:pPr>
    </w:p>
    <w:p w14:paraId="456278A8">
      <w:pPr>
        <w:pStyle w:val="16"/>
        <w:ind w:firstLine="440"/>
        <w:rPr>
          <w:rFonts w:hint="default"/>
          <w:sz w:val="22"/>
          <w:szCs w:val="22"/>
        </w:rPr>
      </w:pPr>
    </w:p>
    <w:p w14:paraId="710AA256">
      <w:pPr>
        <w:pStyle w:val="16"/>
        <w:ind w:firstLine="440"/>
        <w:rPr>
          <w:rFonts w:hint="default"/>
          <w:sz w:val="22"/>
          <w:szCs w:val="22"/>
        </w:rPr>
      </w:pPr>
    </w:p>
    <w:p w14:paraId="52085474">
      <w:pPr>
        <w:pStyle w:val="16"/>
        <w:ind w:firstLine="440"/>
        <w:rPr>
          <w:rFonts w:hint="default"/>
          <w:sz w:val="22"/>
          <w:szCs w:val="22"/>
        </w:rPr>
      </w:pPr>
    </w:p>
    <w:p w14:paraId="0E66AB87">
      <w:pPr>
        <w:pStyle w:val="5"/>
        <w:rPr>
          <w:rFonts w:ascii="宋体" w:hAnsi="宋体" w:eastAsia="宋体"/>
          <w:sz w:val="40"/>
          <w:szCs w:val="40"/>
          <w:lang w:eastAsia="zh-CN"/>
        </w:rPr>
      </w:pPr>
      <w:r>
        <w:rPr>
          <w:rFonts w:hint="eastAsia" w:ascii="宋体" w:hAnsi="宋体" w:eastAsia="宋体"/>
          <w:sz w:val="40"/>
          <w:szCs w:val="40"/>
          <w:lang w:eastAsia="zh-CN"/>
        </w:rPr>
        <w:t>竞争性谈判采购文件</w:t>
      </w:r>
    </w:p>
    <w:p w14:paraId="065356A1">
      <w:pPr>
        <w:spacing w:line="580" w:lineRule="exact"/>
        <w:jc w:val="center"/>
        <w:rPr>
          <w:rFonts w:ascii="宋体" w:hAnsi="宋体" w:eastAsia="宋体" w:cs="方正小标宋简体"/>
          <w:sz w:val="32"/>
          <w:szCs w:val="32"/>
          <w:lang w:eastAsia="zh-CN"/>
        </w:rPr>
      </w:pPr>
    </w:p>
    <w:p w14:paraId="0F84F836">
      <w:pPr>
        <w:rPr>
          <w:rFonts w:ascii="宋体" w:hAnsi="宋体" w:eastAsia="宋体" w:cs="方正小标宋简体"/>
          <w:sz w:val="32"/>
          <w:szCs w:val="32"/>
          <w:lang w:eastAsia="zh-CN"/>
        </w:rPr>
      </w:pPr>
    </w:p>
    <w:p w14:paraId="195F1C89">
      <w:pPr>
        <w:pStyle w:val="8"/>
        <w:rPr>
          <w:rFonts w:ascii="宋体" w:hAnsi="宋体" w:eastAsia="宋体"/>
          <w:sz w:val="21"/>
          <w:szCs w:val="21"/>
          <w:lang w:eastAsia="zh-CN"/>
        </w:rPr>
      </w:pPr>
    </w:p>
    <w:p w14:paraId="331713BF">
      <w:pPr>
        <w:rPr>
          <w:rFonts w:ascii="宋体" w:hAnsi="宋体" w:eastAsia="宋体"/>
          <w:sz w:val="21"/>
          <w:szCs w:val="21"/>
          <w:lang w:eastAsia="zh-CN"/>
        </w:rPr>
      </w:pPr>
    </w:p>
    <w:p w14:paraId="3D8E4B77">
      <w:pPr>
        <w:pStyle w:val="16"/>
        <w:ind w:firstLine="440"/>
        <w:rPr>
          <w:rFonts w:hint="default"/>
          <w:sz w:val="22"/>
          <w:szCs w:val="22"/>
        </w:rPr>
      </w:pPr>
    </w:p>
    <w:p w14:paraId="0C795ED1">
      <w:pPr>
        <w:rPr>
          <w:rFonts w:ascii="宋体" w:hAnsi="宋体" w:eastAsia="宋体"/>
          <w:sz w:val="21"/>
          <w:szCs w:val="21"/>
          <w:lang w:eastAsia="zh-CN"/>
        </w:rPr>
      </w:pPr>
    </w:p>
    <w:p w14:paraId="43625A4A">
      <w:pPr>
        <w:spacing w:after="0" w:line="360" w:lineRule="auto"/>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14:paraId="05DBF34B">
      <w:pPr>
        <w:spacing w:after="0" w:line="360" w:lineRule="auto"/>
        <w:jc w:val="center"/>
        <w:rPr>
          <w:rFonts w:ascii="宋体" w:hAnsi="宋体" w:eastAsia="宋体" w:cs="宋体"/>
          <w:b/>
          <w:bCs/>
          <w:sz w:val="40"/>
          <w:szCs w:val="40"/>
          <w:highlight w:val="yellow"/>
          <w:lang w:eastAsia="zh-CN"/>
        </w:rPr>
      </w:pPr>
      <w:r>
        <w:rPr>
          <w:rFonts w:hint="eastAsia" w:ascii="宋体" w:hAnsi="宋体" w:eastAsia="宋体" w:cs="宋体"/>
          <w:b/>
          <w:bCs/>
          <w:sz w:val="40"/>
          <w:szCs w:val="40"/>
          <w:lang w:eastAsia="zh-CN"/>
        </w:rPr>
        <w:t>项目管理部（安全办公室）</w:t>
      </w:r>
    </w:p>
    <w:p w14:paraId="547169F4">
      <w:pPr>
        <w:jc w:val="center"/>
        <w:rPr>
          <w:rFonts w:ascii="宋体" w:hAnsi="宋体" w:eastAsia="宋体" w:cs="宋体"/>
          <w:b/>
          <w:kern w:val="2"/>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0"/>
          <w:szCs w:val="40"/>
          <w:lang w:eastAsia="zh-CN"/>
        </w:rPr>
        <w:t>二〇二四年七月</w:t>
      </w:r>
      <w:r>
        <w:rPr>
          <w:rFonts w:ascii="宋体" w:hAnsi="宋体" w:eastAsia="宋体" w:cs="宋体"/>
          <w:b/>
          <w:kern w:val="2"/>
          <w:sz w:val="44"/>
          <w:szCs w:val="44"/>
          <w:lang w:eastAsia="zh-CN"/>
        </w:rPr>
        <w:br w:type="page"/>
      </w:r>
    </w:p>
    <w:p w14:paraId="57E54E71">
      <w:pPr>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陕西燃气集团工程有限公司</w:t>
      </w:r>
    </w:p>
    <w:p w14:paraId="09340231">
      <w:pPr>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宋康新苑施工一标段项目DK1安装工程</w:t>
      </w:r>
    </w:p>
    <w:p w14:paraId="19ED123D">
      <w:pPr>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供水设备采购</w:t>
      </w:r>
      <w:r>
        <w:rPr>
          <w:rFonts w:ascii="宋体" w:hAnsi="宋体" w:eastAsia="宋体" w:cs="方正小标宋_GBK"/>
          <w:b/>
          <w:bCs/>
          <w:sz w:val="32"/>
          <w:szCs w:val="32"/>
          <w:lang w:eastAsia="zh-CN"/>
        </w:rPr>
        <w:t>报价要求文件</w:t>
      </w:r>
    </w:p>
    <w:p w14:paraId="75965ED8">
      <w:pPr>
        <w:spacing w:after="0" w:line="240" w:lineRule="atLeast"/>
        <w:jc w:val="center"/>
        <w:rPr>
          <w:rFonts w:ascii="宋体" w:hAnsi="宋体" w:eastAsia="宋体" w:cs="方正小标宋_GBK"/>
          <w:b/>
          <w:bCs/>
          <w:sz w:val="24"/>
          <w:szCs w:val="24"/>
          <w:lang w:eastAsia="zh-CN"/>
        </w:rPr>
      </w:pPr>
    </w:p>
    <w:p w14:paraId="70DA4A72">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我公司拟对宋康新苑施工一标段项目DK1安装工程供水设备采购进行竞争性谈判，特邀请贵公司参与洽谈。该项目具体情况如下：</w:t>
      </w:r>
    </w:p>
    <w:p w14:paraId="4692AF34">
      <w:pPr>
        <w:pStyle w:val="20"/>
        <w:widowControl w:val="0"/>
        <w:numPr>
          <w:ilvl w:val="0"/>
          <w:numId w:val="1"/>
        </w:numPr>
        <w:shd w:val="clear" w:color="auto" w:fill="auto"/>
        <w:spacing w:before="0" w:after="0" w:line="240" w:lineRule="atLeast"/>
        <w:ind w:firstLine="562" w:firstLineChars="200"/>
        <w:jc w:val="both"/>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项目名称：</w:t>
      </w:r>
      <w:r>
        <w:rPr>
          <w:rFonts w:hint="eastAsia" w:ascii="宋体" w:hAnsi="宋体" w:eastAsia="宋体" w:cs="宋体"/>
          <w:kern w:val="2"/>
          <w:sz w:val="24"/>
          <w:szCs w:val="24"/>
          <w:lang w:eastAsia="zh-CN"/>
        </w:rPr>
        <w:t>宋康新苑施工一标段项目DK1安装工程</w:t>
      </w:r>
    </w:p>
    <w:p w14:paraId="7DEF8B93">
      <w:pPr>
        <w:pStyle w:val="20"/>
        <w:widowControl w:val="0"/>
        <w:shd w:val="clear" w:color="auto" w:fill="auto"/>
        <w:spacing w:before="0" w:after="0" w:line="240" w:lineRule="atLeast"/>
        <w:ind w:firstLine="240" w:firstLineChars="100"/>
        <w:jc w:val="both"/>
        <w:rPr>
          <w:rFonts w:ascii="宋体" w:hAnsi="宋体" w:eastAsia="宋体" w:cs="宋体"/>
          <w:b/>
          <w:bCs/>
          <w:kern w:val="2"/>
          <w:sz w:val="28"/>
          <w:szCs w:val="28"/>
          <w:lang w:eastAsia="zh-CN"/>
        </w:rPr>
      </w:pPr>
      <w:r>
        <w:rPr>
          <w:rFonts w:hint="eastAsia" w:ascii="宋体" w:hAnsi="宋体" w:eastAsia="宋体" w:cs="宋体"/>
          <w:kern w:val="2"/>
          <w:sz w:val="24"/>
          <w:szCs w:val="24"/>
          <w:lang w:eastAsia="zh-CN"/>
        </w:rPr>
        <w:t xml:space="preserve"> </w:t>
      </w:r>
      <w:r>
        <w:rPr>
          <w:rFonts w:hint="eastAsia" w:ascii="宋体" w:hAnsi="宋体" w:eastAsia="宋体" w:cs="宋体"/>
          <w:kern w:val="2"/>
          <w:sz w:val="28"/>
          <w:szCs w:val="28"/>
          <w:lang w:eastAsia="zh-CN"/>
        </w:rPr>
        <w:t>（一）采购清单</w:t>
      </w:r>
      <w:bookmarkStart w:id="0" w:name="bookmark5"/>
    </w:p>
    <w:tbl>
      <w:tblPr>
        <w:tblStyle w:val="11"/>
        <w:tblW w:w="11093" w:type="dxa"/>
        <w:tblInd w:w="-1012" w:type="dxa"/>
        <w:tblLayout w:type="fixed"/>
        <w:tblCellMar>
          <w:top w:w="0" w:type="dxa"/>
          <w:left w:w="108" w:type="dxa"/>
          <w:bottom w:w="0" w:type="dxa"/>
          <w:right w:w="108" w:type="dxa"/>
        </w:tblCellMar>
      </w:tblPr>
      <w:tblGrid>
        <w:gridCol w:w="666"/>
        <w:gridCol w:w="1147"/>
        <w:gridCol w:w="3173"/>
        <w:gridCol w:w="1000"/>
        <w:gridCol w:w="1240"/>
        <w:gridCol w:w="3867"/>
      </w:tblGrid>
      <w:tr w14:paraId="202C204A">
        <w:tblPrEx>
          <w:tblCellMar>
            <w:top w:w="0" w:type="dxa"/>
            <w:left w:w="108" w:type="dxa"/>
            <w:bottom w:w="0" w:type="dxa"/>
            <w:right w:w="108" w:type="dxa"/>
          </w:tblCellMar>
        </w:tblPrEx>
        <w:trPr>
          <w:trHeight w:val="7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4488">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序号</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203F">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材料名称</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885F">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规格型号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8587">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FC67">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数量</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4FB6">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要求</w:t>
            </w:r>
          </w:p>
        </w:tc>
      </w:tr>
      <w:tr w14:paraId="46F86B84">
        <w:tblPrEx>
          <w:tblCellMar>
            <w:top w:w="0" w:type="dxa"/>
            <w:left w:w="108" w:type="dxa"/>
            <w:bottom w:w="0" w:type="dxa"/>
            <w:right w:w="108" w:type="dxa"/>
          </w:tblCellMar>
        </w:tblPrEx>
        <w:trPr>
          <w:trHeight w:val="9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634F">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211A">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潜污泵</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D02E">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JYWQ65-25-15-1400-3  Q=25m³/h  H=15m  N=3KW（压力废水）</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06BC">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9F77">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84</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0D3B">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双流道、运行平稳、过流能力好、结构紧密、性能稳定、低噪音（压力废水）</w:t>
            </w:r>
          </w:p>
        </w:tc>
      </w:tr>
      <w:tr w14:paraId="111ADC44">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2D76">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CDA3">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潜污泵</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37BC">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JYWQ80-40-15-1600-4 Q=40m³/h  H=15m  N=4KW（压力废水）</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884A">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AC59">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22</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FD17">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双流道、运行平稳、过流能力好、结构紧密、性能稳定、低噪音（压力废水）</w:t>
            </w:r>
          </w:p>
        </w:tc>
      </w:tr>
      <w:tr w14:paraId="29E33E9D">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CEE8">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A7BE">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生活变频水泵</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AC8D">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NQ-3DRL32-5-2,Q=18L/S,H=65M,N=2×11KW（两用一备）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C4CC">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组</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3DAD">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8BA0">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水泵进出口阀门及配件与设备配套，变频给水机组系统均为自带控制柜，每台水泵设一台变频器，变频器与电机为一体，每台泵都能独立运行。</w:t>
            </w:r>
          </w:p>
        </w:tc>
      </w:tr>
      <w:tr w14:paraId="469B6E6A">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F534">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1F51">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生活变频水泵</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72DF">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NQ-3DRL32-7,Q=18L/S,H=100M,N=2×15KW（两用一备）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387E">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组</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543C">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D40D">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水泵进出口阀门及配件与设备配套，变频给水机组系统均为自带控制柜，每台水泵设一台变频器，变频器与电机为一体，每台泵都能独立运行。</w:t>
            </w:r>
          </w:p>
        </w:tc>
      </w:tr>
      <w:tr w14:paraId="36A9D809">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1A3F">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241E">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生活变频水泵</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9EB9">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NQ-3DRL32-7,Q=13L/S,H=120M,N=2×15KW（两用一备）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6D8B">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组</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5E63">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AE59">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水泵进出口阀门及配件与设备配套，变频给水机组系统均为自带控制柜，每台水泵设一台变频器，变频器与电机为一体，每台泵都能独立运行。</w:t>
            </w:r>
          </w:p>
        </w:tc>
      </w:tr>
      <w:tr w14:paraId="1C7CD92D">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0E4A">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B05D">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商业变频水泵</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8DF2">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NQ-2DRL20-4,Q=4L/S,H=55M,N=1×5.5KW</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CDCF">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组</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C8E4">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6B84">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水泵进出口阀门及配件与设备配套，变频给水机组系统均为自带控制柜，每台水泵设一台变频器，变频器与电机为一体，每台泵都能独立运行。</w:t>
            </w:r>
          </w:p>
        </w:tc>
      </w:tr>
      <w:tr w14:paraId="433E2537">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AABE">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ADF4">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手摇泵</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2EF4">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CS-25YDN32（人防给水）</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C771">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组</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AC60">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5</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64CD">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人防给水</w:t>
            </w:r>
          </w:p>
        </w:tc>
      </w:tr>
      <w:tr w14:paraId="13794B5F">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757C">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4658">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自喷水泵</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5ACB">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XBD7.5/40G-L,Q=40L/S,H=75M,N=45KW</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7C6E">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组</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B1">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8C47">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rPr>
              <w:t>水泵外壳均为球墨铸铁，水泵叶轮片为不锈钢</w:t>
            </w:r>
          </w:p>
        </w:tc>
      </w:tr>
      <w:tr w14:paraId="3F6D8C45">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746A">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5A2C">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消火栓水泵</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91D7">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XBD14.0/40G-L,Q=40L/S,H=140M,N=90KW</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C139">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组</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DF6F">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0B98">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rPr>
              <w:t>水泵外壳均为球墨铸铁，水泵叶轮片为不锈钢</w:t>
            </w:r>
          </w:p>
        </w:tc>
      </w:tr>
      <w:tr w14:paraId="47068A5F">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4B35">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2DA0">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室外消火栓泵</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9292">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XBD6.0/30G-L,Q=30L/S,H=60M,N=30KW</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CCC9">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组</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3E5B">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0654">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rPr>
              <w:t>水泵外壳均为球墨铸铁，水泵叶轮片为不锈钢</w:t>
            </w:r>
          </w:p>
        </w:tc>
      </w:tr>
      <w:tr w14:paraId="047D0207">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F306">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96B1">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消防稳压泵</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DE17">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XW(L)-1-1.5-30-ADL,N=1.1KW</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9D20">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组</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F4D9">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4ACC">
            <w:pPr>
              <w:jc w:val="center"/>
              <w:textAlignment w:val="center"/>
              <w:rPr>
                <w:rFonts w:ascii="宋体" w:hAnsi="宋体" w:eastAsia="宋体" w:cs="宋体"/>
                <w:color w:val="000000"/>
                <w:sz w:val="21"/>
                <w:szCs w:val="21"/>
              </w:rPr>
            </w:pPr>
            <w:r>
              <w:rPr>
                <w:rFonts w:hint="eastAsia" w:ascii="宋体" w:hAnsi="宋体" w:eastAsia="宋体" w:cs="宋体"/>
                <w:sz w:val="28"/>
                <w:szCs w:val="28"/>
                <w:lang w:eastAsia="zh-CN"/>
              </w:rPr>
              <w:t>GB27898.3-2011</w:t>
            </w:r>
          </w:p>
        </w:tc>
      </w:tr>
      <w:tr w14:paraId="14039A88">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B5FE">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D157">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消防稳压泵</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4B6F">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XW（L）-1-1.5-20-ADL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042C">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组</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7168">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9F17">
            <w:pPr>
              <w:jc w:val="center"/>
              <w:textAlignment w:val="center"/>
              <w:rPr>
                <w:rFonts w:ascii="宋体" w:hAnsi="宋体" w:eastAsia="宋体" w:cs="宋体"/>
                <w:color w:val="000000"/>
                <w:sz w:val="21"/>
                <w:szCs w:val="21"/>
              </w:rPr>
            </w:pPr>
            <w:r>
              <w:rPr>
                <w:rFonts w:hint="eastAsia" w:ascii="宋体" w:hAnsi="宋体" w:eastAsia="宋体" w:cs="宋体"/>
                <w:sz w:val="28"/>
                <w:szCs w:val="28"/>
                <w:lang w:eastAsia="zh-CN"/>
              </w:rPr>
              <w:t>GB27898.3-2011</w:t>
            </w:r>
          </w:p>
        </w:tc>
      </w:tr>
      <w:tr w14:paraId="4E6AAE3D">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9618">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C18E">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气压水灌</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F83B">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SQL800×0.6充气压力0.16MPa</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CBB5">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组</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1238">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7690">
            <w:pPr>
              <w:jc w:val="center"/>
              <w:textAlignment w:val="center"/>
              <w:rPr>
                <w:rFonts w:ascii="宋体" w:hAnsi="宋体" w:eastAsia="宋体" w:cs="宋体"/>
                <w:color w:val="000000"/>
                <w:sz w:val="21"/>
                <w:szCs w:val="21"/>
              </w:rPr>
            </w:pPr>
            <w:r>
              <w:rPr>
                <w:rFonts w:hint="eastAsia" w:ascii="宋体" w:hAnsi="宋体" w:eastAsia="宋体" w:cs="宋体"/>
                <w:sz w:val="28"/>
                <w:szCs w:val="28"/>
                <w:lang w:eastAsia="zh-CN"/>
              </w:rPr>
              <w:t>GB27898.3-2011</w:t>
            </w:r>
          </w:p>
        </w:tc>
      </w:tr>
      <w:tr w14:paraId="4B0F6B15">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557A">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9FCD">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隔膜式气压罐</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C01C">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SQL800x0.6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E4E7">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04D3">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B8B3">
            <w:pPr>
              <w:jc w:val="center"/>
              <w:textAlignment w:val="center"/>
              <w:rPr>
                <w:rFonts w:ascii="宋体" w:hAnsi="宋体" w:eastAsia="宋体" w:cs="宋体"/>
                <w:color w:val="000000"/>
                <w:sz w:val="21"/>
                <w:szCs w:val="21"/>
              </w:rPr>
            </w:pPr>
            <w:r>
              <w:rPr>
                <w:rFonts w:hint="eastAsia" w:ascii="宋体" w:hAnsi="宋体" w:eastAsia="宋体" w:cs="宋体"/>
                <w:sz w:val="28"/>
                <w:szCs w:val="28"/>
                <w:lang w:eastAsia="zh-CN"/>
              </w:rPr>
              <w:t>GB27898.3-2011</w:t>
            </w:r>
          </w:p>
        </w:tc>
      </w:tr>
      <w:tr w14:paraId="641BD94E">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CF0E">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108A">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水箱净水器</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7E5F">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DL-MC-2,N=0.1KW</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F32F">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B293">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A8A3">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w:t>
            </w:r>
          </w:p>
        </w:tc>
      </w:tr>
      <w:tr w14:paraId="66565634">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C981">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5224">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不锈钢水箱</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8CEB">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8000×2500×2000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6E26">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座</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0A40">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9AAF">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食品级304不锈钢材质，详见组合式不锈钢水箱技术标准及安装规范要求</w:t>
            </w:r>
          </w:p>
        </w:tc>
      </w:tr>
      <w:tr w14:paraId="6C7A3D23">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0985">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C77F">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不锈钢水箱</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D59C">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5000×5000×2000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7B6D">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座</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BBC7">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0C25">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食品级304不锈钢材质，详见组合式不锈钢水箱技术标准及安装规范要求</w:t>
            </w:r>
          </w:p>
        </w:tc>
      </w:tr>
      <w:tr w14:paraId="271197BE">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E411">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AE8F">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不锈钢水箱</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D608">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4000×2500×2000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7110">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座</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DB71">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5E76">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食品级304不锈钢材质，详见组合式不锈钢水箱技术标准及安装规范要求</w:t>
            </w:r>
          </w:p>
        </w:tc>
      </w:tr>
      <w:tr w14:paraId="718375C1">
        <w:tblPrEx>
          <w:tblCellMar>
            <w:top w:w="0" w:type="dxa"/>
            <w:left w:w="108" w:type="dxa"/>
            <w:bottom w:w="0" w:type="dxa"/>
            <w:right w:w="108" w:type="dxa"/>
          </w:tblCellMar>
        </w:tblPrEx>
        <w:trPr>
          <w:trHeight w:val="11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36A4">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C717">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不锈钢水箱</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468B">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5000×2500×2000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5385">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座</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B34E">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D3F2">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食品级304不锈钢材质，详见组合式不锈钢水箱技术标准及安装规范要求</w:t>
            </w:r>
          </w:p>
        </w:tc>
      </w:tr>
    </w:tbl>
    <w:p w14:paraId="2AAB0218">
      <w:pPr>
        <w:widowControl w:val="0"/>
        <w:spacing w:after="0" w:line="240" w:lineRule="atLeast"/>
        <w:rPr>
          <w:rFonts w:ascii="宋体" w:hAnsi="宋体" w:eastAsia="宋体" w:cs="宋体"/>
          <w:sz w:val="28"/>
          <w:szCs w:val="28"/>
          <w:lang w:eastAsia="zh-CN"/>
        </w:rPr>
      </w:pPr>
      <w:r>
        <w:rPr>
          <w:rFonts w:hint="eastAsia" w:ascii="宋体" w:hAnsi="宋体" w:eastAsia="宋体" w:cs="宋体"/>
          <w:sz w:val="28"/>
          <w:szCs w:val="28"/>
          <w:lang w:eastAsia="zh-CN"/>
        </w:rPr>
        <w:t>（二）执行标准和要求：</w:t>
      </w:r>
    </w:p>
    <w:p w14:paraId="5EB55CEA">
      <w:pPr>
        <w:spacing w:after="0" w:line="240" w:lineRule="auto"/>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1.潜污泵叶轮采用双流道半开式叶轮，带独立切割系统，运行平稳，过流能力好，安全无堵塞。</w:t>
      </w:r>
    </w:p>
    <w:p w14:paraId="5081BA7B">
      <w:pPr>
        <w:spacing w:after="0" w:line="240" w:lineRule="auto"/>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2.泵与电机同轴直接传动，性能稳定，噪音低，机械密封、轴封更可靠。电机内设油水探头多种保护，保证电机安全运转。</w:t>
      </w:r>
    </w:p>
    <w:p w14:paraId="2FC9072F">
      <w:pPr>
        <w:spacing w:after="0" w:line="240" w:lineRule="auto"/>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3.水泵转子与外壳应无摩擦、卡滞现象。</w:t>
      </w:r>
    </w:p>
    <w:p w14:paraId="3B206EF1">
      <w:pPr>
        <w:spacing w:after="0" w:line="240" w:lineRule="auto"/>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4.消防稳压水设备气压罐充气压力不应小于0.15Mpa，且有效水容积不应小于0.3立方米，具体要求详见GB27898.3-2011标准执行。</w:t>
      </w:r>
    </w:p>
    <w:p w14:paraId="214C897D">
      <w:pPr>
        <w:spacing w:after="0" w:line="240" w:lineRule="auto"/>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5.生活水泵控制柜断路器、接触器、继电器、微端品牌采用德力西。</w:t>
      </w:r>
    </w:p>
    <w:p w14:paraId="1F8440C2">
      <w:pPr>
        <w:spacing w:after="0" w:line="240" w:lineRule="auto"/>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6.电机电源绝缘应为0.5MΩ以上，控制仪表及线路应无损伤。</w:t>
      </w:r>
    </w:p>
    <w:p w14:paraId="6FAF9395">
      <w:pPr>
        <w:spacing w:after="0" w:line="240" w:lineRule="auto"/>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7.给水设备选型严格按照招标文件上技术参数来确定，不得随意更换设备参数。</w:t>
      </w:r>
    </w:p>
    <w:p w14:paraId="57B3C639">
      <w:pPr>
        <w:spacing w:after="0" w:line="240" w:lineRule="auto"/>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8.供水设备在出厂前要进行技术复核和试验，并且资料齐全。</w:t>
      </w:r>
    </w:p>
    <w:p w14:paraId="22F8E777">
      <w:pPr>
        <w:spacing w:after="0" w:line="240" w:lineRule="atLeast"/>
        <w:ind w:firstLine="281" w:firstLineChars="100"/>
        <w:rPr>
          <w:rFonts w:ascii="宋体" w:hAnsi="宋体" w:eastAsia="宋体" w:cs="宋体"/>
          <w:b/>
          <w:bCs/>
          <w:sz w:val="28"/>
          <w:szCs w:val="28"/>
          <w:lang w:eastAsia="zh-CN"/>
        </w:rPr>
      </w:pPr>
      <w:r>
        <w:rPr>
          <w:rFonts w:hint="eastAsia" w:ascii="宋体" w:hAnsi="宋体" w:eastAsia="宋体" w:cs="宋体"/>
          <w:b/>
          <w:bCs/>
          <w:sz w:val="28"/>
          <w:szCs w:val="28"/>
          <w:lang w:eastAsia="zh-CN"/>
        </w:rPr>
        <w:t>三、报价人资格条件</w:t>
      </w:r>
    </w:p>
    <w:p w14:paraId="0B1104F4">
      <w:pPr>
        <w:spacing w:after="0" w:line="240" w:lineRule="atLeast"/>
        <w:ind w:firstLine="560" w:firstLineChars="200"/>
        <w:rPr>
          <w:rFonts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14:paraId="60E64D7E">
      <w:pPr>
        <w:widowControl w:val="0"/>
        <w:spacing w:after="0" w:line="240" w:lineRule="atLeast"/>
        <w:ind w:firstLine="560" w:firstLineChars="200"/>
        <w:rPr>
          <w:rFonts w:ascii="宋体" w:hAnsi="宋体" w:eastAsia="宋体" w:cs="宋体"/>
          <w:sz w:val="28"/>
          <w:szCs w:val="28"/>
          <w:shd w:val="clear" w:color="FFFFFF" w:fill="D9D9D9"/>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14:paraId="6A5A94B1">
      <w:pPr>
        <w:spacing w:after="0" w:line="240" w:lineRule="atLeast"/>
        <w:ind w:firstLine="560" w:firstLineChars="200"/>
        <w:rPr>
          <w:rFonts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14:paraId="717C7F01">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w:t>
      </w:r>
      <w:r>
        <w:rPr>
          <w:rFonts w:ascii="宋体" w:hAnsi="宋体" w:eastAsia="宋体" w:cs="宋体"/>
          <w:sz w:val="28"/>
          <w:szCs w:val="28"/>
          <w:lang w:eastAsia="zh-CN"/>
        </w:rPr>
        <w:t>.</w:t>
      </w:r>
      <w:r>
        <w:rPr>
          <w:rFonts w:hint="eastAsia" w:ascii="宋体" w:hAnsi="宋体" w:eastAsia="宋体" w:cs="宋体"/>
          <w:sz w:val="28"/>
          <w:szCs w:val="28"/>
          <w:lang w:eastAsia="zh-CN"/>
        </w:rPr>
        <w:t>若为</w:t>
      </w:r>
      <w:r>
        <w:rPr>
          <w:rFonts w:ascii="宋体" w:hAnsi="宋体" w:eastAsia="宋体" w:cs="宋体"/>
          <w:sz w:val="28"/>
          <w:szCs w:val="28"/>
          <w:lang w:eastAsia="zh-CN"/>
        </w:rPr>
        <w:t>代理商提供</w:t>
      </w:r>
      <w:r>
        <w:rPr>
          <w:rFonts w:hint="eastAsia" w:ascii="宋体" w:hAnsi="宋体" w:eastAsia="宋体" w:cs="宋体"/>
          <w:sz w:val="28"/>
          <w:szCs w:val="28"/>
          <w:lang w:eastAsia="zh-CN"/>
        </w:rPr>
        <w:t>生产</w:t>
      </w:r>
      <w:r>
        <w:rPr>
          <w:rFonts w:ascii="宋体" w:hAnsi="宋体" w:eastAsia="宋体" w:cs="宋体"/>
          <w:sz w:val="28"/>
          <w:szCs w:val="28"/>
          <w:lang w:eastAsia="zh-CN"/>
        </w:rPr>
        <w:t>厂家授权书</w:t>
      </w:r>
      <w:r>
        <w:rPr>
          <w:rFonts w:hint="eastAsia" w:ascii="宋体" w:hAnsi="宋体" w:eastAsia="宋体" w:cs="宋体"/>
          <w:sz w:val="28"/>
          <w:szCs w:val="28"/>
          <w:lang w:eastAsia="zh-CN"/>
        </w:rPr>
        <w:t>及相关资质</w:t>
      </w:r>
      <w:r>
        <w:rPr>
          <w:rFonts w:ascii="宋体" w:hAnsi="宋体" w:eastAsia="宋体" w:cs="宋体"/>
          <w:sz w:val="28"/>
          <w:szCs w:val="28"/>
          <w:lang w:eastAsia="zh-CN"/>
        </w:rPr>
        <w:t>。</w:t>
      </w:r>
    </w:p>
    <w:p w14:paraId="0C38B43B">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w:t>
      </w:r>
      <w:r>
        <w:rPr>
          <w:rFonts w:ascii="宋体" w:hAnsi="宋体" w:eastAsia="宋体" w:cs="宋体"/>
          <w:sz w:val="28"/>
          <w:szCs w:val="28"/>
          <w:lang w:eastAsia="zh-CN"/>
        </w:rPr>
        <w:t>.提供报价人202</w:t>
      </w:r>
      <w:r>
        <w:rPr>
          <w:rFonts w:hint="eastAsia" w:ascii="宋体" w:hAnsi="宋体" w:eastAsia="宋体" w:cs="宋体"/>
          <w:sz w:val="28"/>
          <w:szCs w:val="28"/>
          <w:lang w:eastAsia="zh-CN"/>
        </w:rPr>
        <w:t>1</w:t>
      </w:r>
      <w:r>
        <w:rPr>
          <w:rFonts w:ascii="宋体" w:hAnsi="宋体" w:eastAsia="宋体" w:cs="宋体"/>
          <w:sz w:val="28"/>
          <w:szCs w:val="28"/>
          <w:lang w:eastAsia="zh-CN"/>
        </w:rPr>
        <w:t>年</w:t>
      </w:r>
      <w:r>
        <w:rPr>
          <w:rFonts w:hint="eastAsia" w:ascii="宋体" w:hAnsi="宋体" w:eastAsia="宋体" w:cs="宋体"/>
          <w:sz w:val="28"/>
          <w:szCs w:val="28"/>
          <w:lang w:eastAsia="zh-CN"/>
        </w:rPr>
        <w:t>1</w:t>
      </w:r>
      <w:r>
        <w:rPr>
          <w:rFonts w:ascii="宋体" w:hAnsi="宋体" w:eastAsia="宋体" w:cs="宋体"/>
          <w:sz w:val="28"/>
          <w:szCs w:val="28"/>
          <w:lang w:eastAsia="zh-CN"/>
        </w:rPr>
        <w:t>月</w:t>
      </w:r>
      <w:r>
        <w:rPr>
          <w:rFonts w:hint="eastAsia" w:ascii="宋体" w:hAnsi="宋体" w:eastAsia="宋体" w:cs="宋体"/>
          <w:sz w:val="28"/>
          <w:szCs w:val="28"/>
          <w:lang w:eastAsia="zh-CN"/>
        </w:rPr>
        <w:t>1</w:t>
      </w:r>
      <w:r>
        <w:rPr>
          <w:rFonts w:ascii="宋体" w:hAnsi="宋体" w:eastAsia="宋体" w:cs="宋体"/>
          <w:sz w:val="28"/>
          <w:szCs w:val="28"/>
          <w:lang w:eastAsia="zh-CN"/>
        </w:rPr>
        <w:t>日至今（以合同签订时间为准）承担过</w:t>
      </w:r>
      <w:r>
        <w:rPr>
          <w:rFonts w:hint="eastAsia" w:ascii="宋体" w:hAnsi="宋体" w:eastAsia="宋体" w:cs="宋体"/>
          <w:sz w:val="28"/>
          <w:szCs w:val="28"/>
          <w:lang w:eastAsia="zh-CN"/>
        </w:rPr>
        <w:t>类似</w:t>
      </w:r>
      <w:r>
        <w:rPr>
          <w:rFonts w:ascii="宋体" w:hAnsi="宋体" w:eastAsia="宋体" w:cs="宋体"/>
          <w:sz w:val="28"/>
          <w:szCs w:val="28"/>
          <w:lang w:eastAsia="zh-CN"/>
        </w:rPr>
        <w:t>供货业绩证明材料</w:t>
      </w:r>
      <w:r>
        <w:rPr>
          <w:rFonts w:hint="eastAsia" w:ascii="宋体" w:hAnsi="宋体" w:eastAsia="宋体" w:cs="宋体"/>
          <w:sz w:val="28"/>
          <w:szCs w:val="28"/>
          <w:lang w:eastAsia="zh-CN"/>
        </w:rPr>
        <w:t>不少于</w:t>
      </w:r>
      <w:r>
        <w:rPr>
          <w:rFonts w:ascii="宋体" w:hAnsi="宋体" w:eastAsia="宋体" w:cs="宋体"/>
          <w:sz w:val="28"/>
          <w:szCs w:val="28"/>
          <w:lang w:eastAsia="zh-CN"/>
        </w:rPr>
        <w:t>3个。</w:t>
      </w:r>
    </w:p>
    <w:p w14:paraId="6EFF4F2C">
      <w:pPr>
        <w:spacing w:after="0" w:line="240" w:lineRule="atLeast"/>
        <w:ind w:firstLine="562" w:firstLineChars="200"/>
        <w:rPr>
          <w:rFonts w:ascii="宋体" w:hAnsi="宋体" w:eastAsia="宋体" w:cs="宋体"/>
          <w:sz w:val="28"/>
          <w:szCs w:val="28"/>
          <w:lang w:eastAsia="zh-CN"/>
        </w:rPr>
      </w:pPr>
      <w:r>
        <w:rPr>
          <w:rFonts w:hint="eastAsia" w:ascii="宋体" w:hAnsi="宋体" w:eastAsia="宋体" w:cs="宋体"/>
          <w:b/>
          <w:bCs/>
          <w:sz w:val="28"/>
          <w:szCs w:val="28"/>
          <w:lang w:eastAsia="zh-CN"/>
        </w:rPr>
        <w:t>四、报价说明、交货地点</w:t>
      </w:r>
    </w:p>
    <w:p w14:paraId="3ECF1FF4">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本项目的实际，依据我公司具体要求，根据企业自身情况以及谈价文件的要求，进行自主报价。</w:t>
      </w:r>
    </w:p>
    <w:p w14:paraId="45FE5E03">
      <w:pPr>
        <w:pStyle w:val="16"/>
        <w:spacing w:before="0" w:beforeAutospacing="0" w:after="0" w:afterAutospacing="0" w:line="240" w:lineRule="atLeast"/>
        <w:ind w:firstLine="560"/>
        <w:rPr>
          <w:rFonts w:hint="default" w:cs="宋体"/>
          <w:sz w:val="28"/>
          <w:szCs w:val="28"/>
        </w:rPr>
      </w:pPr>
      <w:r>
        <w:rPr>
          <w:rFonts w:cs="宋体"/>
          <w:kern w:val="2"/>
          <w:sz w:val="28"/>
          <w:szCs w:val="28"/>
        </w:rPr>
        <w:t>2.报价人的投标报价，应是完成本项目范围及供货周期、质量的全部要求的内容。</w:t>
      </w:r>
    </w:p>
    <w:p w14:paraId="66C72FF2">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3.投标报价均包括但不限于材料费、装车费、运输费、运输保险费、现场服务费、税费、利润、售后服务等一切相关费用（不包含现场卸车费），以及报价人在报价前明示或暗示的所有风险、责任和义务。</w:t>
      </w:r>
    </w:p>
    <w:p w14:paraId="39AC4D33">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14:paraId="04D7A40C">
      <w:pPr>
        <w:pStyle w:val="20"/>
        <w:widowControl w:val="0"/>
        <w:shd w:val="clear" w:color="auto" w:fill="auto"/>
        <w:spacing w:before="0" w:after="0" w:line="240" w:lineRule="atLeast"/>
        <w:ind w:firstLine="560" w:firstLineChars="200"/>
        <w:jc w:val="both"/>
        <w:rPr>
          <w:rFonts w:ascii="宋体" w:hAnsi="宋体" w:eastAsia="宋体" w:cs="宋体"/>
          <w:sz w:val="28"/>
          <w:szCs w:val="28"/>
          <w:lang w:eastAsia="zh-CN"/>
        </w:rPr>
      </w:pPr>
      <w:r>
        <w:rPr>
          <w:rFonts w:hint="eastAsia" w:ascii="宋体" w:hAnsi="宋体" w:eastAsia="宋体" w:cs="宋体"/>
          <w:kern w:val="2"/>
          <w:sz w:val="28"/>
          <w:szCs w:val="28"/>
          <w:lang w:eastAsia="zh-CN"/>
        </w:rPr>
        <w:t>5.</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w:t>
      </w:r>
      <w:r>
        <w:rPr>
          <w:rFonts w:hint="eastAsia" w:ascii="宋体" w:hAnsi="宋体" w:eastAsia="宋体" w:cs="宋体"/>
          <w:sz w:val="28"/>
          <w:szCs w:val="28"/>
          <w:lang w:eastAsia="zh-CN"/>
        </w:rPr>
        <w:t>是指采购本次物资一切费用的含税到货价。在交货期限内，不含稅单价一次性包死，不受国家政策性调价、原材料市场价格变化的影响，并作为最终结算的唯一依据。</w:t>
      </w:r>
    </w:p>
    <w:p w14:paraId="5C53BE51">
      <w:pPr>
        <w:pStyle w:val="20"/>
        <w:widowControl w:val="0"/>
        <w:shd w:val="clear" w:color="auto" w:fill="auto"/>
        <w:spacing w:before="0" w:after="0" w:line="240" w:lineRule="atLeas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6.买方有权根据实际情况调整所需供货量，供货量的调整不影响货物单价的变化，且买方不因调整实际需求量的变化承担任何违约或损害赔偿责任。卖方需根据买方的实际需求及时供应。最终结算数量按照买卖双方实际签认的供货数量乘以合同单价进行结算。</w:t>
      </w:r>
    </w:p>
    <w:p w14:paraId="701E6B05">
      <w:pPr>
        <w:pStyle w:val="16"/>
        <w:spacing w:before="0" w:beforeAutospacing="0" w:after="0" w:afterAutospacing="0" w:line="240" w:lineRule="atLeast"/>
        <w:ind w:firstLine="560"/>
        <w:rPr>
          <w:rFonts w:hint="default" w:cs="宋体"/>
          <w:sz w:val="28"/>
          <w:szCs w:val="28"/>
        </w:rPr>
      </w:pPr>
      <w:r>
        <w:rPr>
          <w:rFonts w:cs="宋体"/>
          <w:sz w:val="28"/>
          <w:szCs w:val="28"/>
        </w:rPr>
        <w:t>7.送货地址：陕西省西安市鄠邑区宋康新苑施工一标段DK1项目经理部指定卸车点。</w:t>
      </w:r>
    </w:p>
    <w:p w14:paraId="1A135318">
      <w:pPr>
        <w:pStyle w:val="16"/>
        <w:spacing w:before="0" w:beforeAutospacing="0" w:after="0" w:afterAutospacing="0" w:line="240" w:lineRule="atLeast"/>
        <w:ind w:firstLine="560"/>
        <w:rPr>
          <w:rFonts w:hint="default" w:cs="宋体"/>
          <w:sz w:val="28"/>
          <w:szCs w:val="28"/>
          <w:highlight w:val="yellow"/>
        </w:rPr>
      </w:pPr>
      <w:r>
        <w:rPr>
          <w:rFonts w:cs="宋体"/>
          <w:sz w:val="28"/>
          <w:szCs w:val="28"/>
        </w:rPr>
        <w:t>8.供货周期：买方下订单后</w:t>
      </w:r>
      <w:r>
        <w:rPr>
          <w:rFonts w:cs="宋体"/>
          <w:sz w:val="28"/>
          <w:szCs w:val="28"/>
          <w:u w:val="single"/>
        </w:rPr>
        <w:t>15日</w:t>
      </w:r>
      <w:r>
        <w:rPr>
          <w:rFonts w:cs="宋体"/>
          <w:sz w:val="28"/>
          <w:szCs w:val="28"/>
        </w:rPr>
        <w:t>内送到。</w:t>
      </w:r>
    </w:p>
    <w:p w14:paraId="61EFA1C2">
      <w:pPr>
        <w:pStyle w:val="16"/>
        <w:spacing w:before="0" w:beforeAutospacing="0" w:after="0" w:afterAutospacing="0" w:line="240" w:lineRule="atLeast"/>
        <w:ind w:firstLine="560"/>
        <w:rPr>
          <w:rFonts w:hint="default" w:cs="宋体"/>
          <w:sz w:val="28"/>
          <w:szCs w:val="28"/>
        </w:rPr>
      </w:pPr>
      <w:r>
        <w:rPr>
          <w:rFonts w:cs="宋体"/>
          <w:sz w:val="28"/>
          <w:szCs w:val="28"/>
        </w:rPr>
        <w:t>9.随车提供相关产品说明书、产品合格证、各项性能检验报告等有关资料。</w:t>
      </w:r>
    </w:p>
    <w:p w14:paraId="64C87CD9">
      <w:pPr>
        <w:pStyle w:val="16"/>
        <w:spacing w:before="0" w:beforeAutospacing="0" w:after="0" w:afterAutospacing="0" w:line="240" w:lineRule="atLeast"/>
        <w:ind w:firstLine="560"/>
        <w:rPr>
          <w:rFonts w:hint="default" w:cs="宋体"/>
          <w:sz w:val="28"/>
          <w:szCs w:val="28"/>
        </w:rPr>
      </w:pPr>
      <w:r>
        <w:rPr>
          <w:rFonts w:cs="宋体"/>
          <w:sz w:val="28"/>
          <w:szCs w:val="28"/>
        </w:rPr>
        <w:t>10.技术要求：</w:t>
      </w:r>
      <w:r>
        <w:rPr>
          <w:rFonts w:cs="宋体"/>
          <w:kern w:val="2"/>
          <w:sz w:val="28"/>
          <w:szCs w:val="28"/>
        </w:rPr>
        <w:t>符合国家规范、行业相关标准、技术规格书、数据单、招标文件要求。</w:t>
      </w:r>
    </w:p>
    <w:p w14:paraId="2BD14340">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eastAsia="zh-CN"/>
        </w:rPr>
        <w:t>1.开具13%增值税专用发票。</w:t>
      </w:r>
    </w:p>
    <w:p w14:paraId="0BD01F7B">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eastAsia="zh-CN"/>
        </w:rPr>
        <w:t>2.结算方式：产品交付经买方验收合格，卖方向买方出具全额增值税专用发票后，买方支付验收合格产品货款的</w:t>
      </w:r>
      <w:r>
        <w:rPr>
          <w:rFonts w:hint="eastAsia" w:ascii="宋体" w:hAnsi="宋体" w:eastAsia="宋体" w:cs="宋体"/>
          <w:kern w:val="2"/>
          <w:sz w:val="28"/>
          <w:szCs w:val="28"/>
          <w:u w:val="single"/>
          <w:lang w:eastAsia="zh-CN"/>
        </w:rPr>
        <w:t>70%</w:t>
      </w:r>
      <w:r>
        <w:rPr>
          <w:rFonts w:hint="eastAsia" w:ascii="宋体" w:hAnsi="宋体" w:eastAsia="宋体" w:cs="宋体"/>
          <w:kern w:val="2"/>
          <w:sz w:val="28"/>
          <w:szCs w:val="28"/>
          <w:lang w:eastAsia="zh-CN"/>
        </w:rPr>
        <w:t xml:space="preserve">。产品安装完成调试检测合格后，买方支付货款至 </w:t>
      </w:r>
      <w:r>
        <w:rPr>
          <w:rFonts w:hint="eastAsia" w:ascii="宋体" w:hAnsi="宋体" w:eastAsia="宋体" w:cs="宋体"/>
          <w:kern w:val="2"/>
          <w:sz w:val="28"/>
          <w:szCs w:val="28"/>
          <w:u w:val="single"/>
          <w:lang w:eastAsia="zh-CN"/>
        </w:rPr>
        <w:t>85 %</w:t>
      </w:r>
      <w:r>
        <w:rPr>
          <w:rFonts w:hint="eastAsia" w:ascii="宋体" w:hAnsi="宋体" w:eastAsia="宋体" w:cs="宋体"/>
          <w:kern w:val="2"/>
          <w:sz w:val="28"/>
          <w:szCs w:val="28"/>
          <w:lang w:eastAsia="zh-CN"/>
        </w:rPr>
        <w:t>，项目竣工验收合格投入使用后支付至</w:t>
      </w:r>
      <w:r>
        <w:rPr>
          <w:rFonts w:hint="eastAsia" w:ascii="宋体" w:hAnsi="宋体" w:eastAsia="宋体" w:cs="宋体"/>
          <w:kern w:val="2"/>
          <w:sz w:val="28"/>
          <w:szCs w:val="28"/>
          <w:u w:val="single"/>
          <w:lang w:eastAsia="zh-CN"/>
        </w:rPr>
        <w:t>95%</w:t>
      </w:r>
      <w:r>
        <w:rPr>
          <w:rFonts w:hint="eastAsia" w:ascii="宋体" w:hAnsi="宋体" w:eastAsia="宋体" w:cs="宋体"/>
          <w:kern w:val="2"/>
          <w:sz w:val="28"/>
          <w:szCs w:val="28"/>
          <w:lang w:eastAsia="zh-CN"/>
        </w:rPr>
        <w:t xml:space="preserve">，后剩余 </w:t>
      </w:r>
      <w:r>
        <w:rPr>
          <w:rFonts w:hint="eastAsia" w:ascii="宋体" w:hAnsi="宋体" w:eastAsia="宋体" w:cs="宋体"/>
          <w:kern w:val="2"/>
          <w:sz w:val="28"/>
          <w:szCs w:val="28"/>
          <w:u w:val="single"/>
          <w:lang w:eastAsia="zh-CN"/>
        </w:rPr>
        <w:t>5 %</w:t>
      </w:r>
      <w:r>
        <w:rPr>
          <w:rFonts w:hint="eastAsia" w:ascii="宋体" w:hAnsi="宋体" w:eastAsia="宋体" w:cs="宋体"/>
          <w:kern w:val="2"/>
          <w:sz w:val="28"/>
          <w:szCs w:val="28"/>
          <w:lang w:eastAsia="zh-CN"/>
        </w:rPr>
        <w:t>作为质保金，产品质量保证期限届满后，如未发生质量问题，买方一次性无息付清质保金（质保期2年）。</w:t>
      </w:r>
    </w:p>
    <w:p w14:paraId="3951F341">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13.付款方式：采取银行转账、承兑汇票或电汇方式。</w:t>
      </w:r>
    </w:p>
    <w:p w14:paraId="2599EC58">
      <w:pPr>
        <w:spacing w:after="0" w:line="240" w:lineRule="atLeast"/>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五、运输、交货方法</w:t>
      </w:r>
    </w:p>
    <w:p w14:paraId="42C39876">
      <w:pPr>
        <w:pStyle w:val="16"/>
        <w:widowControl w:val="0"/>
        <w:spacing w:before="0" w:beforeAutospacing="0" w:after="0" w:afterAutospacing="0" w:line="240" w:lineRule="atLeast"/>
        <w:ind w:firstLine="560"/>
        <w:rPr>
          <w:rFonts w:hint="default" w:cs="宋体"/>
          <w:sz w:val="28"/>
          <w:szCs w:val="28"/>
        </w:rPr>
      </w:pPr>
      <w:r>
        <w:rPr>
          <w:rFonts w:cs="宋体"/>
          <w:sz w:val="28"/>
          <w:szCs w:val="28"/>
        </w:rPr>
        <w:t>1.运杂费：运输及运输费用由卖方承担。一次包死，已包含在合同总价内，包括从产品供应地点到交货地点所包含的运输费、保险费、搬运费。</w:t>
      </w:r>
    </w:p>
    <w:p w14:paraId="6FEF0762">
      <w:pPr>
        <w:pStyle w:val="16"/>
        <w:widowControl w:val="0"/>
        <w:spacing w:before="0" w:beforeAutospacing="0" w:after="0" w:afterAutospacing="0" w:line="240" w:lineRule="atLeast"/>
        <w:ind w:firstLine="560"/>
        <w:rPr>
          <w:rFonts w:hint="default" w:cs="宋体"/>
          <w:sz w:val="28"/>
          <w:szCs w:val="28"/>
        </w:rPr>
      </w:pPr>
      <w:r>
        <w:rPr>
          <w:rFonts w:cs="宋体"/>
          <w:sz w:val="28"/>
          <w:szCs w:val="28"/>
        </w:rPr>
        <w:t>2.</w:t>
      </w:r>
      <w:r>
        <w:rPr>
          <w:rFonts w:hint="default" w:cs="宋体"/>
          <w:sz w:val="28"/>
          <w:szCs w:val="28"/>
        </w:rPr>
        <w:t>运输方式 卖方自行决定 ，运输费、装车费、保险费、运输安全由 卖方承担</w:t>
      </w:r>
      <w:r>
        <w:rPr>
          <w:rFonts w:cs="宋体"/>
          <w:sz w:val="28"/>
          <w:szCs w:val="28"/>
        </w:rPr>
        <w:t>，严格执行安全操作规范，对合同履行过程中的包装、运输、装卸、安装、维护等各个环节的安全负责</w:t>
      </w:r>
      <w:r>
        <w:rPr>
          <w:rFonts w:hint="default" w:cs="宋体"/>
          <w:sz w:val="28"/>
          <w:szCs w:val="28"/>
        </w:rPr>
        <w:t>。</w:t>
      </w:r>
    </w:p>
    <w:p w14:paraId="19E990B5">
      <w:pPr>
        <w:pStyle w:val="16"/>
        <w:widowControl w:val="0"/>
        <w:spacing w:before="0" w:beforeAutospacing="0" w:after="0" w:afterAutospacing="0" w:line="240" w:lineRule="atLeast"/>
        <w:ind w:firstLine="560"/>
        <w:rPr>
          <w:rFonts w:hint="default" w:cs="宋体"/>
          <w:sz w:val="28"/>
          <w:szCs w:val="28"/>
        </w:rPr>
      </w:pPr>
      <w:r>
        <w:rPr>
          <w:rFonts w:cs="宋体"/>
          <w:sz w:val="28"/>
          <w:szCs w:val="28"/>
        </w:rPr>
        <w:t>3.根据材料的特性包装，满足运输要求，负责运输至订单指定的交货地点，并选择运输风险小，成本低，距离短的路线，要符合运输装卸要求，以保证安全无损的运到收货地点。</w:t>
      </w:r>
    </w:p>
    <w:p w14:paraId="189235DE">
      <w:pPr>
        <w:pStyle w:val="16"/>
        <w:widowControl w:val="0"/>
        <w:spacing w:before="0" w:beforeAutospacing="0" w:after="0" w:afterAutospacing="0" w:line="240" w:lineRule="atLeast"/>
        <w:ind w:firstLine="560"/>
        <w:rPr>
          <w:rFonts w:hint="default" w:cs="宋体"/>
          <w:sz w:val="28"/>
          <w:szCs w:val="28"/>
        </w:rPr>
      </w:pPr>
      <w:r>
        <w:rPr>
          <w:rFonts w:cs="宋体"/>
          <w:sz w:val="28"/>
          <w:szCs w:val="28"/>
        </w:rPr>
        <w:t>4.装运通知：卖方应在货物装运完后24小时之内以电话、电报或传真形式将合同号、货物名称、数量、毛重、金额、运输工具名称及启运日期通知买方。</w:t>
      </w:r>
    </w:p>
    <w:p w14:paraId="28F9A5A8">
      <w:pPr>
        <w:pStyle w:val="16"/>
        <w:widowControl w:val="0"/>
        <w:spacing w:before="0" w:beforeAutospacing="0" w:after="0" w:afterAutospacing="0" w:line="240" w:lineRule="atLeast"/>
        <w:ind w:firstLine="560"/>
        <w:rPr>
          <w:rFonts w:hint="default" w:cs="宋体"/>
          <w:sz w:val="28"/>
          <w:szCs w:val="28"/>
        </w:rPr>
      </w:pPr>
      <w:r>
        <w:rPr>
          <w:rFonts w:cs="宋体"/>
          <w:sz w:val="28"/>
          <w:szCs w:val="28"/>
        </w:rPr>
        <w:t>5.包装应按国家标准或专业标准规定执行，由于包装不善引起的货物锈蚀、损坏、丢失均有卖方承担。</w:t>
      </w:r>
    </w:p>
    <w:p w14:paraId="1CF482C1">
      <w:pPr>
        <w:pStyle w:val="16"/>
        <w:widowControl w:val="0"/>
        <w:spacing w:before="0" w:beforeAutospacing="0" w:after="0" w:afterAutospacing="0" w:line="240" w:lineRule="atLeast"/>
        <w:ind w:firstLine="560"/>
        <w:rPr>
          <w:rFonts w:hint="default" w:cs="宋体"/>
          <w:sz w:val="28"/>
          <w:szCs w:val="28"/>
        </w:rPr>
      </w:pPr>
      <w:r>
        <w:rPr>
          <w:rFonts w:cs="宋体"/>
          <w:sz w:val="28"/>
          <w:szCs w:val="28"/>
        </w:rPr>
        <w:t>6.到货后，买方依据卖方提供的清单进行验收。对缺件、质量损坏等做出记录，卖方负责处理。如属运输部门造成的设备性能下降，破损，缺件等事故由卖方负责解决。</w:t>
      </w:r>
    </w:p>
    <w:p w14:paraId="22C6224A">
      <w:pPr>
        <w:pStyle w:val="16"/>
        <w:widowControl w:val="0"/>
        <w:spacing w:before="0" w:beforeAutospacing="0" w:after="0" w:afterAutospacing="0" w:line="240" w:lineRule="atLeast"/>
        <w:ind w:firstLine="560"/>
        <w:rPr>
          <w:rFonts w:hint="default" w:cs="宋体"/>
          <w:sz w:val="28"/>
          <w:szCs w:val="28"/>
        </w:rPr>
      </w:pPr>
      <w:r>
        <w:rPr>
          <w:rFonts w:cs="宋体"/>
          <w:sz w:val="28"/>
          <w:szCs w:val="28"/>
        </w:rPr>
        <w:t>7.材料到现场后未交付买方前，由卖方负责保管维护，费用由卖方承担。</w:t>
      </w:r>
    </w:p>
    <w:p w14:paraId="5A0F1EEC">
      <w:pPr>
        <w:pStyle w:val="16"/>
        <w:widowControl w:val="0"/>
        <w:spacing w:before="0" w:beforeAutospacing="0" w:after="0" w:afterAutospacing="0" w:line="240" w:lineRule="atLeast"/>
        <w:ind w:firstLine="560"/>
        <w:rPr>
          <w:rFonts w:hint="default" w:cs="宋体"/>
          <w:sz w:val="28"/>
          <w:szCs w:val="28"/>
        </w:rPr>
      </w:pPr>
      <w:r>
        <w:rPr>
          <w:rFonts w:cs="宋体"/>
          <w:sz w:val="28"/>
          <w:szCs w:val="28"/>
        </w:rPr>
        <w:t>8.交货方法，买方提前3天向卖方报量，由卖方按照买方需求计划，如期将产品送至买方指定交货地点，现场验收合格（规格数量无误、质量符合要求、资料附件齐全等）即完成交货。</w:t>
      </w:r>
    </w:p>
    <w:p w14:paraId="167ED6A3">
      <w:pPr>
        <w:pStyle w:val="20"/>
        <w:widowControl w:val="0"/>
        <w:shd w:val="clear" w:color="auto" w:fill="auto"/>
        <w:spacing w:before="0" w:after="0" w:line="240" w:lineRule="atLeast"/>
        <w:ind w:firstLine="0"/>
        <w:jc w:val="both"/>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14:paraId="2A165623">
      <w:pPr>
        <w:pStyle w:val="16"/>
        <w:spacing w:before="0" w:beforeAutospacing="0" w:after="0" w:afterAutospacing="0" w:line="240" w:lineRule="atLeast"/>
        <w:ind w:firstLine="560"/>
        <w:rPr>
          <w:rFonts w:hint="default" w:cs="宋体"/>
          <w:sz w:val="28"/>
          <w:szCs w:val="28"/>
        </w:rPr>
      </w:pPr>
      <w:r>
        <w:rPr>
          <w:rFonts w:cs="宋体"/>
          <w:sz w:val="28"/>
          <w:szCs w:val="28"/>
        </w:rPr>
        <w:t>1.卖方向买方交付的产品质量保证期为 24 月，自产品交付最终验收合格并投入使用之日起计算。</w:t>
      </w:r>
    </w:p>
    <w:p w14:paraId="336730B1">
      <w:pPr>
        <w:pStyle w:val="16"/>
        <w:spacing w:before="0" w:beforeAutospacing="0" w:after="0" w:afterAutospacing="0" w:line="240" w:lineRule="atLeast"/>
        <w:ind w:firstLine="560"/>
        <w:rPr>
          <w:rFonts w:hint="default" w:cs="宋体"/>
          <w:sz w:val="28"/>
          <w:szCs w:val="28"/>
        </w:rPr>
      </w:pPr>
      <w:r>
        <w:rPr>
          <w:rFonts w:cs="宋体"/>
          <w:sz w:val="28"/>
          <w:szCs w:val="28"/>
        </w:rPr>
        <w:t>2.质量保证期内，卖方应当履行产品质量保证书或售后服务承诺书确定的质量保证义务。</w:t>
      </w:r>
    </w:p>
    <w:p w14:paraId="1D0420AD">
      <w:pPr>
        <w:pStyle w:val="16"/>
        <w:spacing w:before="0" w:beforeAutospacing="0" w:after="0" w:afterAutospacing="0" w:line="240" w:lineRule="atLeast"/>
        <w:ind w:firstLine="560"/>
        <w:rPr>
          <w:rFonts w:hint="default" w:cs="宋体"/>
          <w:sz w:val="28"/>
          <w:szCs w:val="28"/>
        </w:rPr>
      </w:pPr>
      <w:r>
        <w:rPr>
          <w:rFonts w:cs="宋体"/>
          <w:sz w:val="28"/>
          <w:szCs w:val="28"/>
        </w:rPr>
        <w:t>3.质量保证期内，如出现质量问题，卖方在接到买方通知起  24 小时内给予免费修理或更换。卖方未按本条履行义务，买方可自行委托他方修理或者自行更换，所产生的费用由卖方承担，买方可从质保金中双倍扣除，不足部分，卖方仍应当承担赔偿责任。</w:t>
      </w:r>
    </w:p>
    <w:p w14:paraId="32D9B215">
      <w:pPr>
        <w:pStyle w:val="16"/>
        <w:spacing w:before="0" w:beforeAutospacing="0" w:after="0" w:afterAutospacing="0" w:line="240" w:lineRule="atLeast"/>
        <w:ind w:firstLine="560"/>
        <w:rPr>
          <w:rFonts w:hint="default" w:cs="宋体"/>
          <w:sz w:val="28"/>
          <w:szCs w:val="28"/>
        </w:rPr>
      </w:pPr>
      <w:r>
        <w:rPr>
          <w:rFonts w:cs="宋体"/>
          <w:sz w:val="28"/>
          <w:szCs w:val="28"/>
        </w:rPr>
        <w:t xml:space="preserve">4.质量保证期内，发生质量问题，若卖方不能证明系因买方使用不当所造成，由卖方承担质量责任。 </w:t>
      </w:r>
    </w:p>
    <w:p w14:paraId="5F8B33F1">
      <w:pPr>
        <w:pStyle w:val="16"/>
        <w:spacing w:before="0" w:beforeAutospacing="0" w:after="0" w:afterAutospacing="0" w:line="240" w:lineRule="atLeast"/>
        <w:ind w:firstLine="560"/>
        <w:rPr>
          <w:rFonts w:hint="default" w:cs="宋体"/>
          <w:sz w:val="28"/>
          <w:szCs w:val="28"/>
        </w:rPr>
      </w:pPr>
      <w:r>
        <w:rPr>
          <w:rFonts w:cs="宋体"/>
          <w:sz w:val="28"/>
          <w:szCs w:val="28"/>
        </w:rPr>
        <w:t xml:space="preserve">5.质量保证期内，经维修1次，仍然不能正常使用的产品，买方有权选择退货、换货。买方选择退货时，卖方应当在接到买方退货通知后1日内一次退清货款。买方选择换货时，卖方应当在接到买方换货通知后3日内免费为买方调换同品牌同型号同规格的全新产品。 </w:t>
      </w:r>
    </w:p>
    <w:p w14:paraId="60D7183A">
      <w:pPr>
        <w:pStyle w:val="16"/>
        <w:spacing w:before="0" w:beforeAutospacing="0" w:after="0" w:afterAutospacing="0" w:line="240" w:lineRule="atLeast"/>
        <w:ind w:firstLine="560"/>
        <w:rPr>
          <w:rFonts w:hint="default" w:cs="宋体"/>
          <w:b/>
          <w:bCs/>
          <w:kern w:val="2"/>
          <w:sz w:val="28"/>
          <w:szCs w:val="28"/>
        </w:rPr>
      </w:pPr>
      <w:r>
        <w:rPr>
          <w:rFonts w:cs="宋体"/>
          <w:sz w:val="28"/>
          <w:szCs w:val="28"/>
        </w:rPr>
        <w:t xml:space="preserve"> </w:t>
      </w:r>
      <w:r>
        <w:rPr>
          <w:rFonts w:cs="宋体"/>
          <w:b/>
          <w:bCs/>
          <w:kern w:val="2"/>
          <w:sz w:val="28"/>
          <w:szCs w:val="28"/>
        </w:rPr>
        <w:t>七、产品验收及售后</w:t>
      </w:r>
    </w:p>
    <w:p w14:paraId="4AE5D057">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14:paraId="196784BD">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1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14:paraId="1176497C">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050AB4CC">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14:paraId="2553E0D3">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w:t>
      </w:r>
    </w:p>
    <w:p w14:paraId="260FC249">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14:paraId="797E146A">
      <w:pPr>
        <w:pStyle w:val="20"/>
        <w:widowControl w:val="0"/>
        <w:shd w:val="clear" w:color="auto" w:fill="auto"/>
        <w:spacing w:before="0" w:after="0" w:line="240" w:lineRule="atLeast"/>
        <w:ind w:firstLine="562" w:firstLineChars="200"/>
        <w:jc w:val="both"/>
        <w:rPr>
          <w:rFonts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14:paraId="700A61D8">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（一）谈判响应文件组成</w:t>
      </w:r>
    </w:p>
    <w:p w14:paraId="759EB0D2">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1.谈判响应函</w:t>
      </w:r>
    </w:p>
    <w:p w14:paraId="4F54B614">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2.报价单</w:t>
      </w:r>
    </w:p>
    <w:p w14:paraId="6E5A8BA7">
      <w:pPr>
        <w:pStyle w:val="16"/>
        <w:spacing w:before="0" w:beforeAutospacing="0" w:afterAutospacing="0" w:line="240" w:lineRule="atLeast"/>
        <w:ind w:firstLine="560"/>
        <w:rPr>
          <w:rFonts w:hint="default" w:cs="宋体"/>
          <w:sz w:val="28"/>
          <w:szCs w:val="28"/>
        </w:rPr>
      </w:pPr>
      <w:r>
        <w:rPr>
          <w:rFonts w:cs="宋体"/>
          <w:sz w:val="28"/>
          <w:szCs w:val="28"/>
        </w:rPr>
        <w:t>3.</w:t>
      </w:r>
      <w:r>
        <w:rPr>
          <w:rFonts w:cs="仿宋_GB2312"/>
          <w:sz w:val="28"/>
          <w:szCs w:val="28"/>
        </w:rPr>
        <w:t>商务、技术响应偏离表</w:t>
      </w:r>
    </w:p>
    <w:p w14:paraId="694F737A">
      <w:pPr>
        <w:pStyle w:val="16"/>
        <w:spacing w:before="0" w:beforeAutospacing="0" w:afterAutospacing="0" w:line="240" w:lineRule="atLeast"/>
        <w:ind w:firstLine="560"/>
        <w:rPr>
          <w:rFonts w:hint="default" w:cs="宋体"/>
          <w:sz w:val="28"/>
          <w:szCs w:val="28"/>
        </w:rPr>
      </w:pPr>
      <w:r>
        <w:rPr>
          <w:rFonts w:cs="宋体"/>
          <w:sz w:val="28"/>
          <w:szCs w:val="28"/>
        </w:rPr>
        <w:t>4.法定代表人授权委托书</w:t>
      </w:r>
    </w:p>
    <w:p w14:paraId="4A97D1BD">
      <w:pPr>
        <w:pStyle w:val="16"/>
        <w:spacing w:before="0" w:beforeAutospacing="0" w:afterAutospacing="0" w:line="240" w:lineRule="atLeast"/>
        <w:ind w:firstLine="560"/>
        <w:rPr>
          <w:rFonts w:hint="default" w:cs="宋体"/>
          <w:sz w:val="28"/>
          <w:szCs w:val="28"/>
        </w:rPr>
      </w:pPr>
      <w:r>
        <w:rPr>
          <w:rFonts w:cs="宋体"/>
          <w:sz w:val="28"/>
          <w:szCs w:val="28"/>
        </w:rPr>
        <w:t>5.资质证明文件</w:t>
      </w:r>
    </w:p>
    <w:p w14:paraId="7506D039">
      <w:pPr>
        <w:pStyle w:val="16"/>
        <w:spacing w:before="0" w:beforeAutospacing="0" w:afterAutospacing="0" w:line="240" w:lineRule="atLeast"/>
        <w:ind w:firstLine="560"/>
        <w:rPr>
          <w:rFonts w:hint="default" w:cs="宋体"/>
          <w:sz w:val="28"/>
          <w:szCs w:val="28"/>
        </w:rPr>
      </w:pPr>
      <w:r>
        <w:rPr>
          <w:rFonts w:cs="宋体"/>
          <w:sz w:val="28"/>
          <w:szCs w:val="28"/>
        </w:rPr>
        <w:t>6.业绩证明资料</w:t>
      </w:r>
    </w:p>
    <w:p w14:paraId="44C771A0">
      <w:pPr>
        <w:pStyle w:val="16"/>
        <w:spacing w:before="0" w:beforeAutospacing="0" w:afterAutospacing="0" w:line="240" w:lineRule="atLeast"/>
        <w:ind w:firstLine="560"/>
        <w:rPr>
          <w:rFonts w:hint="default" w:cs="宋体"/>
          <w:sz w:val="28"/>
          <w:szCs w:val="28"/>
        </w:rPr>
      </w:pPr>
      <w:r>
        <w:rPr>
          <w:rFonts w:cs="宋体"/>
          <w:sz w:val="28"/>
          <w:szCs w:val="28"/>
        </w:rPr>
        <w:t>7.信用证明资料</w:t>
      </w:r>
    </w:p>
    <w:p w14:paraId="48363C06">
      <w:pPr>
        <w:pStyle w:val="16"/>
        <w:spacing w:before="0" w:beforeAutospacing="0" w:afterAutospacing="0" w:line="240" w:lineRule="atLeast"/>
        <w:ind w:firstLine="560"/>
        <w:rPr>
          <w:rFonts w:hint="default" w:cs="宋体"/>
          <w:sz w:val="28"/>
          <w:szCs w:val="28"/>
        </w:rPr>
      </w:pPr>
      <w:r>
        <w:rPr>
          <w:rFonts w:cs="宋体"/>
          <w:sz w:val="28"/>
          <w:szCs w:val="28"/>
        </w:rPr>
        <w:t>8.质量保证</w:t>
      </w:r>
    </w:p>
    <w:p w14:paraId="311942B7">
      <w:pPr>
        <w:pStyle w:val="16"/>
        <w:spacing w:before="0" w:beforeAutospacing="0" w:afterAutospacing="0" w:line="240" w:lineRule="atLeast"/>
        <w:ind w:firstLine="560"/>
        <w:rPr>
          <w:rFonts w:hint="default" w:cs="宋体"/>
          <w:sz w:val="28"/>
          <w:szCs w:val="28"/>
        </w:rPr>
      </w:pPr>
      <w:r>
        <w:rPr>
          <w:rFonts w:cs="宋体"/>
          <w:sz w:val="28"/>
          <w:szCs w:val="28"/>
        </w:rPr>
        <w:t>9.售后承诺务</w:t>
      </w:r>
    </w:p>
    <w:p w14:paraId="30A48F88">
      <w:pPr>
        <w:pStyle w:val="16"/>
        <w:spacing w:before="0" w:beforeAutospacing="0" w:afterAutospacing="0" w:line="240" w:lineRule="atLeast"/>
        <w:ind w:firstLine="560"/>
        <w:rPr>
          <w:rFonts w:hint="default" w:cs="宋体"/>
          <w:sz w:val="28"/>
          <w:szCs w:val="28"/>
        </w:rPr>
      </w:pPr>
      <w:r>
        <w:rPr>
          <w:rFonts w:cs="宋体"/>
          <w:sz w:val="28"/>
          <w:szCs w:val="28"/>
        </w:rPr>
        <w:t>10.竞争性谈判报价回执</w:t>
      </w:r>
    </w:p>
    <w:p w14:paraId="25CE6D07">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（二）谈判响应文件份数及其他要求：</w:t>
      </w:r>
      <w:r>
        <w:rPr>
          <w:rFonts w:hint="eastAsia" w:ascii="宋体" w:hAnsi="宋体" w:eastAsia="宋体" w:cs="宋体"/>
          <w:sz w:val="28"/>
          <w:szCs w:val="28"/>
          <w:u w:val="single"/>
          <w:lang w:val="zh-CN" w:eastAsia="zh-CN"/>
        </w:rPr>
        <w:t>一套正本、两套副本，</w:t>
      </w:r>
      <w:r>
        <w:rPr>
          <w:rFonts w:hint="eastAsia" w:ascii="宋体" w:hAnsi="宋体" w:eastAsia="宋体" w:cs="宋体"/>
          <w:sz w:val="28"/>
          <w:szCs w:val="28"/>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8"/>
          <w:szCs w:val="28"/>
          <w:lang w:eastAsia="zh-CN"/>
        </w:rPr>
        <w:t>除报价单位对错误处须修改外，全套谈判响应文件应无涂改或行间插字和增删。如有修改，修改处应由报价单位加盖报价单位的印章或由报价文件签字人签（章）。</w:t>
      </w:r>
    </w:p>
    <w:p w14:paraId="74BF86B5">
      <w:pPr>
        <w:widowControl w:val="0"/>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（三）谈判响应文件应密封完好，递交时间：2024</w:t>
      </w:r>
      <w:r>
        <w:rPr>
          <w:rFonts w:hint="eastAsia" w:ascii="宋体" w:hAnsi="宋体" w:eastAsia="宋体" w:cs="宋体"/>
          <w:sz w:val="28"/>
          <w:szCs w:val="28"/>
          <w:lang w:val="zh-CN" w:eastAsia="zh-CN"/>
        </w:rPr>
        <w:t>年</w:t>
      </w:r>
      <w:r>
        <w:rPr>
          <w:rFonts w:hint="eastAsia" w:ascii="宋体" w:hAnsi="宋体" w:eastAsia="宋体" w:cs="宋体"/>
          <w:sz w:val="28"/>
          <w:szCs w:val="28"/>
          <w:lang w:val="en-US" w:eastAsia="zh-CN"/>
        </w:rPr>
        <w:t>7</w:t>
      </w:r>
      <w:r>
        <w:rPr>
          <w:rFonts w:hint="eastAsia" w:ascii="宋体" w:hAnsi="宋体" w:eastAsia="宋体" w:cs="宋体"/>
          <w:sz w:val="28"/>
          <w:szCs w:val="28"/>
          <w:lang w:val="zh-CN" w:eastAsia="zh-CN"/>
        </w:rPr>
        <w:t>月</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25</w:t>
      </w:r>
      <w:r>
        <w:rPr>
          <w:rFonts w:hint="eastAsia" w:ascii="宋体" w:hAnsi="宋体" w:eastAsia="宋体" w:cs="宋体"/>
          <w:sz w:val="28"/>
          <w:szCs w:val="28"/>
          <w:lang w:val="zh-CN" w:eastAsia="zh-CN"/>
        </w:rPr>
        <w:t>日</w:t>
      </w:r>
      <w:r>
        <w:rPr>
          <w:rFonts w:hint="eastAsia" w:ascii="宋体" w:hAnsi="宋体" w:eastAsia="宋体" w:cs="宋体"/>
          <w:sz w:val="28"/>
          <w:szCs w:val="28"/>
          <w:lang w:eastAsia="zh-CN"/>
        </w:rPr>
        <w:t>上午</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00</w:t>
      </w:r>
      <w:r>
        <w:rPr>
          <w:rFonts w:hint="eastAsia" w:ascii="宋体" w:hAnsi="宋体" w:eastAsia="宋体" w:cs="宋体"/>
          <w:sz w:val="28"/>
          <w:szCs w:val="28"/>
          <w:lang w:eastAsia="zh-CN"/>
        </w:rPr>
        <w:t xml:space="preserve"> 前，地点：陕西省西安市高陵区中钢大道陕西燃气集团工程有限公司。逾期送达的或者未送达指定地点的报价文件，逾期恕不接受。</w:t>
      </w:r>
    </w:p>
    <w:p w14:paraId="48AB9F53">
      <w:pPr>
        <w:spacing w:after="0" w:line="240" w:lineRule="atLeast"/>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14:paraId="283721A3">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陕西省西安市高陵区中钢大道陕西燃气集团工程有限公司二楼视频会议室</w:t>
      </w:r>
    </w:p>
    <w:p w14:paraId="088EBCD0">
      <w:pPr>
        <w:pStyle w:val="16"/>
        <w:spacing w:before="0" w:beforeAutospacing="0" w:after="0" w:afterAutospacing="0" w:line="240" w:lineRule="auto"/>
        <w:ind w:firstLine="560"/>
        <w:rPr>
          <w:rFonts w:hint="default" w:cs="宋体"/>
          <w:sz w:val="28"/>
          <w:szCs w:val="28"/>
        </w:rPr>
      </w:pPr>
    </w:p>
    <w:p w14:paraId="37BBD050">
      <w:pPr>
        <w:pStyle w:val="16"/>
        <w:spacing w:before="0" w:beforeAutospacing="0" w:after="0" w:afterAutospacing="0" w:line="240" w:lineRule="auto"/>
        <w:ind w:firstLine="560"/>
        <w:rPr>
          <w:rFonts w:hint="default" w:cs="宋体"/>
          <w:sz w:val="28"/>
          <w:szCs w:val="28"/>
        </w:rPr>
      </w:pPr>
      <w:r>
        <w:rPr>
          <w:rFonts w:cs="宋体"/>
          <w:sz w:val="28"/>
          <w:szCs w:val="28"/>
        </w:rPr>
        <w:t xml:space="preserve">联 系 人：史孝斌            联系电话：13572503671 </w:t>
      </w:r>
    </w:p>
    <w:p w14:paraId="1B5F4590">
      <w:pPr>
        <w:spacing w:after="0" w:line="240" w:lineRule="auto"/>
        <w:rPr>
          <w:rFonts w:ascii="宋体" w:hAnsi="宋体" w:eastAsia="宋体" w:cs="宋体"/>
          <w:b/>
          <w:bCs/>
          <w:sz w:val="28"/>
          <w:szCs w:val="28"/>
          <w:lang w:eastAsia="zh-CN"/>
        </w:rPr>
      </w:pPr>
    </w:p>
    <w:p w14:paraId="7A9B20D8">
      <w:pPr>
        <w:spacing w:after="0" w:line="240" w:lineRule="auto"/>
        <w:rPr>
          <w:rFonts w:ascii="宋体" w:hAnsi="宋体" w:eastAsia="宋体" w:cs="宋体"/>
          <w:b/>
          <w:bCs/>
          <w:sz w:val="28"/>
          <w:szCs w:val="28"/>
          <w:lang w:eastAsia="zh-CN"/>
        </w:rPr>
      </w:pPr>
    </w:p>
    <w:p w14:paraId="7C9093ED">
      <w:pPr>
        <w:spacing w:after="0" w:line="240" w:lineRule="auto"/>
        <w:rPr>
          <w:rFonts w:ascii="宋体" w:hAnsi="宋体" w:eastAsia="宋体" w:cs="宋体"/>
          <w:b/>
          <w:bCs/>
          <w:sz w:val="28"/>
          <w:szCs w:val="28"/>
          <w:lang w:eastAsia="zh-CN"/>
        </w:rPr>
      </w:pPr>
    </w:p>
    <w:p w14:paraId="44239FC4">
      <w:pPr>
        <w:spacing w:after="0" w:line="240" w:lineRule="auto"/>
        <w:rPr>
          <w:rFonts w:ascii="宋体" w:hAnsi="宋体" w:eastAsia="宋体" w:cs="仿宋"/>
          <w:b/>
          <w:bCs/>
          <w:sz w:val="32"/>
          <w:szCs w:val="32"/>
        </w:rPr>
      </w:pPr>
      <w:r>
        <w:rPr>
          <w:rFonts w:hint="eastAsia" w:ascii="宋体" w:hAnsi="宋体" w:eastAsia="宋体" w:cs="宋体"/>
          <w:b/>
          <w:bCs/>
          <w:sz w:val="28"/>
          <w:szCs w:val="28"/>
          <w:lang w:eastAsia="zh-CN"/>
        </w:rPr>
        <w:t>十、评审方法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14:paraId="0476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14:paraId="1C769BC3">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2838280E">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09EE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79261CCE">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2CA9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3FD6E7F2">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6BAEB0D7">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467A22E2">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7F3E688E">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41619DDD">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14:paraId="1396DF89">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14:paraId="37FB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14:paraId="36153FCC">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2C8078BF">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5EF71912">
            <w:pPr>
              <w:pStyle w:val="22"/>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6802C950">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1"/>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14:paraId="3EA7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14:paraId="46FDC37A">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14:paraId="6B8533AC">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14:paraId="0D8A7C94">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57E8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14:paraId="1EE2C286">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22DA7C67">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14:paraId="749D0FEB">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14:paraId="11288DE7">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00235A94">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07A7E4F2">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6BED95B4">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143988CC">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605882A9">
      <w:pPr>
        <w:shd w:val="clear" w:color="auto" w:fill="FFFFFF"/>
        <w:spacing w:line="360" w:lineRule="atLeast"/>
        <w:ind w:firstLine="3614" w:firstLineChars="1500"/>
        <w:jc w:val="both"/>
        <w:rPr>
          <w:rFonts w:ascii="宋体" w:hAnsi="宋体" w:eastAsia="宋体" w:cs="宋体"/>
          <w:sz w:val="24"/>
          <w:szCs w:val="24"/>
        </w:rPr>
      </w:pPr>
      <w:r>
        <w:rPr>
          <w:rFonts w:hint="eastAsia" w:ascii="宋体" w:hAnsi="宋体" w:eastAsia="宋体" w:cs="宋体"/>
          <w:b/>
          <w:bCs/>
          <w:sz w:val="24"/>
          <w:szCs w:val="24"/>
        </w:rPr>
        <w:t>技术标评分细则</w:t>
      </w:r>
    </w:p>
    <w:tbl>
      <w:tblPr>
        <w:tblStyle w:val="11"/>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14:paraId="2A3E20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32326D">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0071D8">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CA7719">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14:paraId="3F708DF3">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D545FE">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3E2672">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14:paraId="104F2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left w:val="single" w:color="auto" w:sz="4" w:space="0"/>
              <w:right w:val="single" w:color="auto" w:sz="4" w:space="0"/>
            </w:tcBorders>
            <w:vAlign w:val="center"/>
          </w:tcPr>
          <w:p w14:paraId="2C644FC6">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14:paraId="44C3F335">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14:paraId="7577DD98">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14:paraId="24D87C24">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right w:val="single" w:color="auto" w:sz="4" w:space="0"/>
            </w:tcBorders>
            <w:vAlign w:val="center"/>
          </w:tcPr>
          <w:p w14:paraId="3835CC3A">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14:paraId="26C95330">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98F5BE">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C7B6E8">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20分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85DAD9">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按招标文件要求供货期15天进行评比，满足要求得基本分15分，每提前一天加1分，最高加5分。</w:t>
            </w:r>
          </w:p>
        </w:tc>
      </w:tr>
      <w:tr w14:paraId="1E3EC6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5" w:hRule="atLeast"/>
          <w:jc w:val="center"/>
        </w:trPr>
        <w:tc>
          <w:tcPr>
            <w:tcW w:w="469" w:type="dxa"/>
            <w:vMerge w:val="continue"/>
            <w:tcBorders>
              <w:left w:val="single" w:color="auto" w:sz="4" w:space="0"/>
              <w:right w:val="single" w:color="auto" w:sz="4" w:space="0"/>
            </w:tcBorders>
            <w:vAlign w:val="center"/>
          </w:tcPr>
          <w:p w14:paraId="4120B237">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55B77FB9">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F81AC9">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C02DD4">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40分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25582A">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提供2021年1月至今类似产品销售合同文件，提供三份得基本分30分，每增加一份类似产品销售合同加5分，最多得40分。</w:t>
            </w:r>
          </w:p>
        </w:tc>
      </w:tr>
      <w:tr w14:paraId="4BBF6F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right w:val="single" w:color="auto" w:sz="4" w:space="0"/>
            </w:tcBorders>
            <w:vAlign w:val="center"/>
          </w:tcPr>
          <w:p w14:paraId="523ECBAA">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6BC844DB">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DC03B5">
            <w:pPr>
              <w:spacing w:after="0" w:line="240" w:lineRule="auto"/>
              <w:jc w:val="center"/>
              <w:rPr>
                <w:rFonts w:ascii="宋体" w:hAnsi="宋体" w:eastAsia="宋体" w:cs="宋体"/>
                <w:sz w:val="21"/>
                <w:szCs w:val="21"/>
              </w:rPr>
            </w:pPr>
            <w:r>
              <w:rPr>
                <w:rFonts w:hint="eastAsia" w:ascii="宋体" w:hAnsi="宋体" w:eastAsia="宋体" w:cs="宋体"/>
                <w:sz w:val="21"/>
                <w:szCs w:val="21"/>
              </w:rPr>
              <w:t>质量保证</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D0BB25">
            <w:pPr>
              <w:spacing w:after="0" w:line="240" w:lineRule="auto"/>
              <w:jc w:val="both"/>
              <w:rPr>
                <w:rFonts w:ascii="宋体" w:hAnsi="宋体" w:eastAsia="宋体" w:cs="宋体"/>
                <w:sz w:val="21"/>
                <w:szCs w:val="21"/>
              </w:rPr>
            </w:pPr>
            <w:r>
              <w:rPr>
                <w:rFonts w:hint="eastAsia" w:ascii="宋体" w:hAnsi="宋体" w:eastAsia="宋体" w:cs="宋体"/>
                <w:sz w:val="21"/>
                <w:szCs w:val="21"/>
                <w:lang w:eastAsia="zh-CN"/>
              </w:rPr>
              <w:t>20</w:t>
            </w:r>
            <w:r>
              <w:rPr>
                <w:rFonts w:hint="eastAsia" w:ascii="宋体" w:hAnsi="宋体" w:eastAsia="宋体" w:cs="宋体"/>
                <w:sz w:val="21"/>
                <w:szCs w:val="21"/>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C3F001">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对各投标人的质量保证范围及内容进行横向比较，按差别赋分。优得11-20分，一般得1-10分。</w:t>
            </w:r>
          </w:p>
        </w:tc>
      </w:tr>
      <w:tr w14:paraId="4D812B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bottom w:val="single" w:color="auto" w:sz="4" w:space="0"/>
              <w:right w:val="single" w:color="auto" w:sz="4" w:space="0"/>
            </w:tcBorders>
            <w:vAlign w:val="center"/>
          </w:tcPr>
          <w:p w14:paraId="2549F8C9">
            <w:pPr>
              <w:spacing w:after="0" w:line="240" w:lineRule="auto"/>
              <w:rPr>
                <w:rFonts w:ascii="宋体" w:hAnsi="宋体" w:eastAsia="宋体" w:cs="宋体"/>
                <w:sz w:val="21"/>
                <w:szCs w:val="21"/>
                <w:lang w:eastAsia="zh-CN"/>
              </w:rPr>
            </w:pPr>
          </w:p>
        </w:tc>
        <w:tc>
          <w:tcPr>
            <w:tcW w:w="592" w:type="dxa"/>
            <w:vMerge w:val="continue"/>
            <w:tcBorders>
              <w:left w:val="single" w:color="auto" w:sz="4" w:space="0"/>
              <w:bottom w:val="single" w:color="auto" w:sz="4" w:space="0"/>
              <w:right w:val="single" w:color="auto" w:sz="4" w:space="0"/>
            </w:tcBorders>
            <w:vAlign w:val="center"/>
          </w:tcPr>
          <w:p w14:paraId="3C7E526D">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EE4A87">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售后服务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7CEC35">
            <w:pPr>
              <w:spacing w:after="0" w:line="24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20分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640F4E">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对各投标人的售后服务内容进行横向比较，按差别赋分。优得11-20分，一般得1-10分。</w:t>
            </w:r>
          </w:p>
        </w:tc>
      </w:tr>
    </w:tbl>
    <w:p w14:paraId="7C929190">
      <w:pPr>
        <w:spacing w:after="0" w:line="240" w:lineRule="auto"/>
        <w:ind w:firstLine="562" w:firstLineChars="200"/>
        <w:rPr>
          <w:rFonts w:ascii="宋体" w:hAnsi="宋体" w:eastAsia="宋体" w:cs="宋体"/>
          <w:b/>
          <w:bCs/>
          <w:sz w:val="28"/>
          <w:szCs w:val="28"/>
          <w:lang w:eastAsia="zh-CN"/>
        </w:rPr>
      </w:pPr>
    </w:p>
    <w:p w14:paraId="63097647">
      <w:pPr>
        <w:spacing w:after="0" w:line="240" w:lineRule="auto"/>
        <w:ind w:firstLine="281" w:firstLineChars="100"/>
        <w:rPr>
          <w:rFonts w:ascii="宋体" w:hAnsi="宋体" w:eastAsia="宋体" w:cs="宋体"/>
          <w:b/>
          <w:bCs/>
          <w:sz w:val="28"/>
          <w:szCs w:val="28"/>
          <w:lang w:eastAsia="zh-CN"/>
        </w:rPr>
      </w:pPr>
      <w:r>
        <w:rPr>
          <w:rFonts w:hint="eastAsia" w:ascii="宋体" w:hAnsi="宋体" w:eastAsia="宋体" w:cs="宋体"/>
          <w:b/>
          <w:bCs/>
          <w:sz w:val="28"/>
          <w:szCs w:val="28"/>
          <w:lang w:eastAsia="zh-CN"/>
        </w:rPr>
        <w:t>十一、确定单位程序</w:t>
      </w:r>
    </w:p>
    <w:p w14:paraId="2BDF10D3">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14:paraId="2605CAEE">
      <w:pPr>
        <w:pStyle w:val="16"/>
        <w:ind w:firstLine="560"/>
        <w:rPr>
          <w:rFonts w:hint="default" w:cs="宋体"/>
          <w:sz w:val="28"/>
          <w:szCs w:val="28"/>
        </w:rPr>
      </w:pPr>
    </w:p>
    <w:p w14:paraId="7B72CE50">
      <w:pPr>
        <w:pStyle w:val="16"/>
        <w:ind w:firstLine="560"/>
        <w:rPr>
          <w:rFonts w:hint="default" w:cs="宋体"/>
          <w:sz w:val="28"/>
          <w:szCs w:val="28"/>
        </w:rPr>
      </w:pPr>
    </w:p>
    <w:p w14:paraId="7D4DF030">
      <w:pPr>
        <w:spacing w:after="0" w:line="240" w:lineRule="auto"/>
        <w:ind w:firstLine="4760" w:firstLineChars="1700"/>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44C2AB44">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2024 年7月</w:t>
      </w:r>
      <w:r>
        <w:rPr>
          <w:rFonts w:hint="eastAsia" w:ascii="宋体" w:hAnsi="宋体" w:eastAsia="宋体" w:cs="宋体"/>
          <w:sz w:val="28"/>
          <w:szCs w:val="28"/>
          <w:lang w:val="en-US" w:eastAsia="zh-CN"/>
        </w:rPr>
        <w:t>19</w:t>
      </w:r>
      <w:r>
        <w:rPr>
          <w:rFonts w:hint="eastAsia" w:ascii="宋体" w:hAnsi="宋体" w:eastAsia="宋体" w:cs="宋体"/>
          <w:sz w:val="28"/>
          <w:szCs w:val="28"/>
          <w:lang w:eastAsia="zh-CN"/>
        </w:rPr>
        <w:t>日</w:t>
      </w:r>
    </w:p>
    <w:p w14:paraId="1FFCB870">
      <w:pPr>
        <w:pStyle w:val="8"/>
        <w:rPr>
          <w:rFonts w:ascii="宋体" w:hAnsi="宋体" w:eastAsia="宋体" w:cs="宋体"/>
          <w:sz w:val="28"/>
          <w:szCs w:val="28"/>
          <w:lang w:eastAsia="zh-CN"/>
        </w:rPr>
      </w:pPr>
      <w:r>
        <w:rPr>
          <w:rFonts w:ascii="宋体" w:hAnsi="宋体" w:eastAsia="宋体" w:cs="宋体"/>
          <w:sz w:val="28"/>
          <w:szCs w:val="28"/>
          <w:lang w:eastAsia="zh-CN"/>
        </w:rPr>
        <w:br w:type="page"/>
      </w:r>
    </w:p>
    <w:p w14:paraId="0CF35908">
      <w:pPr>
        <w:ind w:firstLine="960" w:firstLineChars="300"/>
        <w:jc w:val="right"/>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14:paraId="56C9562C">
      <w:pPr>
        <w:pStyle w:val="2"/>
        <w:rPr>
          <w:rFonts w:ascii="宋体" w:hAnsi="宋体" w:eastAsia="宋体"/>
          <w:lang w:eastAsia="zh-CN"/>
        </w:rPr>
      </w:pPr>
    </w:p>
    <w:p w14:paraId="1B1210C8">
      <w:pPr>
        <w:spacing w:after="0" w:line="360" w:lineRule="auto"/>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14:paraId="7EB9A35C">
      <w:pPr>
        <w:ind w:firstLine="442" w:firstLineChars="100"/>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宋康新苑施工一标段项目DK1安装工程</w:t>
      </w:r>
    </w:p>
    <w:p w14:paraId="6413A16A">
      <w:pPr>
        <w:ind w:left="2202" w:leftChars="1001" w:firstLine="442" w:firstLineChars="100"/>
        <w:rPr>
          <w:rFonts w:ascii="宋体" w:hAnsi="宋体" w:eastAsia="宋体" w:cs="宋体"/>
          <w:b/>
          <w:bCs/>
          <w:sz w:val="44"/>
          <w:szCs w:val="44"/>
          <w:lang w:eastAsia="zh-CN"/>
        </w:rPr>
      </w:pPr>
      <w:r>
        <w:rPr>
          <w:rFonts w:hint="eastAsia" w:ascii="宋体" w:hAnsi="宋体" w:eastAsia="宋体" w:cs="宋体"/>
          <w:b/>
          <w:bCs/>
          <w:kern w:val="2"/>
          <w:sz w:val="44"/>
          <w:szCs w:val="44"/>
          <w:lang w:eastAsia="zh-CN"/>
        </w:rPr>
        <w:t>供水设备采购采购</w:t>
      </w:r>
    </w:p>
    <w:p w14:paraId="694C599C">
      <w:pPr>
        <w:rPr>
          <w:rFonts w:ascii="宋体" w:hAnsi="宋体" w:eastAsia="宋体"/>
          <w:sz w:val="44"/>
          <w:szCs w:val="44"/>
          <w:lang w:eastAsia="zh-CN"/>
        </w:rPr>
      </w:pPr>
    </w:p>
    <w:p w14:paraId="604F13F0">
      <w:pPr>
        <w:pStyle w:val="5"/>
        <w:rPr>
          <w:rFonts w:ascii="宋体" w:hAnsi="宋体" w:eastAsia="宋体"/>
          <w:sz w:val="44"/>
          <w:szCs w:val="44"/>
          <w:lang w:eastAsia="zh-CN"/>
        </w:rPr>
      </w:pPr>
      <w:r>
        <w:rPr>
          <w:rFonts w:hint="eastAsia" w:ascii="宋体" w:hAnsi="宋体" w:eastAsia="宋体"/>
          <w:sz w:val="44"/>
          <w:szCs w:val="44"/>
          <w:lang w:eastAsia="zh-CN"/>
        </w:rPr>
        <w:t>谈判响应文件</w:t>
      </w:r>
    </w:p>
    <w:p w14:paraId="4FFAE3C8">
      <w:pPr>
        <w:rPr>
          <w:rFonts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p>
    <w:p w14:paraId="4A6C4680">
      <w:pPr>
        <w:pStyle w:val="16"/>
        <w:ind w:firstLine="883"/>
        <w:rPr>
          <w:rFonts w:hint="default" w:cs="宋体"/>
          <w:b/>
          <w:bCs/>
          <w:sz w:val="44"/>
          <w:szCs w:val="44"/>
        </w:rPr>
      </w:pPr>
    </w:p>
    <w:p w14:paraId="5D6E4881">
      <w:pPr>
        <w:pStyle w:val="16"/>
        <w:ind w:firstLine="883"/>
        <w:rPr>
          <w:rFonts w:hint="default" w:cs="宋体"/>
          <w:b/>
          <w:bCs/>
          <w:sz w:val="44"/>
          <w:szCs w:val="44"/>
        </w:rPr>
      </w:pPr>
    </w:p>
    <w:p w14:paraId="0918F180">
      <w:pPr>
        <w:rPr>
          <w:lang w:eastAsia="zh-CN"/>
        </w:rPr>
      </w:pPr>
    </w:p>
    <w:p w14:paraId="022008AA">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eastAsia="zh-CN"/>
        </w:rPr>
        <w:t xml:space="preserve">                           </w:t>
      </w:r>
    </w:p>
    <w:p w14:paraId="4566C499">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法定代表人（或委托代理人）签字或盖章：</w:t>
      </w:r>
      <w:r>
        <w:rPr>
          <w:rFonts w:hint="eastAsia" w:ascii="宋体" w:hAnsi="宋体" w:eastAsia="宋体" w:cs="宋体"/>
          <w:b/>
          <w:bCs/>
          <w:sz w:val="36"/>
          <w:szCs w:val="36"/>
          <w:u w:val="single"/>
          <w:lang w:eastAsia="zh-CN"/>
        </w:rPr>
        <w:t xml:space="preserve">                 </w:t>
      </w:r>
    </w:p>
    <w:p w14:paraId="2CEE9255">
      <w:pPr>
        <w:spacing w:line="580" w:lineRule="exact"/>
        <w:jc w:val="center"/>
        <w:rPr>
          <w:rFonts w:ascii="宋体" w:hAnsi="宋体" w:eastAsia="宋体" w:cs="宋体"/>
          <w:b/>
          <w:bCs/>
          <w:sz w:val="44"/>
          <w:szCs w:val="44"/>
          <w:lang w:eastAsia="zh-CN"/>
        </w:rPr>
      </w:pPr>
      <w:r>
        <w:rPr>
          <w:rFonts w:hint="eastAsia" w:ascii="宋体" w:hAnsi="宋体" w:eastAsia="宋体" w:cs="宋体"/>
          <w:b/>
          <w:bCs/>
          <w:sz w:val="36"/>
          <w:szCs w:val="36"/>
        </w:rPr>
        <w:t>二〇</w:t>
      </w:r>
      <w:r>
        <w:rPr>
          <w:rFonts w:hint="eastAsia" w:ascii="宋体" w:hAnsi="宋体" w:eastAsia="宋体" w:cs="宋体"/>
          <w:b/>
          <w:bCs/>
          <w:sz w:val="36"/>
          <w:szCs w:val="36"/>
          <w:lang w:eastAsia="zh-CN"/>
        </w:rPr>
        <w:t>二四</w:t>
      </w:r>
      <w:r>
        <w:rPr>
          <w:rFonts w:hint="eastAsia" w:ascii="宋体" w:hAnsi="宋体" w:eastAsia="宋体" w:cs="宋体"/>
          <w:b/>
          <w:bCs/>
          <w:sz w:val="36"/>
          <w:szCs w:val="36"/>
        </w:rPr>
        <w:t>年</w:t>
      </w:r>
      <w:r>
        <w:rPr>
          <w:rFonts w:hint="eastAsia" w:ascii="宋体" w:hAnsi="宋体" w:eastAsia="宋体" w:cs="宋体"/>
          <w:b/>
          <w:bCs/>
          <w:sz w:val="36"/>
          <w:szCs w:val="36"/>
          <w:lang w:eastAsia="zh-CN"/>
        </w:rPr>
        <w:t>七</w:t>
      </w:r>
      <w:r>
        <w:rPr>
          <w:rFonts w:hint="eastAsia" w:ascii="宋体" w:hAnsi="宋体" w:eastAsia="宋体" w:cs="宋体"/>
          <w:b/>
          <w:bCs/>
          <w:sz w:val="36"/>
          <w:szCs w:val="36"/>
        </w:rPr>
        <w:t>月</w:t>
      </w:r>
    </w:p>
    <w:p w14:paraId="44D59A36">
      <w:pPr>
        <w:pStyle w:val="8"/>
        <w:rPr>
          <w:rFonts w:ascii="宋体" w:hAnsi="宋体" w:eastAsia="宋体"/>
          <w:lang w:eastAsia="zh-CN"/>
        </w:rPr>
      </w:pPr>
      <w:r>
        <w:rPr>
          <w:rFonts w:ascii="宋体" w:hAnsi="宋体" w:eastAsia="宋体"/>
          <w:lang w:eastAsia="zh-CN"/>
        </w:rPr>
        <w:br w:type="page"/>
      </w:r>
    </w:p>
    <w:p w14:paraId="1717DDF0">
      <w:pPr>
        <w:spacing w:line="360" w:lineRule="auto"/>
        <w:ind w:firstLine="723" w:firstLineChars="200"/>
        <w:jc w:val="center"/>
        <w:rPr>
          <w:rFonts w:ascii="宋体" w:hAnsi="宋体" w:eastAsia="宋体" w:cs="宋体"/>
          <w:b/>
          <w:sz w:val="32"/>
          <w:szCs w:val="32"/>
          <w:lang w:eastAsia="zh-CN"/>
        </w:rPr>
      </w:pPr>
      <w:r>
        <w:rPr>
          <w:rFonts w:hint="eastAsia" w:ascii="宋体" w:hAnsi="宋体" w:eastAsia="宋体" w:cs="宋体"/>
          <w:b/>
          <w:sz w:val="36"/>
          <w:szCs w:val="36"/>
          <w:lang w:eastAsia="zh-CN"/>
        </w:rPr>
        <w:t>目  录</w:t>
      </w:r>
    </w:p>
    <w:p w14:paraId="3D275692">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谈判响应函</w:t>
      </w:r>
    </w:p>
    <w:p w14:paraId="4CACFD1F">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报价单</w:t>
      </w:r>
    </w:p>
    <w:p w14:paraId="442BBAF4">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商务、技术响应偏离表</w:t>
      </w:r>
    </w:p>
    <w:p w14:paraId="55C43430">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法定代表人授权委托书</w:t>
      </w:r>
    </w:p>
    <w:p w14:paraId="6E30C492">
      <w:pPr>
        <w:pStyle w:val="16"/>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资质证明文件</w:t>
      </w:r>
    </w:p>
    <w:p w14:paraId="21930416">
      <w:pPr>
        <w:pStyle w:val="16"/>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业绩证明资料</w:t>
      </w:r>
    </w:p>
    <w:p w14:paraId="25A687FC">
      <w:pPr>
        <w:pStyle w:val="16"/>
        <w:numPr>
          <w:ilvl w:val="0"/>
          <w:numId w:val="2"/>
        </w:numPr>
        <w:spacing w:before="0" w:beforeAutospacing="0" w:after="0" w:afterAutospacing="0" w:line="240" w:lineRule="auto"/>
        <w:ind w:left="0" w:firstLine="578"/>
        <w:rPr>
          <w:rFonts w:hint="default" w:cs="宋体"/>
          <w:b/>
          <w:bCs/>
          <w:spacing w:val="4"/>
          <w:sz w:val="28"/>
          <w:szCs w:val="28"/>
        </w:rPr>
      </w:pPr>
      <w:bookmarkStart w:id="1" w:name="_Hlk69461859"/>
      <w:r>
        <w:rPr>
          <w:rFonts w:cs="宋体"/>
          <w:b/>
          <w:bCs/>
          <w:spacing w:val="4"/>
          <w:sz w:val="28"/>
          <w:szCs w:val="28"/>
        </w:rPr>
        <w:t>信用证明资料</w:t>
      </w:r>
    </w:p>
    <w:p w14:paraId="2ABD13B0">
      <w:pPr>
        <w:pStyle w:val="16"/>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质量保证</w:t>
      </w:r>
    </w:p>
    <w:p w14:paraId="35EB82D1">
      <w:pPr>
        <w:pStyle w:val="16"/>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售后承诺</w:t>
      </w:r>
    </w:p>
    <w:bookmarkEnd w:id="1"/>
    <w:p w14:paraId="57BB546F">
      <w:pPr>
        <w:pStyle w:val="16"/>
        <w:numPr>
          <w:ilvl w:val="0"/>
          <w:numId w:val="2"/>
        </w:numPr>
        <w:spacing w:before="0" w:beforeAutospacing="0" w:after="0" w:afterAutospacing="0" w:line="240" w:lineRule="auto"/>
        <w:ind w:left="0" w:firstLine="562"/>
        <w:rPr>
          <w:rFonts w:hint="default" w:cs="宋体"/>
          <w:b/>
          <w:bCs/>
          <w:sz w:val="28"/>
          <w:szCs w:val="28"/>
        </w:rPr>
      </w:pPr>
      <w:r>
        <w:rPr>
          <w:rFonts w:cs="宋体"/>
          <w:b/>
          <w:bCs/>
          <w:sz w:val="28"/>
          <w:szCs w:val="28"/>
        </w:rPr>
        <w:t>竞争性谈判报价回执</w:t>
      </w:r>
    </w:p>
    <w:p w14:paraId="4FBDA241">
      <w:pPr>
        <w:pStyle w:val="16"/>
        <w:spacing w:before="0" w:beforeAutospacing="0" w:after="0" w:afterAutospacing="0" w:line="240" w:lineRule="auto"/>
        <w:ind w:firstLine="560"/>
        <w:rPr>
          <w:rFonts w:hint="default" w:cs="宋体"/>
          <w:sz w:val="28"/>
          <w:szCs w:val="28"/>
        </w:rPr>
      </w:pPr>
    </w:p>
    <w:p w14:paraId="1B68BA8D">
      <w:pPr>
        <w:spacing w:line="580" w:lineRule="exact"/>
        <w:jc w:val="center"/>
        <w:rPr>
          <w:rFonts w:ascii="宋体" w:hAnsi="宋体" w:eastAsia="宋体" w:cs="宋体"/>
          <w:b/>
          <w:bCs/>
          <w:sz w:val="32"/>
          <w:szCs w:val="32"/>
          <w:lang w:eastAsia="zh-CN"/>
        </w:rPr>
      </w:pPr>
    </w:p>
    <w:p w14:paraId="15FC0D92">
      <w:pPr>
        <w:spacing w:line="580" w:lineRule="exact"/>
        <w:jc w:val="center"/>
        <w:rPr>
          <w:rFonts w:ascii="宋体" w:hAnsi="宋体" w:eastAsia="宋体" w:cs="宋体"/>
          <w:b/>
          <w:bCs/>
          <w:sz w:val="32"/>
          <w:szCs w:val="32"/>
          <w:lang w:eastAsia="zh-CN"/>
        </w:rPr>
      </w:pPr>
    </w:p>
    <w:p w14:paraId="73F2A6B6">
      <w:pPr>
        <w:pStyle w:val="16"/>
        <w:ind w:firstLine="643"/>
        <w:rPr>
          <w:rFonts w:hint="default" w:cs="宋体"/>
          <w:b/>
          <w:bCs/>
          <w:sz w:val="32"/>
          <w:szCs w:val="32"/>
        </w:rPr>
      </w:pPr>
    </w:p>
    <w:p w14:paraId="7E05C2B0">
      <w:pPr>
        <w:pStyle w:val="16"/>
        <w:ind w:firstLine="643"/>
        <w:rPr>
          <w:rFonts w:hint="default" w:cs="宋体"/>
          <w:b/>
          <w:bCs/>
          <w:sz w:val="32"/>
          <w:szCs w:val="32"/>
        </w:rPr>
      </w:pPr>
    </w:p>
    <w:p w14:paraId="7DBE789F">
      <w:pPr>
        <w:pStyle w:val="16"/>
        <w:ind w:firstLine="643"/>
        <w:rPr>
          <w:rFonts w:hint="default" w:cs="宋体"/>
          <w:b/>
          <w:bCs/>
          <w:sz w:val="32"/>
          <w:szCs w:val="32"/>
        </w:rPr>
      </w:pPr>
    </w:p>
    <w:p w14:paraId="2D09A3A4">
      <w:pPr>
        <w:pStyle w:val="16"/>
        <w:ind w:firstLine="643"/>
        <w:rPr>
          <w:rFonts w:hint="default" w:cs="宋体"/>
          <w:b/>
          <w:bCs/>
          <w:sz w:val="32"/>
          <w:szCs w:val="32"/>
        </w:rPr>
      </w:pPr>
    </w:p>
    <w:p w14:paraId="77B71168">
      <w:pPr>
        <w:spacing w:after="0" w:line="460" w:lineRule="exact"/>
        <w:jc w:val="center"/>
        <w:rPr>
          <w:rFonts w:ascii="宋体" w:hAnsi="宋体" w:eastAsia="宋体" w:cs="宋体"/>
          <w:sz w:val="32"/>
          <w:szCs w:val="32"/>
          <w:lang w:eastAsia="zh-CN"/>
        </w:rPr>
      </w:pPr>
    </w:p>
    <w:p w14:paraId="584E5B71">
      <w:pPr>
        <w:spacing w:after="0" w:line="460" w:lineRule="exact"/>
        <w:jc w:val="center"/>
        <w:rPr>
          <w:rFonts w:ascii="宋体" w:hAnsi="宋体" w:eastAsia="宋体" w:cs="宋体"/>
          <w:b/>
          <w:sz w:val="32"/>
          <w:szCs w:val="32"/>
        </w:rPr>
      </w:pPr>
      <w:r>
        <w:rPr>
          <w:rFonts w:hint="eastAsia" w:ascii="宋体" w:hAnsi="宋体" w:eastAsia="宋体" w:cs="宋体"/>
          <w:sz w:val="32"/>
          <w:szCs w:val="32"/>
          <w:lang w:eastAsia="zh-CN"/>
        </w:rPr>
        <w:t>一、</w:t>
      </w:r>
      <w:r>
        <w:rPr>
          <w:rFonts w:hint="eastAsia" w:ascii="宋体" w:hAnsi="宋体" w:eastAsia="宋体" w:cs="宋体"/>
          <w:b/>
          <w:sz w:val="32"/>
          <w:szCs w:val="32"/>
        </w:rPr>
        <w:t>谈判响应函</w:t>
      </w:r>
    </w:p>
    <w:p w14:paraId="701EAB80">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52C8613B">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我们收到贵公司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（项目名称）的谈判文件，经了解及澄清疑问，已充分理解并掌握了本项目谈判的全部情况，同意接受谈判文件的全部内容和条件，并按此确定本项目的要约内容。 </w:t>
      </w:r>
    </w:p>
    <w:p w14:paraId="31C9FCFF">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1、本文件项下的所有内容，组成了我们的谈判响应文件，并且该文件内的所有内容都是真实的。</w:t>
      </w:r>
    </w:p>
    <w:p w14:paraId="72849E78">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2、我们完全同意谈判文件规定的谈判程序及评审方法，我们完全接受并认同谈判文件的全部内容，愿意遵守谈判文件中的各项规定。</w:t>
      </w:r>
    </w:p>
    <w:p w14:paraId="66B5A9D1">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3、一旦我方成交，我方保证按期供应材料；质量承诺达到</w:t>
      </w:r>
      <w:r>
        <w:rPr>
          <w:rFonts w:hint="eastAsia" w:ascii="宋体" w:hAnsi="宋体" w:eastAsia="宋体" w:cs="宋体"/>
          <w:sz w:val="28"/>
          <w:szCs w:val="28"/>
          <w:u w:val="single"/>
          <w:lang w:eastAsia="zh-CN"/>
        </w:rPr>
        <w:t>合格</w:t>
      </w:r>
      <w:r>
        <w:rPr>
          <w:rFonts w:hint="eastAsia" w:ascii="宋体" w:hAnsi="宋体" w:eastAsia="宋体" w:cs="宋体"/>
          <w:sz w:val="28"/>
          <w:szCs w:val="28"/>
          <w:lang w:eastAsia="zh-CN"/>
        </w:rPr>
        <w:t>验收标准。</w:t>
      </w:r>
    </w:p>
    <w:p w14:paraId="43851AB9">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4、如由我方成交，我方保证在接到你方通知后30天内，按成交通知、谈判文件和本谈判响应函的约定签订合同，履行规定的一切责任和义务。</w:t>
      </w:r>
    </w:p>
    <w:p w14:paraId="1F95B329">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5、对于贵公司要求进一步提供的其它资料，我们愿意尽快提供或答复。</w:t>
      </w:r>
    </w:p>
    <w:p w14:paraId="3D5CB047">
      <w:pPr>
        <w:spacing w:after="0" w:line="520" w:lineRule="exact"/>
        <w:ind w:firstLine="560" w:firstLineChars="200"/>
        <w:rPr>
          <w:rFonts w:ascii="宋体" w:hAnsi="宋体" w:eastAsia="宋体" w:cs="宋体"/>
          <w:sz w:val="24"/>
          <w:szCs w:val="24"/>
          <w:lang w:eastAsia="zh-CN"/>
        </w:rPr>
      </w:pPr>
      <w:r>
        <w:rPr>
          <w:rFonts w:hint="eastAsia" w:ascii="宋体" w:hAnsi="宋体" w:eastAsia="宋体" w:cs="宋体"/>
          <w:sz w:val="28"/>
          <w:szCs w:val="28"/>
          <w:lang w:eastAsia="zh-CN"/>
        </w:rPr>
        <w:t>6、所有关于本次谈判响应函电联系，请寄到下列地址：</w:t>
      </w:r>
    </w:p>
    <w:p w14:paraId="16EF0B67">
      <w:pPr>
        <w:pStyle w:val="16"/>
        <w:ind w:firstLineChars="175"/>
        <w:rPr>
          <w:rFonts w:hint="default"/>
        </w:rPr>
      </w:pPr>
    </w:p>
    <w:p w14:paraId="6A95A75A">
      <w:pPr>
        <w:spacing w:after="0" w:line="520" w:lineRule="exact"/>
        <w:rPr>
          <w:rFonts w:ascii="宋体" w:hAnsi="宋体" w:eastAsia="宋体" w:cs="宋体"/>
          <w:sz w:val="28"/>
          <w:szCs w:val="28"/>
          <w:lang w:eastAsia="zh-CN"/>
        </w:rPr>
      </w:pPr>
      <w:r>
        <w:rPr>
          <w:rFonts w:hint="eastAsia" w:ascii="宋体" w:hAnsi="宋体" w:eastAsia="宋体" w:cs="宋体"/>
          <w:sz w:val="24"/>
          <w:szCs w:val="24"/>
          <w:lang w:eastAsia="zh-CN"/>
        </w:rPr>
        <w:t xml:space="preserve">   </w:t>
      </w:r>
      <w:r>
        <w:rPr>
          <w:rFonts w:hint="eastAsia" w:ascii="宋体" w:hAnsi="宋体" w:eastAsia="宋体" w:cs="宋体"/>
          <w:sz w:val="28"/>
          <w:szCs w:val="28"/>
          <w:lang w:eastAsia="zh-CN"/>
        </w:rPr>
        <w:t xml:space="preserve">谈判响应单位名称（公章）：                       </w:t>
      </w:r>
    </w:p>
    <w:p w14:paraId="6FD61428">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地址/邮编：                                       </w:t>
      </w:r>
    </w:p>
    <w:p w14:paraId="78D92C4A">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电     话：                   传     真：                                      </w:t>
      </w:r>
    </w:p>
    <w:p w14:paraId="6B1BAD86">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开户银行：                    账     号：                    </w:t>
      </w:r>
    </w:p>
    <w:p w14:paraId="1DF61532">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法定代表人或委托代理人（签名或盖章）：           </w:t>
      </w:r>
    </w:p>
    <w:p w14:paraId="352C8785">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日     期：         年   月  日</w:t>
      </w:r>
    </w:p>
    <w:p w14:paraId="6942E621">
      <w:pPr>
        <w:pStyle w:val="7"/>
        <w:spacing w:after="0" w:line="240" w:lineRule="auto"/>
        <w:ind w:firstLine="0" w:firstLineChars="0"/>
        <w:rPr>
          <w:rFonts w:ascii="宋体" w:hAnsi="宋体" w:eastAsia="宋体" w:cs="宋体"/>
          <w:lang w:eastAsia="zh-CN"/>
        </w:rPr>
        <w:sectPr>
          <w:footerReference r:id="rId6" w:type="default"/>
          <w:pgSz w:w="11906" w:h="16838"/>
          <w:pgMar w:top="2098" w:right="1474" w:bottom="1928" w:left="1587" w:header="851" w:footer="992" w:gutter="0"/>
          <w:cols w:space="720" w:num="1"/>
          <w:docGrid w:type="lines" w:linePitch="312" w:charSpace="0"/>
        </w:sectPr>
      </w:pPr>
    </w:p>
    <w:p w14:paraId="4E6A2C27">
      <w:pPr>
        <w:pStyle w:val="5"/>
        <w:rPr>
          <w:rFonts w:ascii="宋体" w:hAnsi="宋体" w:eastAsia="宋体"/>
          <w:szCs w:val="32"/>
          <w:lang w:eastAsia="zh-CN"/>
        </w:rPr>
      </w:pPr>
      <w:r>
        <w:rPr>
          <w:rFonts w:hint="eastAsia" w:ascii="宋体" w:hAnsi="宋体" w:eastAsia="宋体"/>
          <w:szCs w:val="32"/>
          <w:lang w:eastAsia="zh-CN"/>
        </w:rPr>
        <w:t>二、报价单</w:t>
      </w:r>
    </w:p>
    <w:p w14:paraId="4B38BDC8">
      <w:pPr>
        <w:spacing w:after="0" w:line="520" w:lineRule="exact"/>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致：</w:t>
      </w:r>
      <w:r>
        <w:rPr>
          <w:rFonts w:hint="eastAsia" w:ascii="宋体" w:hAnsi="宋体" w:eastAsia="宋体" w:cs="仿宋_GB2312"/>
          <w:sz w:val="28"/>
          <w:szCs w:val="28"/>
          <w:u w:val="single"/>
          <w:lang w:eastAsia="zh-CN"/>
        </w:rPr>
        <w:t xml:space="preserve">陕西燃气集团工程有限公司 </w:t>
      </w:r>
    </w:p>
    <w:p w14:paraId="6372EA38">
      <w:pPr>
        <w:spacing w:after="0" w:line="52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就贵公司</w:t>
      </w:r>
      <w:r>
        <w:rPr>
          <w:rFonts w:hint="eastAsia" w:ascii="宋体" w:hAnsi="宋体" w:eastAsia="宋体" w:cs="仿宋_GB2312"/>
          <w:sz w:val="28"/>
          <w:szCs w:val="28"/>
          <w:u w:val="single"/>
          <w:lang w:eastAsia="zh-CN"/>
        </w:rPr>
        <w:t xml:space="preserve"> 宋康新苑施工一标段项目DK1安装工程供水设备采购</w:t>
      </w:r>
      <w:r>
        <w:rPr>
          <w:rFonts w:hint="eastAsia" w:ascii="宋体" w:hAnsi="宋体" w:eastAsia="宋体" w:cs="仿宋_GB2312"/>
          <w:sz w:val="28"/>
          <w:szCs w:val="28"/>
          <w:lang w:eastAsia="zh-CN"/>
        </w:rPr>
        <w:t>事宜，结合市场行情，我方本次材料报价为 ：</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元</w:t>
      </w:r>
    </w:p>
    <w:tbl>
      <w:tblPr>
        <w:tblStyle w:val="11"/>
        <w:tblW w:w="5675" w:type="pct"/>
        <w:jc w:val="center"/>
        <w:tblLayout w:type="fixed"/>
        <w:tblCellMar>
          <w:top w:w="0" w:type="dxa"/>
          <w:left w:w="108" w:type="dxa"/>
          <w:bottom w:w="0" w:type="dxa"/>
          <w:right w:w="108" w:type="dxa"/>
        </w:tblCellMar>
      </w:tblPr>
      <w:tblGrid>
        <w:gridCol w:w="672"/>
        <w:gridCol w:w="1398"/>
        <w:gridCol w:w="2923"/>
        <w:gridCol w:w="2737"/>
        <w:gridCol w:w="1611"/>
        <w:gridCol w:w="1867"/>
        <w:gridCol w:w="719"/>
        <w:gridCol w:w="846"/>
        <w:gridCol w:w="1386"/>
        <w:gridCol w:w="1529"/>
      </w:tblGrid>
      <w:tr w14:paraId="52D1180E">
        <w:tblPrEx>
          <w:tblCellMar>
            <w:top w:w="0" w:type="dxa"/>
            <w:left w:w="108" w:type="dxa"/>
            <w:bottom w:w="0" w:type="dxa"/>
            <w:right w:w="108" w:type="dxa"/>
          </w:tblCellMar>
        </w:tblPrEx>
        <w:trPr>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A8CD">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序号</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13C2">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产品名称</w:t>
            </w: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FA52">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规格型号</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A63D3">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产品要求</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F350">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品牌</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1B31">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生产厂家</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9B6A">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单位</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8CAF">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数量</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3A7A">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含税单价（元）</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D0EB">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合计（元）</w:t>
            </w:r>
          </w:p>
        </w:tc>
      </w:tr>
      <w:tr w14:paraId="76F50993">
        <w:tblPrEx>
          <w:tblCellMar>
            <w:top w:w="0" w:type="dxa"/>
            <w:left w:w="108" w:type="dxa"/>
            <w:bottom w:w="0" w:type="dxa"/>
            <w:right w:w="108" w:type="dxa"/>
          </w:tblCellMar>
        </w:tblPrEx>
        <w:trPr>
          <w:trHeight w:val="1074"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F0FA">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DC14">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潜污泵</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E834">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JYWQ65-25-15-1400-3  Q=25m³/h  H=15m  N=3KW（压力废水）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06F8">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双流道、运行平稳、过流能力好、结构紧密、性能稳定、低噪音（压力废水）</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72D9">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5D0D">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22BC">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台</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3672">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84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9676">
            <w:pPr>
              <w:ind w:left="670" w:hanging="628" w:hangingChars="419"/>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3089">
            <w:pPr>
              <w:jc w:val="center"/>
              <w:rPr>
                <w:rFonts w:hint="eastAsia" w:ascii="宋体" w:hAnsi="宋体" w:eastAsia="宋体" w:cs="宋体"/>
                <w:color w:val="000000"/>
                <w:sz w:val="15"/>
                <w:szCs w:val="15"/>
              </w:rPr>
            </w:pPr>
          </w:p>
        </w:tc>
      </w:tr>
      <w:tr w14:paraId="5C2BF7EB">
        <w:tblPrEx>
          <w:tblCellMar>
            <w:top w:w="0" w:type="dxa"/>
            <w:left w:w="108" w:type="dxa"/>
            <w:bottom w:w="0" w:type="dxa"/>
            <w:right w:w="108" w:type="dxa"/>
          </w:tblCellMar>
        </w:tblPrEx>
        <w:trPr>
          <w:trHeight w:val="1052"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7066">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E7A2">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潜污泵</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93A53">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JYWQ80-40-15-1600-4 Q=40m³/h  H=15m  N=4KW（压力废水）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9FDC">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双流道、运行平稳、过流能力好、结构紧密、性能稳定、低噪音（压力废水）</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56A1">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9F75">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1660">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台</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7037">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22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4937">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BE25">
            <w:pPr>
              <w:jc w:val="center"/>
              <w:rPr>
                <w:rFonts w:hint="eastAsia" w:ascii="宋体" w:hAnsi="宋体" w:eastAsia="宋体" w:cs="宋体"/>
                <w:color w:val="000000"/>
                <w:sz w:val="15"/>
                <w:szCs w:val="15"/>
              </w:rPr>
            </w:pPr>
          </w:p>
        </w:tc>
      </w:tr>
      <w:tr w14:paraId="1F0F8F8D">
        <w:tblPrEx>
          <w:tblCellMar>
            <w:top w:w="0" w:type="dxa"/>
            <w:left w:w="108" w:type="dxa"/>
            <w:bottom w:w="0" w:type="dxa"/>
            <w:right w:w="108" w:type="dxa"/>
          </w:tblCellMar>
        </w:tblPrEx>
        <w:trPr>
          <w:trHeight w:val="1438"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0B9A">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6A98">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生活变频水泵</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120C">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NQ-3DRL32-5-2,Q=18L/S,H=65M,N=2×11KW（两用一备）</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CA1A">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水泵进出口阀门及配件与设备配套，变频给水机组系统均为自带控制柜，每台水泵设一台变频器，变频器与电机为一体，每台泵都能独立运行。</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4443">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3BF8">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A579">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组</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4A55">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B409">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24F5">
            <w:pPr>
              <w:jc w:val="center"/>
              <w:rPr>
                <w:rFonts w:hint="eastAsia" w:ascii="宋体" w:hAnsi="宋体" w:eastAsia="宋体" w:cs="宋体"/>
                <w:color w:val="000000"/>
                <w:sz w:val="15"/>
                <w:szCs w:val="15"/>
              </w:rPr>
            </w:pPr>
          </w:p>
        </w:tc>
      </w:tr>
      <w:tr w14:paraId="0A50984D">
        <w:tblPrEx>
          <w:tblCellMar>
            <w:top w:w="0" w:type="dxa"/>
            <w:left w:w="108" w:type="dxa"/>
            <w:bottom w:w="0" w:type="dxa"/>
            <w:right w:w="108" w:type="dxa"/>
          </w:tblCellMar>
        </w:tblPrEx>
        <w:trPr>
          <w:trHeight w:val="1493"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E1B8">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57B2">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生活变频水泵</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47EA1">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NQ-3DRL32-7,Q=18L/S,H=100M,N=2×15KW（两用一备）</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DD16">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水泵进出口阀门及配件与设备配套，变频给水机组系统均为自带控制柜，每台水泵设一台变频器，变频器与电机为一体，每台泵都能独立运行。</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A23E">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7CC5">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03A1">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组</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762E">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545C">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31CD">
            <w:pPr>
              <w:jc w:val="center"/>
              <w:rPr>
                <w:rFonts w:hint="eastAsia" w:ascii="宋体" w:hAnsi="宋体" w:eastAsia="宋体" w:cs="宋体"/>
                <w:color w:val="000000"/>
                <w:sz w:val="15"/>
                <w:szCs w:val="15"/>
              </w:rPr>
            </w:pPr>
          </w:p>
        </w:tc>
      </w:tr>
      <w:tr w14:paraId="525D2A77">
        <w:tblPrEx>
          <w:tblCellMar>
            <w:top w:w="0" w:type="dxa"/>
            <w:left w:w="108" w:type="dxa"/>
            <w:bottom w:w="0" w:type="dxa"/>
            <w:right w:w="108" w:type="dxa"/>
          </w:tblCellMar>
        </w:tblPrEx>
        <w:trPr>
          <w:trHeight w:val="1490"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FA0E">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7122">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生活变频水泵</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818E">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NQ-3DRL32-7,Q=13L/S,H=120M,N=2×15KW（两用一备）</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2178">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水泵进出口阀门及配件与设备配套，变频给水机组系统均为自带控制柜，每台水泵设一台变频器，变频器与电机为一体，每台泵都能独立运行。</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5170">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AA5D">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FCC5">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组</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F087">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E020">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A71C">
            <w:pPr>
              <w:jc w:val="center"/>
              <w:rPr>
                <w:rFonts w:hint="eastAsia" w:ascii="宋体" w:hAnsi="宋体" w:eastAsia="宋体" w:cs="宋体"/>
                <w:color w:val="000000"/>
                <w:sz w:val="15"/>
                <w:szCs w:val="15"/>
              </w:rPr>
            </w:pPr>
          </w:p>
        </w:tc>
      </w:tr>
      <w:tr w14:paraId="65E2A71B">
        <w:tblPrEx>
          <w:tblCellMar>
            <w:top w:w="0" w:type="dxa"/>
            <w:left w:w="108" w:type="dxa"/>
            <w:bottom w:w="0" w:type="dxa"/>
            <w:right w:w="108" w:type="dxa"/>
          </w:tblCellMar>
        </w:tblPrEx>
        <w:trPr>
          <w:trHeight w:val="1523"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3F0D">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D140">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商业变频水泵</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11747">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NQ-2DRL20-4,Q=4L/S,H=55M,N=1×5.5KW</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3708">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水泵进出口阀门及配件与设备配套，变频给水机组系统均为自带控制柜，每台水泵设一台变频器，变频器与电机为一体，每台泵都能独立运行。</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6680">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EC38">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8D49">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组</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3F17">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F6CA">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4DC3">
            <w:pPr>
              <w:jc w:val="center"/>
              <w:rPr>
                <w:rFonts w:hint="eastAsia" w:ascii="宋体" w:hAnsi="宋体" w:eastAsia="宋体" w:cs="宋体"/>
                <w:color w:val="000000"/>
                <w:sz w:val="15"/>
                <w:szCs w:val="15"/>
              </w:rPr>
            </w:pPr>
          </w:p>
        </w:tc>
      </w:tr>
      <w:tr w14:paraId="5022EC3D">
        <w:tblPrEx>
          <w:tblCellMar>
            <w:top w:w="0" w:type="dxa"/>
            <w:left w:w="108" w:type="dxa"/>
            <w:bottom w:w="0" w:type="dxa"/>
            <w:right w:w="108" w:type="dxa"/>
          </w:tblCellMar>
        </w:tblPrEx>
        <w:trPr>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75D5">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3084">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手摇泵</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CF41">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CS-25YDN32（人防给水）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BB9D">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人防给水</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96CE">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9E4F">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97DB">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组</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A8FE">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0BE5">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1412">
            <w:pPr>
              <w:jc w:val="center"/>
              <w:rPr>
                <w:rFonts w:hint="eastAsia" w:ascii="宋体" w:hAnsi="宋体" w:eastAsia="宋体" w:cs="宋体"/>
                <w:color w:val="000000"/>
                <w:sz w:val="15"/>
                <w:szCs w:val="15"/>
              </w:rPr>
            </w:pPr>
          </w:p>
        </w:tc>
      </w:tr>
      <w:tr w14:paraId="33AA7E96">
        <w:tblPrEx>
          <w:tblCellMar>
            <w:top w:w="0" w:type="dxa"/>
            <w:left w:w="108" w:type="dxa"/>
            <w:bottom w:w="0" w:type="dxa"/>
            <w:right w:w="108" w:type="dxa"/>
          </w:tblCellMar>
        </w:tblPrEx>
        <w:trPr>
          <w:trHeight w:val="950"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115A">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AF77">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自喷水泵</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6D25">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XBD7.5/40G-L,Q=40L/S,H=75M,N=45KW</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F7F9">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rPr>
              <w:t>水泵外壳均为球墨铸铁，水泵叶轮片为不锈钢</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9727">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99DC">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0C30">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组</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AAC9">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20C7">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9980">
            <w:pPr>
              <w:jc w:val="center"/>
              <w:rPr>
                <w:rFonts w:hint="eastAsia" w:ascii="宋体" w:hAnsi="宋体" w:eastAsia="宋体" w:cs="宋体"/>
                <w:color w:val="000000"/>
                <w:sz w:val="15"/>
                <w:szCs w:val="15"/>
              </w:rPr>
            </w:pPr>
          </w:p>
        </w:tc>
      </w:tr>
      <w:tr w14:paraId="3F7ED0B1">
        <w:tblPrEx>
          <w:tblCellMar>
            <w:top w:w="0" w:type="dxa"/>
            <w:left w:w="108" w:type="dxa"/>
            <w:bottom w:w="0" w:type="dxa"/>
            <w:right w:w="108" w:type="dxa"/>
          </w:tblCellMar>
        </w:tblPrEx>
        <w:trPr>
          <w:trHeight w:val="680"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D803">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868F">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消火栓水泵</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618A">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XBD14.0/40G-L,Q=40L/S,H=140M,N=90KW</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B5FC">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rPr>
              <w:t>水泵外壳均为球墨铸铁，水泵叶轮片为不锈钢</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A676">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E416">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71D6">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组</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90E6">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C85E">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4415">
            <w:pPr>
              <w:jc w:val="center"/>
              <w:rPr>
                <w:rFonts w:hint="eastAsia" w:ascii="宋体" w:hAnsi="宋体" w:eastAsia="宋体" w:cs="宋体"/>
                <w:color w:val="000000"/>
                <w:sz w:val="15"/>
                <w:szCs w:val="15"/>
              </w:rPr>
            </w:pPr>
          </w:p>
        </w:tc>
      </w:tr>
      <w:tr w14:paraId="25B68F48">
        <w:tblPrEx>
          <w:tblCellMar>
            <w:top w:w="0" w:type="dxa"/>
            <w:left w:w="108" w:type="dxa"/>
            <w:bottom w:w="0" w:type="dxa"/>
            <w:right w:w="108" w:type="dxa"/>
          </w:tblCellMar>
        </w:tblPrEx>
        <w:trPr>
          <w:trHeight w:val="654"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0B0D">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33E1">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室外消火栓泵</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01FE4">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XBD6.0/30G-L,Q=30L/S,H=60M,N=30KW</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07E4">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rPr>
              <w:t>水泵外壳均为球墨铸铁，水泵叶轮片为不锈钢</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D301">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4717">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4DFC">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组</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0B4D">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07F7">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1739">
            <w:pPr>
              <w:jc w:val="center"/>
              <w:rPr>
                <w:rFonts w:hint="eastAsia" w:ascii="宋体" w:hAnsi="宋体" w:eastAsia="宋体" w:cs="宋体"/>
                <w:color w:val="000000"/>
                <w:sz w:val="15"/>
                <w:szCs w:val="15"/>
              </w:rPr>
            </w:pPr>
          </w:p>
        </w:tc>
      </w:tr>
      <w:tr w14:paraId="1119B34A">
        <w:tblPrEx>
          <w:tblCellMar>
            <w:top w:w="0" w:type="dxa"/>
            <w:left w:w="108" w:type="dxa"/>
            <w:bottom w:w="0" w:type="dxa"/>
            <w:right w:w="108" w:type="dxa"/>
          </w:tblCellMar>
        </w:tblPrEx>
        <w:trPr>
          <w:trHeight w:val="693"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C8DC">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BEF9">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消防稳压泵</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903F3">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XW(L)-1-1.5-30-ADL,N=1.1KW</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D18E">
            <w:pPr>
              <w:jc w:val="center"/>
              <w:textAlignment w:val="center"/>
              <w:rPr>
                <w:rFonts w:hint="eastAsia" w:ascii="宋体" w:hAnsi="宋体" w:eastAsia="宋体" w:cs="宋体"/>
                <w:color w:val="000000"/>
                <w:sz w:val="15"/>
                <w:szCs w:val="15"/>
              </w:rPr>
            </w:pPr>
            <w:r>
              <w:rPr>
                <w:rFonts w:hint="eastAsia" w:ascii="宋体" w:hAnsi="宋体" w:eastAsia="宋体" w:cs="宋体"/>
                <w:sz w:val="15"/>
                <w:szCs w:val="15"/>
                <w:lang w:eastAsia="zh-CN"/>
              </w:rPr>
              <w:t>GB27898.3-2011</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22DB">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AAE4">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6A3A">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组</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1FD2">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4201">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ECDE">
            <w:pPr>
              <w:jc w:val="center"/>
              <w:rPr>
                <w:rFonts w:hint="eastAsia" w:ascii="宋体" w:hAnsi="宋体" w:eastAsia="宋体" w:cs="宋体"/>
                <w:color w:val="000000"/>
                <w:sz w:val="15"/>
                <w:szCs w:val="15"/>
              </w:rPr>
            </w:pPr>
          </w:p>
        </w:tc>
      </w:tr>
      <w:tr w14:paraId="1677F661">
        <w:tblPrEx>
          <w:tblCellMar>
            <w:top w:w="0" w:type="dxa"/>
            <w:left w:w="108" w:type="dxa"/>
            <w:bottom w:w="0" w:type="dxa"/>
            <w:right w:w="108" w:type="dxa"/>
          </w:tblCellMar>
        </w:tblPrEx>
        <w:trPr>
          <w:trHeight w:val="667"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2040">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83F6">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消防稳压泵</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7EE4">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XW（L）-1-1.5-20-ADL</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F3F9">
            <w:pPr>
              <w:jc w:val="center"/>
              <w:textAlignment w:val="center"/>
              <w:rPr>
                <w:rFonts w:hint="eastAsia" w:ascii="宋体" w:hAnsi="宋体" w:eastAsia="宋体" w:cs="宋体"/>
                <w:color w:val="000000"/>
                <w:sz w:val="15"/>
                <w:szCs w:val="15"/>
              </w:rPr>
            </w:pPr>
            <w:r>
              <w:rPr>
                <w:rFonts w:hint="eastAsia" w:ascii="宋体" w:hAnsi="宋体" w:eastAsia="宋体" w:cs="宋体"/>
                <w:sz w:val="15"/>
                <w:szCs w:val="15"/>
                <w:lang w:eastAsia="zh-CN"/>
              </w:rPr>
              <w:t>GB27898.3-2011</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3FE1">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3E47">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CF25">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组</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3C7D">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56C4">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E772">
            <w:pPr>
              <w:jc w:val="center"/>
              <w:rPr>
                <w:rFonts w:hint="eastAsia" w:ascii="宋体" w:hAnsi="宋体" w:eastAsia="宋体" w:cs="宋体"/>
                <w:color w:val="000000"/>
                <w:sz w:val="15"/>
                <w:szCs w:val="15"/>
              </w:rPr>
            </w:pPr>
          </w:p>
        </w:tc>
      </w:tr>
      <w:tr w14:paraId="38D755BE">
        <w:tblPrEx>
          <w:tblCellMar>
            <w:top w:w="0" w:type="dxa"/>
            <w:left w:w="108" w:type="dxa"/>
            <w:bottom w:w="0" w:type="dxa"/>
            <w:right w:w="108" w:type="dxa"/>
          </w:tblCellMar>
        </w:tblPrEx>
        <w:trPr>
          <w:trHeight w:val="627"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9732">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DB3C">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气压水灌</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F3DEF">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SQL800×0.6充气压力0.16MPa</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C441">
            <w:pPr>
              <w:jc w:val="center"/>
              <w:textAlignment w:val="center"/>
              <w:rPr>
                <w:rFonts w:hint="eastAsia" w:ascii="宋体" w:hAnsi="宋体" w:eastAsia="宋体" w:cs="宋体"/>
                <w:color w:val="000000"/>
                <w:sz w:val="15"/>
                <w:szCs w:val="15"/>
              </w:rPr>
            </w:pPr>
            <w:r>
              <w:rPr>
                <w:rFonts w:hint="eastAsia" w:ascii="宋体" w:hAnsi="宋体" w:eastAsia="宋体" w:cs="宋体"/>
                <w:sz w:val="15"/>
                <w:szCs w:val="15"/>
                <w:lang w:eastAsia="zh-CN"/>
              </w:rPr>
              <w:t>GB27898.3-2011</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B7CE">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9E6A">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AC70">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组</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5E2E">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F226">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BF10">
            <w:pPr>
              <w:jc w:val="center"/>
              <w:rPr>
                <w:rFonts w:hint="eastAsia" w:ascii="宋体" w:hAnsi="宋体" w:eastAsia="宋体" w:cs="宋体"/>
                <w:color w:val="000000"/>
                <w:sz w:val="15"/>
                <w:szCs w:val="15"/>
              </w:rPr>
            </w:pPr>
          </w:p>
        </w:tc>
      </w:tr>
      <w:tr w14:paraId="16647890">
        <w:tblPrEx>
          <w:tblCellMar>
            <w:top w:w="0" w:type="dxa"/>
            <w:left w:w="108" w:type="dxa"/>
            <w:bottom w:w="0" w:type="dxa"/>
            <w:right w:w="108" w:type="dxa"/>
          </w:tblCellMar>
        </w:tblPrEx>
        <w:trPr>
          <w:trHeight w:val="707"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47DC">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2D22">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隔膜式气压罐</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6363D">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SQL800x0.6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9D68">
            <w:pPr>
              <w:jc w:val="center"/>
              <w:textAlignment w:val="center"/>
              <w:rPr>
                <w:rFonts w:hint="eastAsia" w:ascii="宋体" w:hAnsi="宋体" w:eastAsia="宋体" w:cs="宋体"/>
                <w:color w:val="000000"/>
                <w:sz w:val="15"/>
                <w:szCs w:val="15"/>
              </w:rPr>
            </w:pPr>
            <w:r>
              <w:rPr>
                <w:rFonts w:hint="eastAsia" w:ascii="宋体" w:hAnsi="宋体" w:eastAsia="宋体" w:cs="宋体"/>
                <w:sz w:val="15"/>
                <w:szCs w:val="15"/>
                <w:lang w:eastAsia="zh-CN"/>
              </w:rPr>
              <w:t>GB27898.3-2011</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3BF2">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939E">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8A5F">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台</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8210">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070E">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0304">
            <w:pPr>
              <w:jc w:val="center"/>
              <w:rPr>
                <w:rFonts w:hint="eastAsia" w:ascii="宋体" w:hAnsi="宋体" w:eastAsia="宋体" w:cs="宋体"/>
                <w:color w:val="000000"/>
                <w:sz w:val="15"/>
                <w:szCs w:val="15"/>
              </w:rPr>
            </w:pPr>
          </w:p>
        </w:tc>
      </w:tr>
      <w:tr w14:paraId="19E7C388">
        <w:tblPrEx>
          <w:tblCellMar>
            <w:top w:w="0" w:type="dxa"/>
            <w:left w:w="108" w:type="dxa"/>
            <w:bottom w:w="0" w:type="dxa"/>
            <w:right w:w="108" w:type="dxa"/>
          </w:tblCellMar>
        </w:tblPrEx>
        <w:trPr>
          <w:trHeight w:val="428"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E1B2">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BEC2">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水箱净水器</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086ED">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DL-MC-2,N=0.1KW</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CADF">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5731">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2725">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140D">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套</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2CEA">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4EDC">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323B">
            <w:pPr>
              <w:jc w:val="center"/>
              <w:rPr>
                <w:rFonts w:hint="eastAsia" w:ascii="宋体" w:hAnsi="宋体" w:eastAsia="宋体" w:cs="宋体"/>
                <w:color w:val="000000"/>
                <w:sz w:val="15"/>
                <w:szCs w:val="15"/>
              </w:rPr>
            </w:pPr>
          </w:p>
        </w:tc>
      </w:tr>
      <w:tr w14:paraId="110FC95E">
        <w:tblPrEx>
          <w:tblCellMar>
            <w:top w:w="0" w:type="dxa"/>
            <w:left w:w="108" w:type="dxa"/>
            <w:bottom w:w="0" w:type="dxa"/>
            <w:right w:w="108" w:type="dxa"/>
          </w:tblCellMar>
        </w:tblPrEx>
        <w:trPr>
          <w:trHeight w:val="707"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7CC3">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50E3">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不锈钢水箱</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9236">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8000×2500×2000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1E21">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食品级304不锈钢材质，详见组合式不锈钢水箱技术标准及安装规范要求</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565C">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9D19">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0E0B">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座</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9175">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E8BB">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A9F8">
            <w:pPr>
              <w:jc w:val="center"/>
              <w:rPr>
                <w:rFonts w:hint="eastAsia" w:ascii="宋体" w:hAnsi="宋体" w:eastAsia="宋体" w:cs="宋体"/>
                <w:color w:val="000000"/>
                <w:sz w:val="15"/>
                <w:szCs w:val="15"/>
              </w:rPr>
            </w:pPr>
          </w:p>
        </w:tc>
      </w:tr>
      <w:tr w14:paraId="318730D7">
        <w:tblPrEx>
          <w:tblCellMar>
            <w:top w:w="0" w:type="dxa"/>
            <w:left w:w="108" w:type="dxa"/>
            <w:bottom w:w="0" w:type="dxa"/>
            <w:right w:w="108" w:type="dxa"/>
          </w:tblCellMar>
        </w:tblPrEx>
        <w:trPr>
          <w:trHeight w:val="707"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9660">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9460">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不锈钢水箱</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76EC9">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5000×5000×2000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36B4">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食品级304不锈钢材质，详见组合式不锈钢水箱技术标准及安装规范要求</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F0C7">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3237">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96DB">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座</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2751">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59AD">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4324">
            <w:pPr>
              <w:jc w:val="center"/>
              <w:rPr>
                <w:rFonts w:hint="eastAsia" w:ascii="宋体" w:hAnsi="宋体" w:eastAsia="宋体" w:cs="宋体"/>
                <w:color w:val="000000"/>
                <w:sz w:val="15"/>
                <w:szCs w:val="15"/>
              </w:rPr>
            </w:pPr>
          </w:p>
        </w:tc>
      </w:tr>
      <w:tr w14:paraId="25351E46">
        <w:tblPrEx>
          <w:tblCellMar>
            <w:top w:w="0" w:type="dxa"/>
            <w:left w:w="108" w:type="dxa"/>
            <w:bottom w:w="0" w:type="dxa"/>
            <w:right w:w="108" w:type="dxa"/>
          </w:tblCellMar>
        </w:tblPrEx>
        <w:trPr>
          <w:trHeight w:val="721" w:hRule="exac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92FD">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3071">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不锈钢水箱</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D46B">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4000×2500×2000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66D6">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食品级304不锈钢材质，详见组合式不锈钢水箱技术标准及安装规范要求</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D7EB">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2425">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A82B">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座</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9DBA">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7298">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CCDD">
            <w:pPr>
              <w:jc w:val="center"/>
              <w:rPr>
                <w:rFonts w:hint="eastAsia" w:ascii="宋体" w:hAnsi="宋体" w:eastAsia="宋体" w:cs="宋体"/>
                <w:color w:val="000000"/>
                <w:sz w:val="15"/>
                <w:szCs w:val="15"/>
              </w:rPr>
            </w:pPr>
          </w:p>
        </w:tc>
      </w:tr>
      <w:tr w14:paraId="03ACBACA">
        <w:tblPrEx>
          <w:tblCellMar>
            <w:top w:w="0" w:type="dxa"/>
            <w:left w:w="108" w:type="dxa"/>
            <w:bottom w:w="0" w:type="dxa"/>
            <w:right w:w="108" w:type="dxa"/>
          </w:tblCellMar>
        </w:tblPrEx>
        <w:trPr>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EA79">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15B2">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不锈钢水箱</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FB4F">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5000×2500×2000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8890">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食品级304不锈钢材质，详见组合式不锈钢水箱技术标准及安装规范要求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97403">
            <w:pPr>
              <w:jc w:val="center"/>
              <w:rPr>
                <w:rFonts w:hint="eastAsia" w:ascii="宋体" w:hAnsi="宋体" w:eastAsia="宋体" w:cs="宋体"/>
                <w:color w:val="000000"/>
                <w:sz w:val="15"/>
                <w:szCs w:val="15"/>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4FC67">
            <w:pPr>
              <w:jc w:val="center"/>
              <w:rPr>
                <w:rFonts w:hint="eastAsia" w:ascii="宋体" w:hAnsi="宋体" w:eastAsia="宋体" w:cs="宋体"/>
                <w:color w:val="000000"/>
                <w:sz w:val="15"/>
                <w:szCs w:val="15"/>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343A">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5DF3B">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E10AF">
            <w:pPr>
              <w:jc w:val="center"/>
              <w:rPr>
                <w:rFonts w:hint="eastAsia" w:ascii="宋体" w:hAnsi="宋体" w:eastAsia="宋体" w:cs="宋体"/>
                <w:color w:val="000000"/>
                <w:sz w:val="15"/>
                <w:szCs w:val="15"/>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CE009">
            <w:pPr>
              <w:jc w:val="center"/>
              <w:rPr>
                <w:rFonts w:hint="eastAsia" w:ascii="宋体" w:hAnsi="宋体" w:eastAsia="宋体" w:cs="宋体"/>
                <w:color w:val="000000"/>
                <w:sz w:val="15"/>
                <w:szCs w:val="15"/>
              </w:rPr>
            </w:pPr>
          </w:p>
        </w:tc>
      </w:tr>
      <w:tr w14:paraId="778F4E18">
        <w:tblPrEx>
          <w:tblCellMar>
            <w:top w:w="0" w:type="dxa"/>
            <w:left w:w="108" w:type="dxa"/>
            <w:bottom w:w="0" w:type="dxa"/>
            <w:right w:w="108" w:type="dxa"/>
          </w:tblCellMar>
        </w:tblPrEx>
        <w:trPr>
          <w:jc w:val="center"/>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CABB50">
            <w:pPr>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bidi="ar"/>
              </w:rPr>
              <w:t>含税总价为：</w:t>
            </w:r>
            <w:r>
              <w:rPr>
                <w:rFonts w:hint="eastAsia" w:ascii="宋体" w:hAnsi="宋体" w:eastAsia="宋体" w:cs="宋体"/>
                <w:color w:val="000000"/>
                <w:sz w:val="15"/>
                <w:szCs w:val="15"/>
                <w:u w:val="single"/>
                <w:lang w:eastAsia="zh-CN" w:bidi="ar"/>
              </w:rPr>
              <w:t xml:space="preserve">        </w:t>
            </w:r>
            <w:r>
              <w:rPr>
                <w:rFonts w:hint="eastAsia" w:ascii="宋体" w:hAnsi="宋体" w:eastAsia="宋体" w:cs="宋体"/>
                <w:color w:val="000000"/>
                <w:sz w:val="15"/>
                <w:szCs w:val="15"/>
                <w:lang w:eastAsia="zh-CN" w:bidi="ar"/>
              </w:rPr>
              <w:t>元 人民币（大写）</w:t>
            </w:r>
            <w:r>
              <w:rPr>
                <w:rFonts w:hint="eastAsia" w:ascii="宋体" w:hAnsi="宋体" w:eastAsia="宋体" w:cs="宋体"/>
                <w:color w:val="000000"/>
                <w:sz w:val="15"/>
                <w:szCs w:val="15"/>
                <w:u w:val="single"/>
                <w:lang w:eastAsia="zh-CN" w:bidi="ar"/>
              </w:rPr>
              <w:t xml:space="preserve">       </w:t>
            </w:r>
            <w:r>
              <w:rPr>
                <w:rFonts w:hint="eastAsia" w:ascii="宋体" w:hAnsi="宋体" w:eastAsia="宋体" w:cs="宋体"/>
                <w:color w:val="000000"/>
                <w:sz w:val="15"/>
                <w:szCs w:val="15"/>
                <w:lang w:eastAsia="zh-CN" w:bidi="ar"/>
              </w:rPr>
              <w:t xml:space="preserve"> ，其中不含税总价：</w:t>
            </w:r>
            <w:r>
              <w:rPr>
                <w:rFonts w:hint="eastAsia" w:ascii="宋体" w:hAnsi="宋体" w:eastAsia="宋体" w:cs="宋体"/>
                <w:color w:val="000000"/>
                <w:sz w:val="15"/>
                <w:szCs w:val="15"/>
                <w:u w:val="single"/>
                <w:lang w:eastAsia="zh-CN" w:bidi="ar"/>
              </w:rPr>
              <w:t xml:space="preserve">     </w:t>
            </w:r>
            <w:r>
              <w:rPr>
                <w:rFonts w:hint="eastAsia" w:ascii="宋体" w:hAnsi="宋体" w:eastAsia="宋体" w:cs="宋体"/>
                <w:color w:val="000000"/>
                <w:sz w:val="15"/>
                <w:szCs w:val="15"/>
                <w:lang w:eastAsia="zh-CN" w:bidi="ar"/>
              </w:rPr>
              <w:t>元 ，增值税税率：</w:t>
            </w:r>
            <w:r>
              <w:rPr>
                <w:rFonts w:hint="eastAsia" w:ascii="宋体" w:hAnsi="宋体" w:eastAsia="宋体" w:cs="宋体"/>
                <w:color w:val="000000"/>
                <w:sz w:val="15"/>
                <w:szCs w:val="15"/>
                <w:u w:val="single"/>
                <w:lang w:eastAsia="zh-CN" w:bidi="ar"/>
              </w:rPr>
              <w:t xml:space="preserve">   </w:t>
            </w:r>
            <w:r>
              <w:rPr>
                <w:rFonts w:hint="eastAsia" w:ascii="宋体" w:hAnsi="宋体" w:eastAsia="宋体" w:cs="宋体"/>
                <w:color w:val="000000"/>
                <w:sz w:val="15"/>
                <w:szCs w:val="15"/>
                <w:lang w:eastAsia="zh-CN" w:bidi="ar"/>
              </w:rPr>
              <w:t>% ，税金：</w:t>
            </w:r>
            <w:r>
              <w:rPr>
                <w:rFonts w:hint="eastAsia" w:ascii="宋体" w:hAnsi="宋体" w:eastAsia="宋体" w:cs="宋体"/>
                <w:color w:val="000000"/>
                <w:sz w:val="15"/>
                <w:szCs w:val="15"/>
                <w:u w:val="single"/>
                <w:lang w:eastAsia="zh-CN" w:bidi="ar"/>
              </w:rPr>
              <w:t xml:space="preserve">      </w:t>
            </w:r>
            <w:r>
              <w:rPr>
                <w:rFonts w:hint="eastAsia" w:ascii="宋体" w:hAnsi="宋体" w:eastAsia="宋体" w:cs="宋体"/>
                <w:color w:val="000000"/>
                <w:sz w:val="15"/>
                <w:szCs w:val="15"/>
                <w:lang w:eastAsia="zh-CN" w:bidi="ar"/>
              </w:rPr>
              <w:t>元。</w:t>
            </w:r>
          </w:p>
        </w:tc>
      </w:tr>
    </w:tbl>
    <w:p w14:paraId="3120E67C">
      <w:pPr>
        <w:pStyle w:val="16"/>
        <w:ind w:firstLine="480"/>
        <w:rPr>
          <w:rFonts w:hint="default"/>
        </w:rPr>
      </w:pPr>
    </w:p>
    <w:p w14:paraId="74AE650D">
      <w:pPr>
        <w:spacing w:after="0" w:line="520" w:lineRule="exact"/>
        <w:ind w:firstLine="560" w:firstLineChars="200"/>
        <w:textAlignment w:val="center"/>
        <w:rPr>
          <w:rFonts w:ascii="宋体" w:hAnsi="宋体" w:eastAsia="宋体" w:cs="仿宋_GB2312"/>
          <w:sz w:val="28"/>
          <w:szCs w:val="28"/>
          <w:lang w:eastAsia="zh-CN"/>
        </w:rPr>
      </w:pPr>
      <w:r>
        <w:rPr>
          <w:rFonts w:hint="eastAsia" w:ascii="宋体" w:hAnsi="宋体" w:eastAsia="宋体" w:cs="仿宋_GB2312"/>
          <w:sz w:val="28"/>
          <w:szCs w:val="28"/>
          <w:lang w:eastAsia="zh-CN"/>
        </w:rPr>
        <w:t>2.</w:t>
      </w:r>
      <w:r>
        <w:rPr>
          <w:rFonts w:ascii="宋体" w:hAnsi="宋体" w:eastAsia="宋体" w:cs="仿宋_GB2312"/>
          <w:sz w:val="28"/>
          <w:szCs w:val="28"/>
          <w:lang w:eastAsia="zh-CN"/>
        </w:rPr>
        <w:t>供货周期：买方下订单后</w:t>
      </w:r>
      <w:r>
        <w:rPr>
          <w:rFonts w:ascii="宋体" w:hAnsi="宋体" w:eastAsia="宋体" w:cs="仿宋_GB2312"/>
          <w:sz w:val="28"/>
          <w:szCs w:val="28"/>
          <w:u w:val="single"/>
          <w:lang w:eastAsia="zh-CN"/>
        </w:rPr>
        <w:t xml:space="preserve">     </w:t>
      </w:r>
      <w:r>
        <w:rPr>
          <w:rFonts w:ascii="宋体" w:hAnsi="宋体" w:eastAsia="宋体" w:cs="仿宋_GB2312"/>
          <w:sz w:val="28"/>
          <w:szCs w:val="28"/>
          <w:lang w:eastAsia="zh-CN"/>
        </w:rPr>
        <w:t>日内送到交货地点。</w:t>
      </w:r>
    </w:p>
    <w:p w14:paraId="0F920444">
      <w:pPr>
        <w:pStyle w:val="8"/>
        <w:spacing w:line="52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3.</w:t>
      </w:r>
      <w:r>
        <w:rPr>
          <w:rFonts w:ascii="宋体" w:hAnsi="宋体" w:eastAsia="宋体" w:cs="仿宋_GB2312"/>
          <w:sz w:val="28"/>
          <w:szCs w:val="28"/>
          <w:lang w:eastAsia="zh-CN"/>
        </w:rPr>
        <w:t>一旦贵单位确定由我方承担本项目的材料供应，我方承诺将全力保证优质</w:t>
      </w:r>
      <w:r>
        <w:rPr>
          <w:rFonts w:hint="eastAsia" w:ascii="宋体" w:hAnsi="宋体" w:eastAsia="宋体" w:cs="仿宋_GB2312"/>
          <w:sz w:val="28"/>
          <w:szCs w:val="28"/>
          <w:lang w:eastAsia="zh-CN"/>
        </w:rPr>
        <w:t>产品。</w:t>
      </w:r>
    </w:p>
    <w:p w14:paraId="3DD06945">
      <w:pPr>
        <w:tabs>
          <w:tab w:val="left" w:pos="5940"/>
        </w:tabs>
        <w:spacing w:line="520" w:lineRule="exact"/>
        <w:ind w:firstLine="5880" w:firstLineChars="21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谈判响应单位（盖章）：</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ab/>
      </w:r>
    </w:p>
    <w:p w14:paraId="707062E9">
      <w:pPr>
        <w:tabs>
          <w:tab w:val="left" w:pos="5940"/>
        </w:tabs>
        <w:spacing w:line="520" w:lineRule="exact"/>
        <w:ind w:firstLine="6020" w:firstLineChars="2150"/>
        <w:rPr>
          <w:rFonts w:ascii="宋体" w:hAnsi="宋体" w:eastAsia="宋体" w:cs="仿宋_GB2312"/>
          <w:sz w:val="28"/>
          <w:szCs w:val="28"/>
          <w:u w:val="single"/>
          <w:lang w:eastAsia="zh-CN"/>
        </w:rPr>
      </w:pPr>
      <w:bookmarkStart w:id="2" w:name="_GoBack"/>
      <w:bookmarkEnd w:id="2"/>
      <w:r>
        <w:rPr>
          <w:rFonts w:hint="eastAsia" w:ascii="宋体" w:hAnsi="宋体" w:eastAsia="宋体" w:cs="仿宋_GB2312"/>
          <w:sz w:val="28"/>
          <w:szCs w:val="28"/>
          <w:lang w:eastAsia="zh-CN"/>
        </w:rPr>
        <w:t>法定代表人或其委托代理人（签字）：</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p>
    <w:p w14:paraId="661BD365">
      <w:pPr>
        <w:tabs>
          <w:tab w:val="left" w:pos="5940"/>
        </w:tabs>
        <w:spacing w:line="520" w:lineRule="exact"/>
        <w:ind w:firstLine="5740" w:firstLineChars="2050"/>
        <w:rPr>
          <w:rFonts w:ascii="宋体" w:hAnsi="宋体" w:eastAsia="宋体" w:cs="仿宋_GB2312"/>
          <w:sz w:val="28"/>
          <w:szCs w:val="28"/>
          <w:lang w:eastAsia="zh-CN"/>
        </w:rPr>
        <w:sectPr>
          <w:pgSz w:w="16838" w:h="11906" w:orient="landscape"/>
          <w:pgMar w:top="1474" w:right="1701" w:bottom="1361" w:left="1531" w:header="851" w:footer="992" w:gutter="0"/>
          <w:pgNumType w:fmt="numberInDash"/>
          <w:cols w:space="720" w:num="1"/>
          <w:docGrid w:type="lines" w:linePitch="312" w:charSpace="0"/>
        </w:sectPr>
      </w:pP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年</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月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日</w:t>
      </w:r>
    </w:p>
    <w:p w14:paraId="720377A9">
      <w:pPr>
        <w:pStyle w:val="5"/>
        <w:rPr>
          <w:rFonts w:ascii="宋体" w:hAnsi="宋体" w:eastAsia="宋体"/>
          <w:szCs w:val="32"/>
          <w:lang w:eastAsia="zh-CN"/>
        </w:rPr>
      </w:pPr>
      <w:r>
        <w:rPr>
          <w:rFonts w:hint="eastAsia" w:ascii="宋体" w:hAnsi="宋体" w:eastAsia="宋体"/>
          <w:szCs w:val="32"/>
          <w:lang w:eastAsia="zh-CN"/>
        </w:rPr>
        <w:t>三、法定代表人授权委托书</w:t>
      </w:r>
    </w:p>
    <w:p w14:paraId="290AE829">
      <w:pPr>
        <w:topLinePunct/>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本人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系</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的法定代表人，现委托</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为我方代理人。代理人根据授权，以我方名义签署、澄清、说明、补正、递交、撤回、修改</w:t>
      </w:r>
      <w:r>
        <w:rPr>
          <w:rFonts w:hint="eastAsia" w:ascii="宋体" w:hAnsi="宋体" w:eastAsia="宋体" w:cs="仿宋_GB2312"/>
          <w:sz w:val="28"/>
          <w:szCs w:val="28"/>
          <w:u w:val="single"/>
          <w:lang w:eastAsia="zh-CN"/>
        </w:rPr>
        <w:t xml:space="preserve"> 宋康新苑施工一标段项目DK1安装工程供水设备采购</w:t>
      </w:r>
      <w:r>
        <w:rPr>
          <w:rFonts w:hint="eastAsia" w:ascii="宋体" w:hAnsi="宋体" w:eastAsia="宋体" w:cs="仿宋_GB2312"/>
          <w:sz w:val="28"/>
          <w:szCs w:val="28"/>
          <w:lang w:eastAsia="zh-CN"/>
        </w:rPr>
        <w:t>报价、签订合同和处理有关事宜，其法律后果由我方承担。</w:t>
      </w:r>
    </w:p>
    <w:p w14:paraId="0B32819C">
      <w:pPr>
        <w:spacing w:line="580" w:lineRule="exact"/>
        <w:rPr>
          <w:rFonts w:ascii="宋体" w:hAnsi="宋体" w:eastAsia="宋体" w:cs="仿宋_GB2312"/>
          <w:sz w:val="28"/>
          <w:szCs w:val="28"/>
          <w:lang w:eastAsia="zh-CN"/>
        </w:rPr>
      </w:pPr>
      <w:r>
        <w:rPr>
          <w:rFonts w:hint="eastAsia" w:ascii="宋体" w:hAnsi="宋体" w:eastAsia="宋体" w:cs="仿宋_GB2312"/>
          <w:sz w:val="28"/>
          <w:szCs w:val="28"/>
          <w:lang w:eastAsia="zh-CN"/>
        </w:rPr>
        <w:t xml:space="preserve">    委托期限：自委托书生效之日起至本项目完成。</w:t>
      </w:r>
    </w:p>
    <w:p w14:paraId="7002138B">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代理人无转委托权。</w:t>
      </w:r>
    </w:p>
    <w:p w14:paraId="4565031F">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附：法定代表人及委托人身份证明</w:t>
      </w:r>
    </w:p>
    <w:p w14:paraId="6AC8C2FF">
      <w:pPr>
        <w:spacing w:line="580" w:lineRule="exact"/>
        <w:rPr>
          <w:rFonts w:ascii="宋体" w:hAnsi="宋体" w:eastAsia="宋体" w:cs="仿宋_GB2312"/>
          <w:sz w:val="28"/>
          <w:szCs w:val="28"/>
          <w:lang w:eastAsia="zh-CN"/>
        </w:rPr>
      </w:pPr>
    </w:p>
    <w:p w14:paraId="6103C734">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（盖章）</w:t>
      </w:r>
    </w:p>
    <w:p w14:paraId="0B764594">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法定代表人：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（签字）</w:t>
      </w:r>
    </w:p>
    <w:p w14:paraId="07E17C04">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p>
    <w:p w14:paraId="362A19EE">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委托代理人：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（签字） </w:t>
      </w:r>
    </w:p>
    <w:p w14:paraId="4B2EC5B1">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                  </w:t>
      </w:r>
    </w:p>
    <w:p w14:paraId="38A58216">
      <w:pPr>
        <w:spacing w:line="580" w:lineRule="exact"/>
        <w:jc w:val="both"/>
        <w:rPr>
          <w:rFonts w:ascii="宋体" w:hAnsi="宋体" w:eastAsia="宋体" w:cs="仿宋_GB2312"/>
          <w:sz w:val="32"/>
          <w:szCs w:val="32"/>
          <w:lang w:eastAsia="zh-CN"/>
        </w:rPr>
      </w:pPr>
      <w:r>
        <w:rPr>
          <w:rFonts w:hint="eastAsia" w:ascii="宋体" w:hAnsi="宋体" w:eastAsia="宋体" w:cs="仿宋_GB2312"/>
          <w:sz w:val="28"/>
          <w:szCs w:val="28"/>
          <w:lang w:eastAsia="zh-CN"/>
        </w:rPr>
        <w:t xml:space="preserve">                                         年  月  日</w:t>
      </w:r>
    </w:p>
    <w:p w14:paraId="41CEA21A">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7C276911">
      <w:pPr>
        <w:pStyle w:val="5"/>
        <w:rPr>
          <w:rFonts w:ascii="宋体" w:hAnsi="宋体" w:eastAsia="宋体"/>
          <w:szCs w:val="32"/>
          <w:lang w:eastAsia="zh-CN"/>
        </w:rPr>
      </w:pPr>
      <w:r>
        <w:rPr>
          <w:rFonts w:hint="eastAsia" w:ascii="宋体" w:hAnsi="宋体" w:eastAsia="宋体"/>
          <w:szCs w:val="32"/>
          <w:lang w:eastAsia="zh-CN"/>
        </w:rPr>
        <w:t>四、商务、技术响应偏离表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14:paraId="706A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14:paraId="36C028CD">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14:paraId="2B0D6ED7">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14:paraId="1969E00E">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14:paraId="5209A2C1">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14:paraId="33D7DA68">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说明</w:t>
            </w:r>
          </w:p>
        </w:tc>
      </w:tr>
      <w:tr w14:paraId="54F3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14:paraId="4E489919">
            <w:pPr>
              <w:widowControl w:val="0"/>
              <w:jc w:val="center"/>
              <w:rPr>
                <w:rFonts w:ascii="宋体" w:hAnsi="宋体" w:eastAsia="宋体" w:cs="仿宋"/>
                <w:b/>
                <w:bCs/>
                <w:sz w:val="28"/>
                <w:szCs w:val="28"/>
                <w:lang w:eastAsia="zh-CN"/>
              </w:rPr>
            </w:pPr>
          </w:p>
        </w:tc>
        <w:tc>
          <w:tcPr>
            <w:tcW w:w="2509" w:type="dxa"/>
            <w:vAlign w:val="center"/>
          </w:tcPr>
          <w:p w14:paraId="2F029DA3">
            <w:pPr>
              <w:widowControl w:val="0"/>
              <w:jc w:val="center"/>
              <w:rPr>
                <w:rFonts w:ascii="宋体" w:hAnsi="宋体" w:eastAsia="宋体" w:cs="仿宋"/>
                <w:b/>
                <w:bCs/>
                <w:sz w:val="28"/>
                <w:szCs w:val="28"/>
                <w:lang w:eastAsia="zh-CN"/>
              </w:rPr>
            </w:pPr>
          </w:p>
        </w:tc>
        <w:tc>
          <w:tcPr>
            <w:tcW w:w="2768" w:type="dxa"/>
            <w:vAlign w:val="center"/>
          </w:tcPr>
          <w:p w14:paraId="01E694DA">
            <w:pPr>
              <w:widowControl w:val="0"/>
              <w:jc w:val="center"/>
              <w:rPr>
                <w:rFonts w:ascii="宋体" w:hAnsi="宋体" w:eastAsia="宋体" w:cs="仿宋"/>
                <w:b/>
                <w:bCs/>
                <w:sz w:val="28"/>
                <w:szCs w:val="28"/>
                <w:lang w:eastAsia="zh-CN"/>
              </w:rPr>
            </w:pPr>
          </w:p>
        </w:tc>
        <w:tc>
          <w:tcPr>
            <w:tcW w:w="1460" w:type="dxa"/>
            <w:vAlign w:val="center"/>
          </w:tcPr>
          <w:p w14:paraId="0AB1C9A5">
            <w:pPr>
              <w:widowControl w:val="0"/>
              <w:jc w:val="center"/>
              <w:rPr>
                <w:rFonts w:ascii="宋体" w:hAnsi="宋体" w:eastAsia="宋体" w:cs="仿宋"/>
                <w:b/>
                <w:bCs/>
                <w:sz w:val="28"/>
                <w:szCs w:val="28"/>
                <w:lang w:eastAsia="zh-CN"/>
              </w:rPr>
            </w:pPr>
          </w:p>
        </w:tc>
        <w:tc>
          <w:tcPr>
            <w:tcW w:w="1263" w:type="dxa"/>
            <w:vAlign w:val="center"/>
          </w:tcPr>
          <w:p w14:paraId="0D5BEF23">
            <w:pPr>
              <w:widowControl w:val="0"/>
              <w:jc w:val="center"/>
              <w:rPr>
                <w:rFonts w:ascii="宋体" w:hAnsi="宋体" w:eastAsia="宋体" w:cs="仿宋"/>
                <w:b/>
                <w:bCs/>
                <w:sz w:val="28"/>
                <w:szCs w:val="28"/>
                <w:lang w:eastAsia="zh-CN"/>
              </w:rPr>
            </w:pPr>
          </w:p>
        </w:tc>
      </w:tr>
      <w:tr w14:paraId="2271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14:paraId="564BA32F">
            <w:pPr>
              <w:widowControl w:val="0"/>
              <w:jc w:val="center"/>
              <w:rPr>
                <w:rFonts w:ascii="宋体" w:hAnsi="宋体" w:eastAsia="宋体" w:cs="仿宋"/>
                <w:b/>
                <w:bCs/>
                <w:sz w:val="28"/>
                <w:szCs w:val="28"/>
                <w:lang w:eastAsia="zh-CN"/>
              </w:rPr>
            </w:pPr>
          </w:p>
        </w:tc>
        <w:tc>
          <w:tcPr>
            <w:tcW w:w="2509" w:type="dxa"/>
            <w:vAlign w:val="center"/>
          </w:tcPr>
          <w:p w14:paraId="0B158D9E">
            <w:pPr>
              <w:widowControl w:val="0"/>
              <w:jc w:val="center"/>
              <w:rPr>
                <w:rFonts w:ascii="宋体" w:hAnsi="宋体" w:eastAsia="宋体" w:cs="仿宋"/>
                <w:b/>
                <w:bCs/>
                <w:sz w:val="28"/>
                <w:szCs w:val="28"/>
                <w:lang w:eastAsia="zh-CN"/>
              </w:rPr>
            </w:pPr>
          </w:p>
        </w:tc>
        <w:tc>
          <w:tcPr>
            <w:tcW w:w="2768" w:type="dxa"/>
            <w:vAlign w:val="center"/>
          </w:tcPr>
          <w:p w14:paraId="0D792936">
            <w:pPr>
              <w:widowControl w:val="0"/>
              <w:jc w:val="center"/>
              <w:rPr>
                <w:rFonts w:ascii="宋体" w:hAnsi="宋体" w:eastAsia="宋体" w:cs="仿宋"/>
                <w:b/>
                <w:bCs/>
                <w:sz w:val="28"/>
                <w:szCs w:val="28"/>
                <w:lang w:eastAsia="zh-CN"/>
              </w:rPr>
            </w:pPr>
          </w:p>
        </w:tc>
        <w:tc>
          <w:tcPr>
            <w:tcW w:w="1460" w:type="dxa"/>
            <w:vAlign w:val="center"/>
          </w:tcPr>
          <w:p w14:paraId="76D63372">
            <w:pPr>
              <w:widowControl w:val="0"/>
              <w:jc w:val="center"/>
              <w:rPr>
                <w:rFonts w:ascii="宋体" w:hAnsi="宋体" w:eastAsia="宋体" w:cs="仿宋"/>
                <w:b/>
                <w:bCs/>
                <w:sz w:val="28"/>
                <w:szCs w:val="28"/>
                <w:lang w:eastAsia="zh-CN"/>
              </w:rPr>
            </w:pPr>
          </w:p>
        </w:tc>
        <w:tc>
          <w:tcPr>
            <w:tcW w:w="1263" w:type="dxa"/>
            <w:vAlign w:val="center"/>
          </w:tcPr>
          <w:p w14:paraId="68D814FF">
            <w:pPr>
              <w:widowControl w:val="0"/>
              <w:jc w:val="center"/>
              <w:rPr>
                <w:rFonts w:ascii="宋体" w:hAnsi="宋体" w:eastAsia="宋体" w:cs="仿宋"/>
                <w:b/>
                <w:bCs/>
                <w:sz w:val="28"/>
                <w:szCs w:val="28"/>
                <w:lang w:eastAsia="zh-CN"/>
              </w:rPr>
            </w:pPr>
          </w:p>
        </w:tc>
      </w:tr>
      <w:tr w14:paraId="6B89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3A0DE37B">
            <w:pPr>
              <w:widowControl w:val="0"/>
              <w:jc w:val="center"/>
              <w:rPr>
                <w:rFonts w:ascii="宋体" w:hAnsi="宋体" w:eastAsia="宋体" w:cs="仿宋"/>
                <w:b/>
                <w:bCs/>
                <w:sz w:val="28"/>
                <w:szCs w:val="28"/>
                <w:lang w:eastAsia="zh-CN"/>
              </w:rPr>
            </w:pPr>
          </w:p>
        </w:tc>
        <w:tc>
          <w:tcPr>
            <w:tcW w:w="2509" w:type="dxa"/>
            <w:vAlign w:val="center"/>
          </w:tcPr>
          <w:p w14:paraId="1285FAC6">
            <w:pPr>
              <w:widowControl w:val="0"/>
              <w:jc w:val="center"/>
              <w:rPr>
                <w:rFonts w:ascii="宋体" w:hAnsi="宋体" w:eastAsia="宋体" w:cs="仿宋"/>
                <w:b/>
                <w:bCs/>
                <w:sz w:val="28"/>
                <w:szCs w:val="28"/>
                <w:lang w:eastAsia="zh-CN"/>
              </w:rPr>
            </w:pPr>
          </w:p>
        </w:tc>
        <w:tc>
          <w:tcPr>
            <w:tcW w:w="2768" w:type="dxa"/>
            <w:vAlign w:val="center"/>
          </w:tcPr>
          <w:p w14:paraId="52864F38">
            <w:pPr>
              <w:widowControl w:val="0"/>
              <w:jc w:val="center"/>
              <w:rPr>
                <w:rFonts w:ascii="宋体" w:hAnsi="宋体" w:eastAsia="宋体" w:cs="仿宋"/>
                <w:b/>
                <w:bCs/>
                <w:sz w:val="28"/>
                <w:szCs w:val="28"/>
                <w:lang w:eastAsia="zh-CN"/>
              </w:rPr>
            </w:pPr>
          </w:p>
        </w:tc>
        <w:tc>
          <w:tcPr>
            <w:tcW w:w="1460" w:type="dxa"/>
            <w:vAlign w:val="center"/>
          </w:tcPr>
          <w:p w14:paraId="5CC7ED72">
            <w:pPr>
              <w:widowControl w:val="0"/>
              <w:jc w:val="center"/>
              <w:rPr>
                <w:rFonts w:ascii="宋体" w:hAnsi="宋体" w:eastAsia="宋体" w:cs="仿宋"/>
                <w:b/>
                <w:bCs/>
                <w:sz w:val="28"/>
                <w:szCs w:val="28"/>
                <w:lang w:eastAsia="zh-CN"/>
              </w:rPr>
            </w:pPr>
          </w:p>
        </w:tc>
        <w:tc>
          <w:tcPr>
            <w:tcW w:w="1263" w:type="dxa"/>
            <w:vAlign w:val="center"/>
          </w:tcPr>
          <w:p w14:paraId="3272133A">
            <w:pPr>
              <w:widowControl w:val="0"/>
              <w:jc w:val="center"/>
              <w:rPr>
                <w:rFonts w:ascii="宋体" w:hAnsi="宋体" w:eastAsia="宋体" w:cs="仿宋"/>
                <w:b/>
                <w:bCs/>
                <w:sz w:val="28"/>
                <w:szCs w:val="28"/>
                <w:lang w:eastAsia="zh-CN"/>
              </w:rPr>
            </w:pPr>
          </w:p>
        </w:tc>
      </w:tr>
      <w:tr w14:paraId="1CD0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5C5ED02C">
            <w:pPr>
              <w:widowControl w:val="0"/>
              <w:jc w:val="center"/>
              <w:rPr>
                <w:rFonts w:ascii="宋体" w:hAnsi="宋体" w:eastAsia="宋体" w:cs="仿宋"/>
                <w:b/>
                <w:bCs/>
                <w:sz w:val="28"/>
                <w:szCs w:val="28"/>
                <w:lang w:eastAsia="zh-CN"/>
              </w:rPr>
            </w:pPr>
          </w:p>
        </w:tc>
        <w:tc>
          <w:tcPr>
            <w:tcW w:w="2509" w:type="dxa"/>
            <w:vAlign w:val="center"/>
          </w:tcPr>
          <w:p w14:paraId="78DDE1BC">
            <w:pPr>
              <w:widowControl w:val="0"/>
              <w:jc w:val="center"/>
              <w:rPr>
                <w:rFonts w:ascii="宋体" w:hAnsi="宋体" w:eastAsia="宋体" w:cs="仿宋"/>
                <w:b/>
                <w:bCs/>
                <w:sz w:val="28"/>
                <w:szCs w:val="28"/>
                <w:lang w:eastAsia="zh-CN"/>
              </w:rPr>
            </w:pPr>
          </w:p>
        </w:tc>
        <w:tc>
          <w:tcPr>
            <w:tcW w:w="2768" w:type="dxa"/>
            <w:vAlign w:val="center"/>
          </w:tcPr>
          <w:p w14:paraId="5070AD91">
            <w:pPr>
              <w:widowControl w:val="0"/>
              <w:jc w:val="center"/>
              <w:rPr>
                <w:rFonts w:ascii="宋体" w:hAnsi="宋体" w:eastAsia="宋体" w:cs="仿宋"/>
                <w:b/>
                <w:bCs/>
                <w:sz w:val="28"/>
                <w:szCs w:val="28"/>
                <w:lang w:eastAsia="zh-CN"/>
              </w:rPr>
            </w:pPr>
          </w:p>
        </w:tc>
        <w:tc>
          <w:tcPr>
            <w:tcW w:w="1460" w:type="dxa"/>
            <w:vAlign w:val="center"/>
          </w:tcPr>
          <w:p w14:paraId="23F0B4E9">
            <w:pPr>
              <w:widowControl w:val="0"/>
              <w:jc w:val="center"/>
              <w:rPr>
                <w:rFonts w:ascii="宋体" w:hAnsi="宋体" w:eastAsia="宋体" w:cs="仿宋"/>
                <w:b/>
                <w:bCs/>
                <w:sz w:val="28"/>
                <w:szCs w:val="28"/>
                <w:lang w:eastAsia="zh-CN"/>
              </w:rPr>
            </w:pPr>
          </w:p>
        </w:tc>
        <w:tc>
          <w:tcPr>
            <w:tcW w:w="1263" w:type="dxa"/>
            <w:vAlign w:val="center"/>
          </w:tcPr>
          <w:p w14:paraId="3299C3AD">
            <w:pPr>
              <w:widowControl w:val="0"/>
              <w:jc w:val="center"/>
              <w:rPr>
                <w:rFonts w:ascii="宋体" w:hAnsi="宋体" w:eastAsia="宋体" w:cs="仿宋"/>
                <w:b/>
                <w:bCs/>
                <w:sz w:val="28"/>
                <w:szCs w:val="28"/>
                <w:lang w:eastAsia="zh-CN"/>
              </w:rPr>
            </w:pPr>
          </w:p>
        </w:tc>
      </w:tr>
      <w:tr w14:paraId="6002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14:paraId="4B1AC241">
            <w:pPr>
              <w:widowControl w:val="0"/>
              <w:jc w:val="center"/>
              <w:rPr>
                <w:rFonts w:ascii="宋体" w:hAnsi="宋体" w:eastAsia="宋体" w:cs="仿宋"/>
                <w:b/>
                <w:bCs/>
                <w:sz w:val="28"/>
                <w:szCs w:val="28"/>
                <w:lang w:eastAsia="zh-CN"/>
              </w:rPr>
            </w:pPr>
          </w:p>
        </w:tc>
        <w:tc>
          <w:tcPr>
            <w:tcW w:w="2509" w:type="dxa"/>
            <w:vAlign w:val="center"/>
          </w:tcPr>
          <w:p w14:paraId="1D80076B">
            <w:pPr>
              <w:widowControl w:val="0"/>
              <w:jc w:val="center"/>
              <w:rPr>
                <w:rFonts w:ascii="宋体" w:hAnsi="宋体" w:eastAsia="宋体" w:cs="仿宋"/>
                <w:b/>
                <w:bCs/>
                <w:sz w:val="28"/>
                <w:szCs w:val="28"/>
                <w:lang w:eastAsia="zh-CN"/>
              </w:rPr>
            </w:pPr>
          </w:p>
        </w:tc>
        <w:tc>
          <w:tcPr>
            <w:tcW w:w="2768" w:type="dxa"/>
            <w:vAlign w:val="center"/>
          </w:tcPr>
          <w:p w14:paraId="75EFA98C">
            <w:pPr>
              <w:widowControl w:val="0"/>
              <w:jc w:val="center"/>
              <w:rPr>
                <w:rFonts w:ascii="宋体" w:hAnsi="宋体" w:eastAsia="宋体" w:cs="仿宋"/>
                <w:b/>
                <w:bCs/>
                <w:sz w:val="28"/>
                <w:szCs w:val="28"/>
                <w:lang w:eastAsia="zh-CN"/>
              </w:rPr>
            </w:pPr>
          </w:p>
        </w:tc>
        <w:tc>
          <w:tcPr>
            <w:tcW w:w="1460" w:type="dxa"/>
            <w:vAlign w:val="center"/>
          </w:tcPr>
          <w:p w14:paraId="59697872">
            <w:pPr>
              <w:widowControl w:val="0"/>
              <w:jc w:val="center"/>
              <w:rPr>
                <w:rFonts w:ascii="宋体" w:hAnsi="宋体" w:eastAsia="宋体" w:cs="仿宋"/>
                <w:b/>
                <w:bCs/>
                <w:sz w:val="28"/>
                <w:szCs w:val="28"/>
                <w:lang w:eastAsia="zh-CN"/>
              </w:rPr>
            </w:pPr>
          </w:p>
        </w:tc>
        <w:tc>
          <w:tcPr>
            <w:tcW w:w="1263" w:type="dxa"/>
            <w:vAlign w:val="center"/>
          </w:tcPr>
          <w:p w14:paraId="358BD52E">
            <w:pPr>
              <w:widowControl w:val="0"/>
              <w:jc w:val="center"/>
              <w:rPr>
                <w:rFonts w:ascii="宋体" w:hAnsi="宋体" w:eastAsia="宋体" w:cs="仿宋"/>
                <w:b/>
                <w:bCs/>
                <w:sz w:val="28"/>
                <w:szCs w:val="28"/>
                <w:lang w:eastAsia="zh-CN"/>
              </w:rPr>
            </w:pPr>
          </w:p>
        </w:tc>
      </w:tr>
      <w:tr w14:paraId="0C01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14:paraId="479B8714">
            <w:pPr>
              <w:widowControl w:val="0"/>
              <w:jc w:val="center"/>
              <w:rPr>
                <w:rFonts w:ascii="宋体" w:hAnsi="宋体" w:eastAsia="宋体" w:cs="仿宋"/>
                <w:b/>
                <w:bCs/>
                <w:sz w:val="28"/>
                <w:szCs w:val="28"/>
                <w:lang w:eastAsia="zh-CN"/>
              </w:rPr>
            </w:pPr>
          </w:p>
        </w:tc>
        <w:tc>
          <w:tcPr>
            <w:tcW w:w="2509" w:type="dxa"/>
            <w:tcBorders>
              <w:bottom w:val="single" w:color="auto" w:sz="4" w:space="0"/>
            </w:tcBorders>
            <w:vAlign w:val="center"/>
          </w:tcPr>
          <w:p w14:paraId="4ECCA240">
            <w:pPr>
              <w:widowControl w:val="0"/>
              <w:jc w:val="center"/>
              <w:rPr>
                <w:rFonts w:ascii="宋体" w:hAnsi="宋体" w:eastAsia="宋体" w:cs="仿宋"/>
                <w:b/>
                <w:bCs/>
                <w:sz w:val="28"/>
                <w:szCs w:val="28"/>
                <w:lang w:eastAsia="zh-CN"/>
              </w:rPr>
            </w:pPr>
          </w:p>
        </w:tc>
        <w:tc>
          <w:tcPr>
            <w:tcW w:w="2768" w:type="dxa"/>
            <w:tcBorders>
              <w:bottom w:val="single" w:color="auto" w:sz="4" w:space="0"/>
            </w:tcBorders>
            <w:vAlign w:val="center"/>
          </w:tcPr>
          <w:p w14:paraId="30D629F7">
            <w:pPr>
              <w:widowControl w:val="0"/>
              <w:jc w:val="center"/>
              <w:rPr>
                <w:rFonts w:ascii="宋体" w:hAnsi="宋体" w:eastAsia="宋体" w:cs="仿宋"/>
                <w:b/>
                <w:bCs/>
                <w:sz w:val="28"/>
                <w:szCs w:val="28"/>
                <w:lang w:eastAsia="zh-CN"/>
              </w:rPr>
            </w:pPr>
          </w:p>
        </w:tc>
        <w:tc>
          <w:tcPr>
            <w:tcW w:w="1460" w:type="dxa"/>
            <w:tcBorders>
              <w:bottom w:val="single" w:color="auto" w:sz="4" w:space="0"/>
            </w:tcBorders>
            <w:vAlign w:val="center"/>
          </w:tcPr>
          <w:p w14:paraId="5224651F">
            <w:pPr>
              <w:widowControl w:val="0"/>
              <w:jc w:val="center"/>
              <w:rPr>
                <w:rFonts w:ascii="宋体" w:hAnsi="宋体" w:eastAsia="宋体" w:cs="仿宋"/>
                <w:b/>
                <w:bCs/>
                <w:sz w:val="28"/>
                <w:szCs w:val="28"/>
                <w:lang w:eastAsia="zh-CN"/>
              </w:rPr>
            </w:pPr>
          </w:p>
        </w:tc>
        <w:tc>
          <w:tcPr>
            <w:tcW w:w="1263" w:type="dxa"/>
            <w:tcBorders>
              <w:bottom w:val="single" w:color="auto" w:sz="4" w:space="0"/>
            </w:tcBorders>
            <w:vAlign w:val="center"/>
          </w:tcPr>
          <w:p w14:paraId="5BFA0986">
            <w:pPr>
              <w:widowControl w:val="0"/>
              <w:jc w:val="center"/>
              <w:rPr>
                <w:rFonts w:ascii="宋体" w:hAnsi="宋体" w:eastAsia="宋体" w:cs="仿宋"/>
                <w:b/>
                <w:bCs/>
                <w:sz w:val="28"/>
                <w:szCs w:val="28"/>
                <w:lang w:eastAsia="zh-CN"/>
              </w:rPr>
            </w:pPr>
          </w:p>
        </w:tc>
      </w:tr>
      <w:tr w14:paraId="2E88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14:paraId="2FD3E780">
            <w:pPr>
              <w:widowControl w:val="0"/>
              <w:jc w:val="center"/>
              <w:rPr>
                <w:rFonts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14:paraId="128C7E17">
            <w:pPr>
              <w:widowControl w:val="0"/>
              <w:jc w:val="center"/>
              <w:rPr>
                <w:rFonts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14:paraId="506C6333">
            <w:pPr>
              <w:widowControl w:val="0"/>
              <w:jc w:val="center"/>
              <w:rPr>
                <w:rFonts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14:paraId="392C182E">
            <w:pPr>
              <w:widowControl w:val="0"/>
              <w:jc w:val="center"/>
              <w:rPr>
                <w:rFonts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06948C69">
            <w:pPr>
              <w:widowControl w:val="0"/>
              <w:jc w:val="center"/>
              <w:rPr>
                <w:rFonts w:ascii="宋体" w:hAnsi="宋体" w:eastAsia="宋体" w:cs="仿宋"/>
                <w:b/>
                <w:bCs/>
                <w:sz w:val="28"/>
                <w:szCs w:val="28"/>
                <w:lang w:eastAsia="zh-CN"/>
              </w:rPr>
            </w:pPr>
          </w:p>
        </w:tc>
      </w:tr>
    </w:tbl>
    <w:p w14:paraId="08391570">
      <w:pPr>
        <w:pStyle w:val="19"/>
        <w:snapToGrid w:val="0"/>
        <w:spacing w:after="0" w:line="360" w:lineRule="auto"/>
        <w:ind w:firstLine="640" w:firstLineChars="200"/>
        <w:jc w:val="both"/>
        <w:rPr>
          <w:rFonts w:ascii="宋体" w:hAnsi="宋体" w:eastAsia="宋体" w:cs="仿宋"/>
          <w:kern w:val="2"/>
          <w:sz w:val="32"/>
          <w:szCs w:val="32"/>
        </w:rPr>
      </w:pPr>
    </w:p>
    <w:p w14:paraId="5C96AE68">
      <w:pPr>
        <w:tabs>
          <w:tab w:val="left" w:pos="6600"/>
        </w:tabs>
        <w:snapToGrid w:val="0"/>
        <w:spacing w:after="0" w:line="360" w:lineRule="auto"/>
        <w:ind w:firstLine="3360" w:firstLineChars="120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谈判响应单位（盖章）：</w:t>
      </w:r>
    </w:p>
    <w:p w14:paraId="0C3B1753">
      <w:pPr>
        <w:tabs>
          <w:tab w:val="left" w:pos="6600"/>
        </w:tabs>
        <w:snapToGrid w:val="0"/>
        <w:spacing w:after="0" w:line="360" w:lineRule="auto"/>
        <w:ind w:firstLine="2100" w:firstLineChars="75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法定代表人或委托代理人（签字）：</w:t>
      </w:r>
    </w:p>
    <w:p w14:paraId="24630C5E">
      <w:pPr>
        <w:spacing w:line="580" w:lineRule="exact"/>
        <w:jc w:val="center"/>
        <w:rPr>
          <w:rFonts w:ascii="宋体" w:hAnsi="宋体" w:eastAsia="宋体" w:cs="仿宋"/>
          <w:sz w:val="32"/>
          <w:szCs w:val="32"/>
          <w:lang w:eastAsia="zh-CN"/>
        </w:rPr>
      </w:pPr>
      <w:r>
        <w:rPr>
          <w:rFonts w:hint="eastAsia" w:ascii="宋体" w:hAnsi="宋体" w:eastAsia="宋体" w:cs="仿宋"/>
          <w:sz w:val="28"/>
          <w:szCs w:val="28"/>
          <w:lang w:eastAsia="zh-CN"/>
        </w:rPr>
        <w:t xml:space="preserve">                     日期：</w:t>
      </w:r>
    </w:p>
    <w:p w14:paraId="38FC3C0F">
      <w:pPr>
        <w:rPr>
          <w:rFonts w:ascii="宋体" w:hAnsi="宋体" w:eastAsia="宋体" w:cs="仿宋"/>
          <w:sz w:val="32"/>
          <w:szCs w:val="32"/>
          <w:lang w:eastAsia="zh-CN"/>
        </w:rPr>
      </w:pPr>
    </w:p>
    <w:p w14:paraId="44D91B28">
      <w:pPr>
        <w:spacing w:line="580" w:lineRule="exact"/>
        <w:jc w:val="center"/>
        <w:rPr>
          <w:rFonts w:ascii="宋体" w:hAnsi="宋体" w:eastAsia="宋体" w:cs="宋体"/>
          <w:b/>
          <w:bCs/>
          <w:sz w:val="32"/>
          <w:szCs w:val="32"/>
          <w:lang w:eastAsia="zh-CN"/>
        </w:rPr>
      </w:pPr>
    </w:p>
    <w:p w14:paraId="07E38A2B">
      <w:pPr>
        <w:pStyle w:val="5"/>
        <w:rPr>
          <w:rFonts w:ascii="宋体" w:hAnsi="宋体" w:eastAsia="宋体"/>
          <w:szCs w:val="32"/>
          <w:lang w:eastAsia="zh-CN"/>
        </w:rPr>
      </w:pPr>
      <w:r>
        <w:rPr>
          <w:rFonts w:hint="eastAsia" w:ascii="宋体" w:hAnsi="宋体" w:eastAsia="宋体"/>
          <w:szCs w:val="32"/>
          <w:lang w:eastAsia="zh-CN"/>
        </w:rPr>
        <w:t>五、</w:t>
      </w:r>
      <w:r>
        <w:rPr>
          <w:rFonts w:hint="eastAsia" w:ascii="宋体" w:hAnsi="宋体" w:eastAsia="宋体" w:cs="宋体"/>
          <w:bCs/>
          <w:szCs w:val="32"/>
          <w:lang w:eastAsia="zh-CN"/>
        </w:rPr>
        <w:t>资质证明文件</w:t>
      </w:r>
    </w:p>
    <w:p w14:paraId="3AD7410D">
      <w:pPr>
        <w:pStyle w:val="16"/>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18586C58">
      <w:pPr>
        <w:pStyle w:val="16"/>
        <w:spacing w:before="0" w:beforeAutospacing="0" w:after="0" w:afterAutospacing="0" w:line="240" w:lineRule="auto"/>
        <w:ind w:firstLine="0" w:firstLineChars="0"/>
        <w:rPr>
          <w:rFonts w:hint="default" w:cs="宋体"/>
          <w:sz w:val="30"/>
          <w:szCs w:val="30"/>
        </w:rPr>
      </w:pPr>
      <w:r>
        <w:rPr>
          <w:rFonts w:cs="宋体"/>
          <w:sz w:val="28"/>
          <w:szCs w:val="28"/>
        </w:rPr>
        <w:t>营业执照、开户许可、生产资质等</w:t>
      </w:r>
      <w:r>
        <w:rPr>
          <w:rFonts w:cs="宋体"/>
          <w:sz w:val="30"/>
          <w:szCs w:val="30"/>
        </w:rPr>
        <w:t>；</w:t>
      </w:r>
    </w:p>
    <w:p w14:paraId="14D8B91D">
      <w:pPr>
        <w:pStyle w:val="18"/>
        <w:spacing w:line="580" w:lineRule="exact"/>
        <w:jc w:val="center"/>
        <w:rPr>
          <w:rFonts w:ascii="宋体" w:hAnsi="宋体" w:eastAsia="宋体" w:cs="方正小标宋简体"/>
          <w:kern w:val="2"/>
          <w:sz w:val="44"/>
          <w:szCs w:val="44"/>
          <w:lang w:eastAsia="zh-CN"/>
        </w:rPr>
      </w:pPr>
    </w:p>
    <w:p w14:paraId="2B4FECB8">
      <w:pPr>
        <w:pStyle w:val="18"/>
        <w:spacing w:line="580" w:lineRule="exact"/>
        <w:jc w:val="center"/>
        <w:rPr>
          <w:rFonts w:ascii="宋体" w:hAnsi="宋体" w:eastAsia="宋体" w:cs="方正小标宋简体"/>
          <w:kern w:val="2"/>
          <w:sz w:val="36"/>
          <w:szCs w:val="36"/>
          <w:lang w:eastAsia="zh-CN"/>
        </w:rPr>
      </w:pPr>
    </w:p>
    <w:p w14:paraId="1CA3593B">
      <w:pPr>
        <w:pStyle w:val="18"/>
        <w:spacing w:line="580" w:lineRule="exact"/>
        <w:jc w:val="center"/>
        <w:rPr>
          <w:rFonts w:ascii="宋体" w:hAnsi="宋体" w:eastAsia="宋体" w:cs="方正小标宋简体"/>
          <w:kern w:val="2"/>
          <w:sz w:val="36"/>
          <w:szCs w:val="36"/>
          <w:lang w:eastAsia="zh-CN"/>
        </w:rPr>
      </w:pPr>
    </w:p>
    <w:p w14:paraId="766CFC1B">
      <w:pPr>
        <w:pStyle w:val="18"/>
        <w:spacing w:line="580" w:lineRule="exact"/>
        <w:jc w:val="center"/>
        <w:rPr>
          <w:rFonts w:ascii="宋体" w:hAnsi="宋体" w:eastAsia="宋体" w:cs="方正小标宋简体"/>
          <w:kern w:val="2"/>
          <w:sz w:val="36"/>
          <w:szCs w:val="36"/>
          <w:lang w:eastAsia="zh-CN"/>
        </w:rPr>
      </w:pPr>
    </w:p>
    <w:p w14:paraId="407F0367">
      <w:pPr>
        <w:pStyle w:val="18"/>
        <w:spacing w:line="580" w:lineRule="exact"/>
        <w:jc w:val="center"/>
        <w:rPr>
          <w:rFonts w:ascii="宋体" w:hAnsi="宋体" w:eastAsia="宋体" w:cs="方正小标宋简体"/>
          <w:kern w:val="2"/>
          <w:sz w:val="36"/>
          <w:szCs w:val="36"/>
          <w:lang w:eastAsia="zh-CN"/>
        </w:rPr>
      </w:pPr>
    </w:p>
    <w:p w14:paraId="4F95F47E">
      <w:pPr>
        <w:pStyle w:val="18"/>
        <w:spacing w:line="580" w:lineRule="exact"/>
        <w:jc w:val="center"/>
        <w:rPr>
          <w:rFonts w:ascii="宋体" w:hAnsi="宋体" w:eastAsia="宋体" w:cs="方正小标宋简体"/>
          <w:kern w:val="2"/>
          <w:sz w:val="36"/>
          <w:szCs w:val="36"/>
          <w:lang w:eastAsia="zh-CN"/>
        </w:rPr>
      </w:pPr>
    </w:p>
    <w:p w14:paraId="47E9E17F">
      <w:pPr>
        <w:pStyle w:val="18"/>
        <w:spacing w:line="580" w:lineRule="exact"/>
        <w:jc w:val="center"/>
        <w:rPr>
          <w:rFonts w:ascii="宋体" w:hAnsi="宋体" w:eastAsia="宋体" w:cs="方正小标宋简体"/>
          <w:kern w:val="2"/>
          <w:sz w:val="36"/>
          <w:szCs w:val="36"/>
          <w:lang w:eastAsia="zh-CN"/>
        </w:rPr>
      </w:pPr>
    </w:p>
    <w:p w14:paraId="4E152C76">
      <w:pPr>
        <w:pStyle w:val="18"/>
        <w:spacing w:line="580" w:lineRule="exact"/>
        <w:jc w:val="center"/>
        <w:rPr>
          <w:rFonts w:ascii="宋体" w:hAnsi="宋体" w:eastAsia="宋体" w:cs="方正小标宋简体"/>
          <w:kern w:val="2"/>
          <w:sz w:val="36"/>
          <w:szCs w:val="36"/>
          <w:lang w:eastAsia="zh-CN"/>
        </w:rPr>
      </w:pPr>
    </w:p>
    <w:p w14:paraId="401CAB4D">
      <w:pPr>
        <w:pStyle w:val="18"/>
        <w:spacing w:line="580" w:lineRule="exact"/>
        <w:jc w:val="center"/>
        <w:rPr>
          <w:rFonts w:ascii="宋体" w:hAnsi="宋体" w:eastAsia="宋体" w:cs="方正小标宋简体"/>
          <w:kern w:val="2"/>
          <w:sz w:val="36"/>
          <w:szCs w:val="36"/>
          <w:lang w:eastAsia="zh-CN"/>
        </w:rPr>
      </w:pPr>
    </w:p>
    <w:p w14:paraId="381826E0">
      <w:pPr>
        <w:pStyle w:val="18"/>
        <w:spacing w:line="580" w:lineRule="exact"/>
        <w:jc w:val="center"/>
        <w:rPr>
          <w:rFonts w:ascii="宋体" w:hAnsi="宋体" w:eastAsia="宋体" w:cs="方正小标宋简体"/>
          <w:kern w:val="2"/>
          <w:sz w:val="36"/>
          <w:szCs w:val="36"/>
          <w:lang w:eastAsia="zh-CN"/>
        </w:rPr>
      </w:pPr>
    </w:p>
    <w:p w14:paraId="5FF91336">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078E7A40">
      <w:pPr>
        <w:pStyle w:val="4"/>
        <w:widowControl w:val="0"/>
        <w:snapToGrid w:val="0"/>
        <w:spacing w:before="0" w:after="0" w:line="360" w:lineRule="auto"/>
        <w:rPr>
          <w:rFonts w:ascii="宋体" w:hAnsi="宋体" w:eastAsia="宋体" w:cs="宋体"/>
          <w:color w:val="000000"/>
          <w:spacing w:val="1"/>
          <w:lang w:eastAsia="zh-CN"/>
        </w:rPr>
      </w:pPr>
      <w:r>
        <w:rPr>
          <w:rFonts w:hint="eastAsia" w:ascii="宋体" w:hAnsi="宋体" w:eastAsia="宋体"/>
          <w:lang w:eastAsia="zh-CN"/>
        </w:rPr>
        <w:t>六、</w:t>
      </w:r>
      <w:r>
        <w:rPr>
          <w:rFonts w:hint="eastAsia" w:ascii="宋体" w:hAnsi="宋体" w:eastAsia="宋体" w:cs="宋体"/>
          <w:color w:val="000000"/>
          <w:spacing w:val="1"/>
          <w:lang w:eastAsia="zh-CN"/>
        </w:rPr>
        <w:t>业绩证明材料</w:t>
      </w:r>
    </w:p>
    <w:p w14:paraId="6D800A22">
      <w:pPr>
        <w:pStyle w:val="5"/>
        <w:rPr>
          <w:rFonts w:ascii="宋体" w:hAnsi="宋体" w:eastAsia="宋体"/>
          <w:szCs w:val="32"/>
          <w:lang w:eastAsia="zh-CN"/>
        </w:rPr>
      </w:pPr>
    </w:p>
    <w:p w14:paraId="0A419142">
      <w:pPr>
        <w:pStyle w:val="18"/>
        <w:spacing w:line="580" w:lineRule="exact"/>
        <w:jc w:val="center"/>
        <w:rPr>
          <w:rFonts w:ascii="宋体" w:hAnsi="宋体" w:eastAsia="宋体" w:cs="宋体"/>
          <w:b/>
          <w:bCs/>
          <w:sz w:val="32"/>
          <w:szCs w:val="32"/>
          <w:lang w:eastAsia="zh-CN"/>
        </w:rPr>
      </w:pPr>
    </w:p>
    <w:p w14:paraId="2862881C">
      <w:pPr>
        <w:pStyle w:val="18"/>
        <w:spacing w:line="580" w:lineRule="exact"/>
        <w:jc w:val="center"/>
        <w:rPr>
          <w:rFonts w:ascii="宋体" w:hAnsi="宋体" w:eastAsia="宋体" w:cs="宋体"/>
          <w:b/>
          <w:bCs/>
          <w:sz w:val="32"/>
          <w:szCs w:val="32"/>
          <w:lang w:eastAsia="zh-CN"/>
        </w:rPr>
      </w:pPr>
    </w:p>
    <w:p w14:paraId="73F7F19D">
      <w:pPr>
        <w:pStyle w:val="18"/>
        <w:spacing w:line="580" w:lineRule="exact"/>
        <w:jc w:val="center"/>
        <w:rPr>
          <w:rFonts w:ascii="宋体" w:hAnsi="宋体" w:eastAsia="宋体" w:cs="宋体"/>
          <w:b/>
          <w:bCs/>
          <w:sz w:val="32"/>
          <w:szCs w:val="32"/>
          <w:lang w:eastAsia="zh-CN"/>
        </w:rPr>
      </w:pPr>
    </w:p>
    <w:p w14:paraId="2D59476E">
      <w:pPr>
        <w:pStyle w:val="18"/>
        <w:spacing w:line="580" w:lineRule="exact"/>
        <w:jc w:val="center"/>
        <w:rPr>
          <w:rFonts w:ascii="宋体" w:hAnsi="宋体" w:eastAsia="宋体" w:cs="宋体"/>
          <w:b/>
          <w:bCs/>
          <w:sz w:val="32"/>
          <w:szCs w:val="32"/>
          <w:lang w:eastAsia="zh-CN"/>
        </w:rPr>
      </w:pPr>
    </w:p>
    <w:p w14:paraId="1DA41A2D">
      <w:pPr>
        <w:pStyle w:val="18"/>
        <w:spacing w:line="580" w:lineRule="exact"/>
        <w:jc w:val="center"/>
        <w:rPr>
          <w:rFonts w:ascii="宋体" w:hAnsi="宋体" w:eastAsia="宋体" w:cs="宋体"/>
          <w:b/>
          <w:bCs/>
          <w:sz w:val="32"/>
          <w:szCs w:val="32"/>
          <w:lang w:eastAsia="zh-CN"/>
        </w:rPr>
      </w:pPr>
    </w:p>
    <w:p w14:paraId="2CFE22AD">
      <w:pPr>
        <w:pStyle w:val="18"/>
        <w:spacing w:line="580" w:lineRule="exact"/>
        <w:jc w:val="center"/>
        <w:rPr>
          <w:rFonts w:ascii="宋体" w:hAnsi="宋体" w:eastAsia="宋体" w:cs="宋体"/>
          <w:b/>
          <w:bCs/>
          <w:sz w:val="32"/>
          <w:szCs w:val="32"/>
          <w:lang w:eastAsia="zh-CN"/>
        </w:rPr>
      </w:pPr>
    </w:p>
    <w:p w14:paraId="40F5717C">
      <w:pPr>
        <w:pStyle w:val="18"/>
        <w:spacing w:line="580" w:lineRule="exact"/>
        <w:jc w:val="center"/>
        <w:rPr>
          <w:rFonts w:ascii="宋体" w:hAnsi="宋体" w:eastAsia="宋体" w:cs="宋体"/>
          <w:b/>
          <w:bCs/>
          <w:sz w:val="32"/>
          <w:szCs w:val="32"/>
          <w:lang w:eastAsia="zh-CN"/>
        </w:rPr>
      </w:pPr>
    </w:p>
    <w:p w14:paraId="2F4B21FF">
      <w:pPr>
        <w:pStyle w:val="18"/>
        <w:spacing w:line="580" w:lineRule="exact"/>
        <w:jc w:val="center"/>
        <w:rPr>
          <w:rFonts w:ascii="宋体" w:hAnsi="宋体" w:eastAsia="宋体" w:cs="宋体"/>
          <w:b/>
          <w:bCs/>
          <w:sz w:val="32"/>
          <w:szCs w:val="32"/>
          <w:lang w:eastAsia="zh-CN"/>
        </w:rPr>
      </w:pPr>
    </w:p>
    <w:p w14:paraId="35FF2ED2">
      <w:pPr>
        <w:pStyle w:val="18"/>
        <w:spacing w:line="580" w:lineRule="exact"/>
        <w:jc w:val="center"/>
        <w:rPr>
          <w:rFonts w:ascii="宋体" w:hAnsi="宋体" w:eastAsia="宋体" w:cs="宋体"/>
          <w:b/>
          <w:bCs/>
          <w:sz w:val="32"/>
          <w:szCs w:val="32"/>
          <w:lang w:eastAsia="zh-CN"/>
        </w:rPr>
      </w:pPr>
    </w:p>
    <w:p w14:paraId="06B4BE3E">
      <w:pPr>
        <w:pStyle w:val="18"/>
        <w:spacing w:line="580" w:lineRule="exact"/>
        <w:jc w:val="center"/>
        <w:rPr>
          <w:rFonts w:ascii="宋体" w:hAnsi="宋体" w:eastAsia="宋体" w:cs="宋体"/>
          <w:b/>
          <w:bCs/>
          <w:sz w:val="32"/>
          <w:szCs w:val="32"/>
          <w:lang w:eastAsia="zh-CN"/>
        </w:rPr>
      </w:pPr>
    </w:p>
    <w:p w14:paraId="65D67841">
      <w:pPr>
        <w:pStyle w:val="18"/>
        <w:spacing w:line="580" w:lineRule="exact"/>
        <w:jc w:val="center"/>
        <w:rPr>
          <w:rFonts w:ascii="宋体" w:hAnsi="宋体" w:eastAsia="宋体" w:cs="方正小标宋简体"/>
          <w:kern w:val="2"/>
          <w:sz w:val="36"/>
          <w:szCs w:val="36"/>
          <w:lang w:eastAsia="zh-CN"/>
        </w:rPr>
      </w:pPr>
    </w:p>
    <w:p w14:paraId="62122A88">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72973F1E">
      <w:pPr>
        <w:pStyle w:val="4"/>
        <w:widowControl w:val="0"/>
        <w:snapToGrid w:val="0"/>
        <w:spacing w:before="0" w:after="0" w:line="360" w:lineRule="auto"/>
        <w:rPr>
          <w:rFonts w:ascii="宋体" w:hAnsi="宋体" w:eastAsia="宋体" w:cs="宋体"/>
          <w:lang w:eastAsia="zh-CN"/>
        </w:rPr>
      </w:pPr>
      <w:r>
        <w:rPr>
          <w:rFonts w:hint="eastAsia" w:ascii="宋体" w:hAnsi="宋体" w:eastAsia="宋体"/>
          <w:lang w:eastAsia="zh-CN"/>
        </w:rPr>
        <w:t>七、</w:t>
      </w:r>
      <w:r>
        <w:rPr>
          <w:rFonts w:hint="eastAsia" w:ascii="宋体" w:hAnsi="宋体" w:eastAsia="宋体" w:cs="宋体"/>
          <w:lang w:eastAsia="zh-CN"/>
        </w:rPr>
        <w:t>信用证明</w:t>
      </w:r>
      <w:r>
        <w:rPr>
          <w:rFonts w:hint="eastAsia" w:ascii="宋体" w:hAnsi="宋体" w:cs="宋体"/>
          <w:lang w:eastAsia="zh-CN"/>
        </w:rPr>
        <w:t>资料</w:t>
      </w:r>
    </w:p>
    <w:p w14:paraId="0D459E5E">
      <w:pPr>
        <w:pStyle w:val="16"/>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26808632">
      <w:pPr>
        <w:pStyle w:val="16"/>
        <w:spacing w:before="0" w:beforeAutospacing="0" w:afterAutospacing="0" w:line="240" w:lineRule="auto"/>
        <w:ind w:firstLine="0" w:firstLineChars="0"/>
        <w:rPr>
          <w:rFonts w:hint="default" w:cs="宋体"/>
          <w:sz w:val="28"/>
          <w:szCs w:val="28"/>
        </w:rPr>
      </w:pPr>
      <w:r>
        <w:rPr>
          <w:rFonts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6C67F69D">
      <w:pPr>
        <w:pStyle w:val="5"/>
        <w:rPr>
          <w:rFonts w:ascii="宋体" w:hAnsi="宋体" w:eastAsia="宋体"/>
          <w:szCs w:val="32"/>
          <w:lang w:eastAsia="zh-CN"/>
        </w:rPr>
      </w:pPr>
    </w:p>
    <w:p w14:paraId="7D29D6C0">
      <w:pPr>
        <w:pStyle w:val="18"/>
        <w:spacing w:line="580" w:lineRule="exact"/>
        <w:jc w:val="center"/>
        <w:rPr>
          <w:rFonts w:ascii="宋体" w:hAnsi="宋体" w:eastAsia="宋体" w:cs="方正小标宋简体"/>
          <w:kern w:val="2"/>
          <w:sz w:val="36"/>
          <w:szCs w:val="36"/>
          <w:lang w:eastAsia="zh-CN"/>
        </w:rPr>
      </w:pPr>
    </w:p>
    <w:p w14:paraId="29592100">
      <w:pPr>
        <w:pStyle w:val="18"/>
        <w:spacing w:line="580" w:lineRule="exact"/>
        <w:jc w:val="center"/>
        <w:rPr>
          <w:rFonts w:ascii="宋体" w:hAnsi="宋体" w:eastAsia="宋体" w:cs="方正小标宋简体"/>
          <w:kern w:val="2"/>
          <w:sz w:val="36"/>
          <w:szCs w:val="36"/>
          <w:lang w:eastAsia="zh-CN"/>
        </w:rPr>
      </w:pPr>
    </w:p>
    <w:p w14:paraId="567886E3">
      <w:pPr>
        <w:pStyle w:val="18"/>
        <w:spacing w:line="580" w:lineRule="exact"/>
        <w:jc w:val="center"/>
        <w:rPr>
          <w:rFonts w:ascii="宋体" w:hAnsi="宋体" w:eastAsia="宋体" w:cs="方正小标宋简体"/>
          <w:kern w:val="2"/>
          <w:sz w:val="36"/>
          <w:szCs w:val="36"/>
          <w:lang w:eastAsia="zh-CN"/>
        </w:rPr>
      </w:pPr>
    </w:p>
    <w:p w14:paraId="6FD062EB">
      <w:pPr>
        <w:pStyle w:val="18"/>
        <w:spacing w:line="580" w:lineRule="exact"/>
        <w:jc w:val="center"/>
        <w:rPr>
          <w:rFonts w:ascii="宋体" w:hAnsi="宋体" w:eastAsia="宋体" w:cs="方正小标宋简体"/>
          <w:kern w:val="2"/>
          <w:sz w:val="36"/>
          <w:szCs w:val="36"/>
          <w:lang w:eastAsia="zh-CN"/>
        </w:rPr>
      </w:pPr>
    </w:p>
    <w:p w14:paraId="373B8B24">
      <w:pPr>
        <w:pStyle w:val="18"/>
        <w:spacing w:line="580" w:lineRule="exact"/>
        <w:jc w:val="center"/>
        <w:rPr>
          <w:rFonts w:ascii="宋体" w:hAnsi="宋体" w:eastAsia="宋体" w:cs="方正小标宋简体"/>
          <w:kern w:val="2"/>
          <w:sz w:val="36"/>
          <w:szCs w:val="36"/>
          <w:lang w:eastAsia="zh-CN"/>
        </w:rPr>
      </w:pPr>
    </w:p>
    <w:p w14:paraId="6104C7B1">
      <w:pPr>
        <w:pStyle w:val="18"/>
        <w:spacing w:line="580" w:lineRule="exact"/>
        <w:jc w:val="center"/>
        <w:rPr>
          <w:rFonts w:ascii="宋体" w:hAnsi="宋体" w:eastAsia="宋体" w:cs="方正小标宋简体"/>
          <w:kern w:val="2"/>
          <w:sz w:val="36"/>
          <w:szCs w:val="36"/>
          <w:lang w:eastAsia="zh-CN"/>
        </w:rPr>
      </w:pPr>
    </w:p>
    <w:p w14:paraId="464664FB">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12FCD6AF">
      <w:pPr>
        <w:pStyle w:val="5"/>
        <w:rPr>
          <w:rFonts w:ascii="宋体" w:hAnsi="宋体" w:eastAsia="宋体"/>
          <w:szCs w:val="32"/>
          <w:lang w:eastAsia="zh-CN"/>
        </w:rPr>
      </w:pPr>
      <w:r>
        <w:rPr>
          <w:rFonts w:hint="eastAsia" w:ascii="宋体" w:hAnsi="宋体" w:eastAsia="宋体"/>
          <w:szCs w:val="32"/>
          <w:lang w:eastAsia="zh-CN"/>
        </w:rPr>
        <w:t>八、质量保证</w:t>
      </w:r>
    </w:p>
    <w:p w14:paraId="144694F1">
      <w:pPr>
        <w:pStyle w:val="16"/>
        <w:spacing w:before="0" w:beforeAutospacing="0" w:after="0" w:afterAutospacing="0"/>
        <w:ind w:firstLine="560"/>
        <w:rPr>
          <w:rFonts w:hint="default" w:cs="宋体"/>
          <w:sz w:val="28"/>
          <w:szCs w:val="28"/>
        </w:rPr>
      </w:pPr>
      <w:r>
        <w:rPr>
          <w:rFonts w:cs="宋体"/>
          <w:sz w:val="28"/>
          <w:szCs w:val="28"/>
        </w:rPr>
        <w:t>谈判响应单位针对本项目供货产品能提供的质量保证范围、质保期限等内容。</w:t>
      </w:r>
    </w:p>
    <w:p w14:paraId="792ED993">
      <w:pPr>
        <w:pStyle w:val="18"/>
        <w:spacing w:line="580" w:lineRule="exact"/>
        <w:jc w:val="center"/>
        <w:rPr>
          <w:rFonts w:ascii="宋体" w:hAnsi="宋体" w:eastAsia="宋体" w:cs="宋体"/>
          <w:b/>
          <w:bCs/>
          <w:sz w:val="32"/>
          <w:szCs w:val="32"/>
          <w:lang w:eastAsia="zh-CN"/>
        </w:rPr>
      </w:pPr>
    </w:p>
    <w:p w14:paraId="75C5A807">
      <w:pPr>
        <w:pStyle w:val="18"/>
        <w:spacing w:line="580" w:lineRule="exact"/>
        <w:jc w:val="center"/>
        <w:rPr>
          <w:rFonts w:ascii="宋体" w:hAnsi="宋体" w:eastAsia="宋体" w:cs="宋体"/>
          <w:b/>
          <w:bCs/>
          <w:sz w:val="32"/>
          <w:szCs w:val="32"/>
          <w:lang w:eastAsia="zh-CN"/>
        </w:rPr>
      </w:pPr>
    </w:p>
    <w:p w14:paraId="118FB319">
      <w:pPr>
        <w:pStyle w:val="18"/>
        <w:spacing w:line="580" w:lineRule="exact"/>
        <w:jc w:val="center"/>
        <w:rPr>
          <w:rFonts w:ascii="宋体" w:hAnsi="宋体" w:eastAsia="宋体" w:cs="宋体"/>
          <w:b/>
          <w:bCs/>
          <w:sz w:val="32"/>
          <w:szCs w:val="32"/>
          <w:lang w:eastAsia="zh-CN"/>
        </w:rPr>
      </w:pPr>
    </w:p>
    <w:p w14:paraId="1FB3CF37">
      <w:pPr>
        <w:pStyle w:val="18"/>
        <w:spacing w:line="580" w:lineRule="exact"/>
        <w:jc w:val="center"/>
        <w:rPr>
          <w:rFonts w:ascii="宋体" w:hAnsi="宋体" w:eastAsia="宋体" w:cs="宋体"/>
          <w:b/>
          <w:bCs/>
          <w:sz w:val="32"/>
          <w:szCs w:val="32"/>
          <w:lang w:eastAsia="zh-CN"/>
        </w:rPr>
      </w:pPr>
    </w:p>
    <w:p w14:paraId="6A3A0EFD">
      <w:pPr>
        <w:pStyle w:val="18"/>
        <w:spacing w:line="580" w:lineRule="exact"/>
        <w:jc w:val="center"/>
        <w:rPr>
          <w:rFonts w:ascii="宋体" w:hAnsi="宋体" w:eastAsia="宋体" w:cs="宋体"/>
          <w:b/>
          <w:bCs/>
          <w:sz w:val="32"/>
          <w:szCs w:val="32"/>
          <w:lang w:eastAsia="zh-CN"/>
        </w:rPr>
      </w:pPr>
    </w:p>
    <w:p w14:paraId="7A3D6BCB">
      <w:pPr>
        <w:pStyle w:val="18"/>
        <w:spacing w:line="580" w:lineRule="exact"/>
        <w:jc w:val="center"/>
        <w:rPr>
          <w:rFonts w:ascii="宋体" w:hAnsi="宋体" w:eastAsia="宋体" w:cs="宋体"/>
          <w:b/>
          <w:bCs/>
          <w:sz w:val="32"/>
          <w:szCs w:val="32"/>
          <w:lang w:eastAsia="zh-CN"/>
        </w:rPr>
      </w:pPr>
    </w:p>
    <w:p w14:paraId="64BB30C6">
      <w:pPr>
        <w:pStyle w:val="18"/>
        <w:spacing w:line="580" w:lineRule="exact"/>
        <w:jc w:val="center"/>
        <w:rPr>
          <w:rFonts w:ascii="宋体" w:hAnsi="宋体" w:eastAsia="宋体" w:cs="宋体"/>
          <w:b/>
          <w:bCs/>
          <w:sz w:val="32"/>
          <w:szCs w:val="32"/>
          <w:lang w:eastAsia="zh-CN"/>
        </w:rPr>
      </w:pPr>
    </w:p>
    <w:p w14:paraId="01A091E0">
      <w:pPr>
        <w:pStyle w:val="18"/>
        <w:spacing w:line="580" w:lineRule="exact"/>
        <w:jc w:val="center"/>
        <w:rPr>
          <w:rFonts w:ascii="宋体" w:hAnsi="宋体" w:eastAsia="宋体" w:cs="宋体"/>
          <w:b/>
          <w:bCs/>
          <w:sz w:val="32"/>
          <w:szCs w:val="32"/>
          <w:lang w:eastAsia="zh-CN"/>
        </w:rPr>
      </w:pPr>
    </w:p>
    <w:p w14:paraId="6376B38C">
      <w:pPr>
        <w:pStyle w:val="18"/>
        <w:spacing w:line="580" w:lineRule="exact"/>
        <w:jc w:val="center"/>
        <w:rPr>
          <w:rFonts w:ascii="宋体" w:hAnsi="宋体" w:eastAsia="宋体" w:cs="宋体"/>
          <w:b/>
          <w:bCs/>
          <w:sz w:val="32"/>
          <w:szCs w:val="32"/>
          <w:lang w:eastAsia="zh-CN"/>
        </w:rPr>
      </w:pPr>
    </w:p>
    <w:p w14:paraId="15F1C098">
      <w:pPr>
        <w:pStyle w:val="18"/>
        <w:spacing w:line="580" w:lineRule="exact"/>
        <w:jc w:val="center"/>
        <w:rPr>
          <w:rFonts w:ascii="宋体" w:hAnsi="宋体" w:eastAsia="宋体" w:cs="宋体"/>
          <w:b/>
          <w:bCs/>
          <w:sz w:val="32"/>
          <w:szCs w:val="32"/>
          <w:lang w:eastAsia="zh-CN"/>
        </w:rPr>
      </w:pPr>
    </w:p>
    <w:p w14:paraId="15F10E6C">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359F62BA">
      <w:pPr>
        <w:tabs>
          <w:tab w:val="left" w:pos="6600"/>
        </w:tabs>
        <w:snapToGrid w:val="0"/>
        <w:spacing w:after="0" w:line="360" w:lineRule="auto"/>
        <w:ind w:firstLine="1540" w:firstLineChars="55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49A567C4">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14:paraId="7431BADE">
      <w:pPr>
        <w:pStyle w:val="16"/>
        <w:ind w:firstLine="560"/>
        <w:rPr>
          <w:rFonts w:hint="default" w:cs="宋体"/>
          <w:sz w:val="28"/>
          <w:szCs w:val="28"/>
        </w:rPr>
      </w:pPr>
    </w:p>
    <w:p w14:paraId="35DEBE98">
      <w:pPr>
        <w:pStyle w:val="16"/>
        <w:ind w:firstLine="560"/>
        <w:rPr>
          <w:rFonts w:hint="default" w:cs="宋体"/>
          <w:sz w:val="28"/>
          <w:szCs w:val="28"/>
        </w:rPr>
      </w:pPr>
    </w:p>
    <w:p w14:paraId="3D8B8892">
      <w:pPr>
        <w:pStyle w:val="5"/>
        <w:rPr>
          <w:rFonts w:ascii="宋体" w:hAnsi="宋体" w:eastAsia="宋体"/>
          <w:szCs w:val="32"/>
          <w:lang w:eastAsia="zh-CN"/>
        </w:rPr>
      </w:pPr>
      <w:r>
        <w:rPr>
          <w:rFonts w:hint="eastAsia" w:ascii="宋体" w:hAnsi="宋体" w:eastAsia="宋体"/>
          <w:szCs w:val="32"/>
          <w:lang w:eastAsia="zh-CN"/>
        </w:rPr>
        <w:t>九、售后承诺</w:t>
      </w:r>
    </w:p>
    <w:p w14:paraId="28D5AA03">
      <w:pPr>
        <w:pStyle w:val="16"/>
        <w:ind w:firstLine="560"/>
        <w:rPr>
          <w:rFonts w:hint="default" w:cs="宋体"/>
          <w:sz w:val="28"/>
          <w:szCs w:val="28"/>
        </w:rPr>
      </w:pPr>
    </w:p>
    <w:p w14:paraId="34BE906C">
      <w:pPr>
        <w:pStyle w:val="4"/>
        <w:widowControl w:val="0"/>
        <w:snapToGrid w:val="0"/>
        <w:spacing w:before="0" w:after="0" w:line="360" w:lineRule="auto"/>
        <w:rPr>
          <w:rFonts w:ascii="宋体" w:hAnsi="宋体" w:cs="宋体"/>
          <w:color w:val="000000"/>
          <w:spacing w:val="1"/>
          <w:lang w:eastAsia="zh-CN"/>
        </w:rPr>
      </w:pPr>
    </w:p>
    <w:p w14:paraId="3086462C">
      <w:pPr>
        <w:pStyle w:val="18"/>
        <w:spacing w:line="580" w:lineRule="exact"/>
        <w:jc w:val="center"/>
        <w:rPr>
          <w:rFonts w:ascii="宋体" w:hAnsi="宋体" w:eastAsia="宋体" w:cs="宋体"/>
          <w:b/>
          <w:bCs/>
          <w:sz w:val="32"/>
          <w:szCs w:val="32"/>
          <w:lang w:eastAsia="zh-CN"/>
        </w:rPr>
      </w:pPr>
    </w:p>
    <w:p w14:paraId="10C29D58">
      <w:pPr>
        <w:pStyle w:val="18"/>
        <w:spacing w:line="580" w:lineRule="exact"/>
        <w:jc w:val="center"/>
        <w:rPr>
          <w:rFonts w:ascii="宋体" w:hAnsi="宋体" w:eastAsia="宋体" w:cs="宋体"/>
          <w:b/>
          <w:bCs/>
          <w:sz w:val="32"/>
          <w:szCs w:val="32"/>
          <w:lang w:eastAsia="zh-CN"/>
        </w:rPr>
      </w:pPr>
    </w:p>
    <w:p w14:paraId="250C8E9B">
      <w:pPr>
        <w:pStyle w:val="18"/>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0BF6B8AA">
      <w:pPr>
        <w:pStyle w:val="18"/>
        <w:spacing w:after="0" w:line="240" w:lineRule="auto"/>
        <w:jc w:val="center"/>
        <w:rPr>
          <w:rFonts w:ascii="宋体" w:hAnsi="宋体" w:eastAsia="宋体" w:cs="宋体"/>
          <w:b/>
          <w:bCs/>
          <w:sz w:val="32"/>
          <w:szCs w:val="32"/>
          <w:lang w:eastAsia="zh-CN"/>
        </w:rPr>
      </w:pPr>
      <w:r>
        <w:rPr>
          <w:rFonts w:hint="eastAsia" w:ascii="宋体" w:hAnsi="宋体" w:eastAsia="宋体" w:cs="宋体"/>
          <w:b/>
          <w:bCs/>
          <w:sz w:val="36"/>
          <w:szCs w:val="36"/>
          <w:lang w:eastAsia="zh-CN"/>
        </w:rPr>
        <w:t xml:space="preserve">  十</w:t>
      </w:r>
      <w:r>
        <w:rPr>
          <w:rFonts w:hint="eastAsia" w:ascii="宋体" w:hAnsi="宋体" w:eastAsia="宋体" w:cs="宋体"/>
          <w:b/>
          <w:bCs/>
          <w:sz w:val="32"/>
          <w:szCs w:val="32"/>
          <w:lang w:eastAsia="zh-CN"/>
        </w:rPr>
        <w:t>、陕西燃气集团工程有限公司</w:t>
      </w:r>
    </w:p>
    <w:p w14:paraId="7E03060F">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 xml:space="preserve"> 宋康新苑施工一标段项目DK1安装工程</w:t>
      </w:r>
    </w:p>
    <w:p w14:paraId="2C24A992">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供水设备采购竞争性谈判回执</w:t>
      </w:r>
    </w:p>
    <w:p w14:paraId="1737A3E5">
      <w:pPr>
        <w:pStyle w:val="18"/>
        <w:spacing w:line="580" w:lineRule="exact"/>
        <w:ind w:firstLine="640" w:firstLineChars="200"/>
        <w:jc w:val="both"/>
        <w:rPr>
          <w:rFonts w:ascii="宋体" w:hAnsi="宋体" w:eastAsia="宋体"/>
          <w:kern w:val="2"/>
          <w:sz w:val="32"/>
          <w:szCs w:val="32"/>
          <w:lang w:eastAsia="zh-CN"/>
        </w:rPr>
      </w:pPr>
    </w:p>
    <w:p w14:paraId="440B57E2">
      <w:pPr>
        <w:pStyle w:val="18"/>
        <w:spacing w:line="580" w:lineRule="exac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我公司同意并接受该项目竞争性谈判文件要求的内容，参与陕西燃气集团工程有限公司</w:t>
      </w:r>
      <w:r>
        <w:rPr>
          <w:rFonts w:hint="eastAsia" w:ascii="宋体" w:hAnsi="宋体" w:eastAsia="宋体" w:cs="宋体"/>
          <w:sz w:val="28"/>
          <w:szCs w:val="28"/>
          <w:u w:val="single"/>
          <w:lang w:eastAsia="zh-CN"/>
        </w:rPr>
        <w:t xml:space="preserve"> 宋康新苑施工一标段项目DK1安装工程供水设备采购</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（先生/女士）作为本次洽谈的联系人，联系电话为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78C19080">
      <w:pPr>
        <w:pStyle w:val="19"/>
        <w:snapToGrid w:val="0"/>
        <w:spacing w:line="580" w:lineRule="exact"/>
        <w:jc w:val="both"/>
        <w:rPr>
          <w:rFonts w:ascii="宋体" w:hAnsi="宋体" w:eastAsia="宋体"/>
          <w:kern w:val="2"/>
          <w:sz w:val="28"/>
          <w:szCs w:val="28"/>
          <w:lang w:eastAsia="zh-CN"/>
        </w:rPr>
      </w:pPr>
    </w:p>
    <w:p w14:paraId="5B025890">
      <w:pPr>
        <w:pStyle w:val="19"/>
        <w:snapToGrid w:val="0"/>
        <w:spacing w:line="580" w:lineRule="exact"/>
        <w:jc w:val="both"/>
        <w:rPr>
          <w:rFonts w:ascii="宋体" w:hAnsi="宋体" w:eastAsia="宋体"/>
          <w:kern w:val="2"/>
          <w:sz w:val="28"/>
          <w:szCs w:val="28"/>
          <w:lang w:eastAsia="zh-CN"/>
        </w:rPr>
      </w:pPr>
    </w:p>
    <w:p w14:paraId="4B26405A">
      <w:pPr>
        <w:pStyle w:val="19"/>
        <w:snapToGrid w:val="0"/>
        <w:spacing w:line="580" w:lineRule="exact"/>
        <w:jc w:val="both"/>
        <w:rPr>
          <w:rFonts w:ascii="宋体" w:hAnsi="宋体" w:eastAsia="宋体"/>
          <w:kern w:val="2"/>
          <w:sz w:val="28"/>
          <w:szCs w:val="28"/>
          <w:lang w:eastAsia="zh-CN"/>
        </w:rPr>
      </w:pPr>
    </w:p>
    <w:p w14:paraId="76D8D308">
      <w:pPr>
        <w:pStyle w:val="19"/>
        <w:snapToGrid w:val="0"/>
        <w:spacing w:line="580" w:lineRule="exact"/>
        <w:jc w:val="both"/>
        <w:rPr>
          <w:rFonts w:ascii="宋体" w:hAnsi="宋体" w:eastAsia="宋体"/>
          <w:kern w:val="2"/>
          <w:sz w:val="28"/>
          <w:szCs w:val="28"/>
          <w:lang w:eastAsia="zh-CN"/>
        </w:rPr>
      </w:pPr>
    </w:p>
    <w:p w14:paraId="01CD4FE8">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 xml:space="preserve"> 谈判响应单位（盖章）：</w:t>
      </w:r>
    </w:p>
    <w:p w14:paraId="07107D19">
      <w:pPr>
        <w:pStyle w:val="16"/>
        <w:ind w:firstLine="480"/>
        <w:rPr>
          <w:rFonts w:hint="default"/>
        </w:rPr>
      </w:pPr>
    </w:p>
    <w:p w14:paraId="535BB8DF">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14:paraId="424A164E">
      <w:pPr>
        <w:pStyle w:val="8"/>
        <w:rPr>
          <w:rFonts w:ascii="宋体" w:hAnsi="宋体" w:eastAsia="宋体"/>
          <w:lang w:eastAsia="zh-CN"/>
        </w:rPr>
      </w:pPr>
    </w:p>
    <w:bookmarkEnd w:id="0"/>
    <w:p w14:paraId="52BB4643">
      <w:pPr>
        <w:rPr>
          <w:rFonts w:ascii="宋体" w:hAnsi="宋体" w:eastAsia="宋体"/>
          <w:vanish/>
          <w:lang w:eastAsia="zh-CN"/>
        </w:rPr>
      </w:pPr>
    </w:p>
    <w:sectPr>
      <w:pgSz w:w="11906" w:h="16838"/>
      <w:pgMar w:top="1701" w:right="1361" w:bottom="1531" w:left="147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00" w:usb3="00000000" w:csb0="00040000" w:csb1="00000000"/>
    <w:embedRegular r:id="rId1" w:fontKey="{0A487CFB-9298-4CC0-AAD1-3E74A977F560}"/>
  </w:font>
  <w:font w:name="方正小标宋_GBK">
    <w:altName w:val="微软雅黑"/>
    <w:panose1 w:val="00000000000000000000"/>
    <w:charset w:val="86"/>
    <w:family w:val="script"/>
    <w:pitch w:val="default"/>
    <w:sig w:usb0="00000000" w:usb1="00000000" w:usb2="00082016" w:usb3="00000000" w:csb0="00040001" w:csb1="00000000"/>
    <w:embedRegular r:id="rId2" w:fontKey="{E2AA791D-D1D0-47B2-BAAA-E59540FAB60D}"/>
  </w:font>
  <w:font w:name="仿宋_GB2312">
    <w:altName w:val="仿宋"/>
    <w:panose1 w:val="00000000000000000000"/>
    <w:charset w:val="86"/>
    <w:family w:val="modern"/>
    <w:pitch w:val="default"/>
    <w:sig w:usb0="00000000" w:usb1="00000000" w:usb2="00000000" w:usb3="00000000" w:csb0="00040000" w:csb1="00000000"/>
    <w:embedRegular r:id="rId3" w:fontKey="{8396C6FE-6F0D-4ED6-BDE5-2921095A65F9}"/>
  </w:font>
  <w:font w:name="仿宋">
    <w:panose1 w:val="02010609060101010101"/>
    <w:charset w:val="86"/>
    <w:family w:val="modern"/>
    <w:pitch w:val="default"/>
    <w:sig w:usb0="800002BF" w:usb1="38CF7CFA" w:usb2="00000016" w:usb3="00000000" w:csb0="00040001" w:csb1="00000000"/>
    <w:embedRegular r:id="rId4" w:fontKey="{CAF3069E-C5E8-4281-B776-BE02D03977DE}"/>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BB9F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CDE4">
    <w:pPr>
      <w:pStyle w:val="2"/>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F4C384">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2BF4C384">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abstractNum w:abstractNumId="1">
    <w:nsid w:val="6FA6EBFA"/>
    <w:multiLevelType w:val="singleLevel"/>
    <w:tmpl w:val="6FA6EBF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2MWEwMmYxZWIxODc4MzBiNTVmZWQ4NjFhYjIifQ=="/>
  </w:docVars>
  <w:rsids>
    <w:rsidRoot w:val="00172A27"/>
    <w:rsid w:val="000414DA"/>
    <w:rsid w:val="000615D9"/>
    <w:rsid w:val="000973C5"/>
    <w:rsid w:val="000B1F27"/>
    <w:rsid w:val="000B51B2"/>
    <w:rsid w:val="000C1A8C"/>
    <w:rsid w:val="000C311F"/>
    <w:rsid w:val="000F5D96"/>
    <w:rsid w:val="00102ABB"/>
    <w:rsid w:val="00117053"/>
    <w:rsid w:val="00117715"/>
    <w:rsid w:val="00131A1F"/>
    <w:rsid w:val="00143FA3"/>
    <w:rsid w:val="0016265C"/>
    <w:rsid w:val="00170591"/>
    <w:rsid w:val="00172A27"/>
    <w:rsid w:val="00195722"/>
    <w:rsid w:val="001B2227"/>
    <w:rsid w:val="001C6B62"/>
    <w:rsid w:val="001C7DA9"/>
    <w:rsid w:val="001E4676"/>
    <w:rsid w:val="001E55F6"/>
    <w:rsid w:val="001E5D98"/>
    <w:rsid w:val="001F1D2C"/>
    <w:rsid w:val="00236F0C"/>
    <w:rsid w:val="00241F09"/>
    <w:rsid w:val="002502BC"/>
    <w:rsid w:val="00255F0A"/>
    <w:rsid w:val="00275D4A"/>
    <w:rsid w:val="00277699"/>
    <w:rsid w:val="002921E3"/>
    <w:rsid w:val="002B73B1"/>
    <w:rsid w:val="002C0060"/>
    <w:rsid w:val="002C622C"/>
    <w:rsid w:val="002E7F2A"/>
    <w:rsid w:val="00304FF2"/>
    <w:rsid w:val="00310498"/>
    <w:rsid w:val="00317831"/>
    <w:rsid w:val="003235C3"/>
    <w:rsid w:val="00377155"/>
    <w:rsid w:val="003772B3"/>
    <w:rsid w:val="00391E33"/>
    <w:rsid w:val="00394417"/>
    <w:rsid w:val="003C70AD"/>
    <w:rsid w:val="00403258"/>
    <w:rsid w:val="00432A53"/>
    <w:rsid w:val="0044535F"/>
    <w:rsid w:val="00490396"/>
    <w:rsid w:val="004B2A76"/>
    <w:rsid w:val="004D61AF"/>
    <w:rsid w:val="00524465"/>
    <w:rsid w:val="0052727B"/>
    <w:rsid w:val="005315CC"/>
    <w:rsid w:val="0054723A"/>
    <w:rsid w:val="00550D0E"/>
    <w:rsid w:val="00570698"/>
    <w:rsid w:val="005724E3"/>
    <w:rsid w:val="00575C1A"/>
    <w:rsid w:val="00581AB1"/>
    <w:rsid w:val="0059297E"/>
    <w:rsid w:val="0059591B"/>
    <w:rsid w:val="005A4B3B"/>
    <w:rsid w:val="005A4D28"/>
    <w:rsid w:val="005A64C5"/>
    <w:rsid w:val="005C20D2"/>
    <w:rsid w:val="005E0E2E"/>
    <w:rsid w:val="005E4585"/>
    <w:rsid w:val="005F31C8"/>
    <w:rsid w:val="00610D9B"/>
    <w:rsid w:val="00686358"/>
    <w:rsid w:val="00707D2F"/>
    <w:rsid w:val="00707EBF"/>
    <w:rsid w:val="0071573D"/>
    <w:rsid w:val="007256D7"/>
    <w:rsid w:val="007549D3"/>
    <w:rsid w:val="007709F9"/>
    <w:rsid w:val="008041AE"/>
    <w:rsid w:val="00820363"/>
    <w:rsid w:val="00821913"/>
    <w:rsid w:val="00826103"/>
    <w:rsid w:val="00850AE1"/>
    <w:rsid w:val="00852F78"/>
    <w:rsid w:val="00857749"/>
    <w:rsid w:val="00867D4C"/>
    <w:rsid w:val="00872FAB"/>
    <w:rsid w:val="0087564D"/>
    <w:rsid w:val="00882045"/>
    <w:rsid w:val="00883CE2"/>
    <w:rsid w:val="008B0D3E"/>
    <w:rsid w:val="008B21B6"/>
    <w:rsid w:val="008C624A"/>
    <w:rsid w:val="008E7D0E"/>
    <w:rsid w:val="008F75F2"/>
    <w:rsid w:val="009421AC"/>
    <w:rsid w:val="00943B90"/>
    <w:rsid w:val="00956F47"/>
    <w:rsid w:val="009A1BF3"/>
    <w:rsid w:val="009E5230"/>
    <w:rsid w:val="009F1D17"/>
    <w:rsid w:val="009F7741"/>
    <w:rsid w:val="00A1791F"/>
    <w:rsid w:val="00A729B7"/>
    <w:rsid w:val="00A87B2E"/>
    <w:rsid w:val="00A96488"/>
    <w:rsid w:val="00A9764B"/>
    <w:rsid w:val="00AB697A"/>
    <w:rsid w:val="00AC7257"/>
    <w:rsid w:val="00AC75E5"/>
    <w:rsid w:val="00B0218E"/>
    <w:rsid w:val="00B36DEF"/>
    <w:rsid w:val="00B406C6"/>
    <w:rsid w:val="00B43AEC"/>
    <w:rsid w:val="00B4548C"/>
    <w:rsid w:val="00B460EA"/>
    <w:rsid w:val="00B51113"/>
    <w:rsid w:val="00B57561"/>
    <w:rsid w:val="00B6025B"/>
    <w:rsid w:val="00B71F24"/>
    <w:rsid w:val="00BB4853"/>
    <w:rsid w:val="00BD6DA5"/>
    <w:rsid w:val="00BF1014"/>
    <w:rsid w:val="00BF63FF"/>
    <w:rsid w:val="00C4435A"/>
    <w:rsid w:val="00C476DD"/>
    <w:rsid w:val="00C54FB8"/>
    <w:rsid w:val="00C5502B"/>
    <w:rsid w:val="00C606FE"/>
    <w:rsid w:val="00C613B4"/>
    <w:rsid w:val="00C76C1D"/>
    <w:rsid w:val="00CA27B6"/>
    <w:rsid w:val="00CB7945"/>
    <w:rsid w:val="00CC3F4A"/>
    <w:rsid w:val="00CE32FB"/>
    <w:rsid w:val="00CE383B"/>
    <w:rsid w:val="00D166A4"/>
    <w:rsid w:val="00D42B17"/>
    <w:rsid w:val="00D57929"/>
    <w:rsid w:val="00DD1814"/>
    <w:rsid w:val="00DD6292"/>
    <w:rsid w:val="00DE3315"/>
    <w:rsid w:val="00DE4788"/>
    <w:rsid w:val="00DF1FFD"/>
    <w:rsid w:val="00E11498"/>
    <w:rsid w:val="00E14449"/>
    <w:rsid w:val="00E25265"/>
    <w:rsid w:val="00E44E0E"/>
    <w:rsid w:val="00E478FE"/>
    <w:rsid w:val="00E51D81"/>
    <w:rsid w:val="00E72FFF"/>
    <w:rsid w:val="00E74583"/>
    <w:rsid w:val="00EC0737"/>
    <w:rsid w:val="00EF090A"/>
    <w:rsid w:val="00F31728"/>
    <w:rsid w:val="00F71C44"/>
    <w:rsid w:val="00F73A20"/>
    <w:rsid w:val="00FA01EF"/>
    <w:rsid w:val="00FA5B3E"/>
    <w:rsid w:val="00FB23E2"/>
    <w:rsid w:val="00FB58F9"/>
    <w:rsid w:val="00FC1425"/>
    <w:rsid w:val="00FF04D4"/>
    <w:rsid w:val="00FF0EA3"/>
    <w:rsid w:val="013C67FD"/>
    <w:rsid w:val="021A6B85"/>
    <w:rsid w:val="02284985"/>
    <w:rsid w:val="024617F2"/>
    <w:rsid w:val="02693733"/>
    <w:rsid w:val="02B66639"/>
    <w:rsid w:val="02BF3353"/>
    <w:rsid w:val="02F92D08"/>
    <w:rsid w:val="031F6DBB"/>
    <w:rsid w:val="0339667E"/>
    <w:rsid w:val="03404653"/>
    <w:rsid w:val="03584952"/>
    <w:rsid w:val="03795BF7"/>
    <w:rsid w:val="044955CA"/>
    <w:rsid w:val="04BE06D4"/>
    <w:rsid w:val="04C1665D"/>
    <w:rsid w:val="051756C8"/>
    <w:rsid w:val="05341DD6"/>
    <w:rsid w:val="05CA6E66"/>
    <w:rsid w:val="05EF21A1"/>
    <w:rsid w:val="05F5350E"/>
    <w:rsid w:val="06540E18"/>
    <w:rsid w:val="06CE2F57"/>
    <w:rsid w:val="06DB44D3"/>
    <w:rsid w:val="07495EF7"/>
    <w:rsid w:val="074F739B"/>
    <w:rsid w:val="075D403A"/>
    <w:rsid w:val="0798099B"/>
    <w:rsid w:val="07EE36B5"/>
    <w:rsid w:val="080442DB"/>
    <w:rsid w:val="08FB4278"/>
    <w:rsid w:val="09212671"/>
    <w:rsid w:val="09862E1C"/>
    <w:rsid w:val="09DE4A06"/>
    <w:rsid w:val="0A452A49"/>
    <w:rsid w:val="0A876253"/>
    <w:rsid w:val="0AEB7E87"/>
    <w:rsid w:val="0BB67CED"/>
    <w:rsid w:val="0BC31A7A"/>
    <w:rsid w:val="0BD74FB5"/>
    <w:rsid w:val="0BE81B6C"/>
    <w:rsid w:val="0C7A35EF"/>
    <w:rsid w:val="0C932C75"/>
    <w:rsid w:val="0CA5180B"/>
    <w:rsid w:val="0D4A4425"/>
    <w:rsid w:val="0E0B1B42"/>
    <w:rsid w:val="0E460C3F"/>
    <w:rsid w:val="0E552DBD"/>
    <w:rsid w:val="0E665E0E"/>
    <w:rsid w:val="0ED87C76"/>
    <w:rsid w:val="0F4D5C3A"/>
    <w:rsid w:val="0F523506"/>
    <w:rsid w:val="0F566DED"/>
    <w:rsid w:val="0F8F6FAA"/>
    <w:rsid w:val="103B1908"/>
    <w:rsid w:val="10710826"/>
    <w:rsid w:val="1074040F"/>
    <w:rsid w:val="10750A0A"/>
    <w:rsid w:val="10865127"/>
    <w:rsid w:val="10C81F8B"/>
    <w:rsid w:val="10CC4C9B"/>
    <w:rsid w:val="10CE0A35"/>
    <w:rsid w:val="10E36DD8"/>
    <w:rsid w:val="11513D10"/>
    <w:rsid w:val="116C0B49"/>
    <w:rsid w:val="1209386E"/>
    <w:rsid w:val="12576123"/>
    <w:rsid w:val="12C50511"/>
    <w:rsid w:val="12ED1816"/>
    <w:rsid w:val="13392CAD"/>
    <w:rsid w:val="136F7AD8"/>
    <w:rsid w:val="137E09C4"/>
    <w:rsid w:val="14077628"/>
    <w:rsid w:val="141B1F95"/>
    <w:rsid w:val="141F3E3F"/>
    <w:rsid w:val="1471253B"/>
    <w:rsid w:val="147F3E55"/>
    <w:rsid w:val="151249A8"/>
    <w:rsid w:val="15421315"/>
    <w:rsid w:val="154817CB"/>
    <w:rsid w:val="1571672E"/>
    <w:rsid w:val="157D0D3C"/>
    <w:rsid w:val="15FA4078"/>
    <w:rsid w:val="16310318"/>
    <w:rsid w:val="16B10603"/>
    <w:rsid w:val="171657DF"/>
    <w:rsid w:val="171B5FC2"/>
    <w:rsid w:val="17214184"/>
    <w:rsid w:val="172660EF"/>
    <w:rsid w:val="175F4854"/>
    <w:rsid w:val="1798392E"/>
    <w:rsid w:val="180B6B66"/>
    <w:rsid w:val="181D0DEF"/>
    <w:rsid w:val="182F0924"/>
    <w:rsid w:val="18636182"/>
    <w:rsid w:val="187F0142"/>
    <w:rsid w:val="18A44367"/>
    <w:rsid w:val="18B763EC"/>
    <w:rsid w:val="18CB0446"/>
    <w:rsid w:val="18F40252"/>
    <w:rsid w:val="19166310"/>
    <w:rsid w:val="194E2536"/>
    <w:rsid w:val="1977518A"/>
    <w:rsid w:val="1989231C"/>
    <w:rsid w:val="19923812"/>
    <w:rsid w:val="19C07906"/>
    <w:rsid w:val="19D90D46"/>
    <w:rsid w:val="1A0062D3"/>
    <w:rsid w:val="1A044D0B"/>
    <w:rsid w:val="1A3146B4"/>
    <w:rsid w:val="1A361CF4"/>
    <w:rsid w:val="1A9127E4"/>
    <w:rsid w:val="1AA650CC"/>
    <w:rsid w:val="1AE16104"/>
    <w:rsid w:val="1B031DCC"/>
    <w:rsid w:val="1B13004D"/>
    <w:rsid w:val="1C185B56"/>
    <w:rsid w:val="1C223DAD"/>
    <w:rsid w:val="1C6C5EA1"/>
    <w:rsid w:val="1CC42856"/>
    <w:rsid w:val="1E225190"/>
    <w:rsid w:val="1E393184"/>
    <w:rsid w:val="1E9F430C"/>
    <w:rsid w:val="1EDA5344"/>
    <w:rsid w:val="1EEC4B68"/>
    <w:rsid w:val="1EF9653F"/>
    <w:rsid w:val="1F503858"/>
    <w:rsid w:val="1FAF67D1"/>
    <w:rsid w:val="1FD05947"/>
    <w:rsid w:val="1FF16DE9"/>
    <w:rsid w:val="20AE6A88"/>
    <w:rsid w:val="20DB35F6"/>
    <w:rsid w:val="21070643"/>
    <w:rsid w:val="2114047B"/>
    <w:rsid w:val="214967B1"/>
    <w:rsid w:val="21802F90"/>
    <w:rsid w:val="21FB768F"/>
    <w:rsid w:val="223B4A5E"/>
    <w:rsid w:val="22497C84"/>
    <w:rsid w:val="236773C3"/>
    <w:rsid w:val="23A10B26"/>
    <w:rsid w:val="23A9103B"/>
    <w:rsid w:val="23ED7834"/>
    <w:rsid w:val="245160AB"/>
    <w:rsid w:val="24FA7AF6"/>
    <w:rsid w:val="252A5445"/>
    <w:rsid w:val="2543318A"/>
    <w:rsid w:val="25775B11"/>
    <w:rsid w:val="26642A62"/>
    <w:rsid w:val="26B50445"/>
    <w:rsid w:val="26E23A09"/>
    <w:rsid w:val="27174D28"/>
    <w:rsid w:val="27901575"/>
    <w:rsid w:val="279B28E3"/>
    <w:rsid w:val="282C0BEE"/>
    <w:rsid w:val="28444294"/>
    <w:rsid w:val="28797216"/>
    <w:rsid w:val="287E4F92"/>
    <w:rsid w:val="2899631A"/>
    <w:rsid w:val="28A31EBC"/>
    <w:rsid w:val="28C334D0"/>
    <w:rsid w:val="2956512A"/>
    <w:rsid w:val="29873EBD"/>
    <w:rsid w:val="298B3E14"/>
    <w:rsid w:val="29EC6874"/>
    <w:rsid w:val="29F55728"/>
    <w:rsid w:val="2A460F9B"/>
    <w:rsid w:val="2A9248F6"/>
    <w:rsid w:val="2AF2541E"/>
    <w:rsid w:val="2B035C23"/>
    <w:rsid w:val="2B167501"/>
    <w:rsid w:val="2B3063AE"/>
    <w:rsid w:val="2B6A5CA2"/>
    <w:rsid w:val="2B891519"/>
    <w:rsid w:val="2BB211F8"/>
    <w:rsid w:val="2BDE78EE"/>
    <w:rsid w:val="2C436713"/>
    <w:rsid w:val="2CBD75AC"/>
    <w:rsid w:val="2D46629B"/>
    <w:rsid w:val="2E563CFA"/>
    <w:rsid w:val="2E813A2E"/>
    <w:rsid w:val="2E870919"/>
    <w:rsid w:val="2EB51324"/>
    <w:rsid w:val="2EBC598F"/>
    <w:rsid w:val="2ED578D6"/>
    <w:rsid w:val="2F081A5A"/>
    <w:rsid w:val="30314FE0"/>
    <w:rsid w:val="308642DA"/>
    <w:rsid w:val="30E107B4"/>
    <w:rsid w:val="30E87D95"/>
    <w:rsid w:val="30F85AFE"/>
    <w:rsid w:val="32223F50"/>
    <w:rsid w:val="33062754"/>
    <w:rsid w:val="33EF39D8"/>
    <w:rsid w:val="340E44DD"/>
    <w:rsid w:val="3412240F"/>
    <w:rsid w:val="3566572C"/>
    <w:rsid w:val="357A2F85"/>
    <w:rsid w:val="35A10512"/>
    <w:rsid w:val="360841A3"/>
    <w:rsid w:val="369A1B13"/>
    <w:rsid w:val="371B60A2"/>
    <w:rsid w:val="37421881"/>
    <w:rsid w:val="378B6E72"/>
    <w:rsid w:val="37C05BA3"/>
    <w:rsid w:val="38194562"/>
    <w:rsid w:val="383B2EA0"/>
    <w:rsid w:val="38EC0D5C"/>
    <w:rsid w:val="3951514E"/>
    <w:rsid w:val="395A0895"/>
    <w:rsid w:val="39875C71"/>
    <w:rsid w:val="3A534FDA"/>
    <w:rsid w:val="3A5B37BF"/>
    <w:rsid w:val="3A69208A"/>
    <w:rsid w:val="3A7F770E"/>
    <w:rsid w:val="3A882472"/>
    <w:rsid w:val="3ADD2C47"/>
    <w:rsid w:val="3B417482"/>
    <w:rsid w:val="3B6A66BB"/>
    <w:rsid w:val="3BB23479"/>
    <w:rsid w:val="3BD27948"/>
    <w:rsid w:val="3C494026"/>
    <w:rsid w:val="3C4E0CC8"/>
    <w:rsid w:val="3C722C08"/>
    <w:rsid w:val="3C7718E2"/>
    <w:rsid w:val="3C8E3CF4"/>
    <w:rsid w:val="3C901FFF"/>
    <w:rsid w:val="3CFB49AC"/>
    <w:rsid w:val="3D6B36D2"/>
    <w:rsid w:val="3D736D38"/>
    <w:rsid w:val="3DBE7828"/>
    <w:rsid w:val="3DEE25F9"/>
    <w:rsid w:val="3E442280"/>
    <w:rsid w:val="3E6902A0"/>
    <w:rsid w:val="3EC872CE"/>
    <w:rsid w:val="3EE576C2"/>
    <w:rsid w:val="3F1C50AD"/>
    <w:rsid w:val="3F982986"/>
    <w:rsid w:val="3FA63823"/>
    <w:rsid w:val="3FAC6431"/>
    <w:rsid w:val="3FB13A48"/>
    <w:rsid w:val="4057639D"/>
    <w:rsid w:val="40F7192E"/>
    <w:rsid w:val="41C51A2C"/>
    <w:rsid w:val="42DF7A08"/>
    <w:rsid w:val="430D7DD3"/>
    <w:rsid w:val="43847BEF"/>
    <w:rsid w:val="438D20D6"/>
    <w:rsid w:val="43C63DE8"/>
    <w:rsid w:val="43CD4BC8"/>
    <w:rsid w:val="43D76FDE"/>
    <w:rsid w:val="44370438"/>
    <w:rsid w:val="444B07F9"/>
    <w:rsid w:val="444C4978"/>
    <w:rsid w:val="44F52857"/>
    <w:rsid w:val="455A0EAE"/>
    <w:rsid w:val="45CF7CEC"/>
    <w:rsid w:val="463E49BE"/>
    <w:rsid w:val="465A33F6"/>
    <w:rsid w:val="471125FA"/>
    <w:rsid w:val="476049EF"/>
    <w:rsid w:val="47D74267"/>
    <w:rsid w:val="48236265"/>
    <w:rsid w:val="485D715E"/>
    <w:rsid w:val="489C1DBF"/>
    <w:rsid w:val="490D462E"/>
    <w:rsid w:val="491868E5"/>
    <w:rsid w:val="49301FA9"/>
    <w:rsid w:val="49BF23E7"/>
    <w:rsid w:val="49F077C0"/>
    <w:rsid w:val="4A6A2F23"/>
    <w:rsid w:val="4A6E11A7"/>
    <w:rsid w:val="4A911789"/>
    <w:rsid w:val="4AB918AE"/>
    <w:rsid w:val="4B09298A"/>
    <w:rsid w:val="4B7E5126"/>
    <w:rsid w:val="4B88642E"/>
    <w:rsid w:val="4B900149"/>
    <w:rsid w:val="4B964353"/>
    <w:rsid w:val="4BD417A5"/>
    <w:rsid w:val="4BFC46D6"/>
    <w:rsid w:val="4C9A7793"/>
    <w:rsid w:val="4CEA7EB2"/>
    <w:rsid w:val="4D5679DC"/>
    <w:rsid w:val="4DB43081"/>
    <w:rsid w:val="4DF55447"/>
    <w:rsid w:val="4E0112EC"/>
    <w:rsid w:val="4E57437B"/>
    <w:rsid w:val="4E8972EB"/>
    <w:rsid w:val="4EA07161"/>
    <w:rsid w:val="4EC76DE4"/>
    <w:rsid w:val="4ED24BC6"/>
    <w:rsid w:val="4EF703D2"/>
    <w:rsid w:val="4F011030"/>
    <w:rsid w:val="4F5F2BA5"/>
    <w:rsid w:val="4F7B372A"/>
    <w:rsid w:val="4F89026C"/>
    <w:rsid w:val="4FC07D2A"/>
    <w:rsid w:val="4FC77FB6"/>
    <w:rsid w:val="500E27F0"/>
    <w:rsid w:val="50332C0A"/>
    <w:rsid w:val="50612334"/>
    <w:rsid w:val="50A10742"/>
    <w:rsid w:val="50BA7947"/>
    <w:rsid w:val="50EC27B6"/>
    <w:rsid w:val="51306720"/>
    <w:rsid w:val="51533C9C"/>
    <w:rsid w:val="515F3303"/>
    <w:rsid w:val="517257A6"/>
    <w:rsid w:val="51AC22C1"/>
    <w:rsid w:val="521B663F"/>
    <w:rsid w:val="528D6406"/>
    <w:rsid w:val="529821BD"/>
    <w:rsid w:val="52992845"/>
    <w:rsid w:val="529F182D"/>
    <w:rsid w:val="52BB4E20"/>
    <w:rsid w:val="52D07761"/>
    <w:rsid w:val="52EA7D8C"/>
    <w:rsid w:val="52FA164D"/>
    <w:rsid w:val="5338205E"/>
    <w:rsid w:val="53591FD4"/>
    <w:rsid w:val="53671A02"/>
    <w:rsid w:val="536A3E77"/>
    <w:rsid w:val="53A70F92"/>
    <w:rsid w:val="53E703A8"/>
    <w:rsid w:val="540D34EB"/>
    <w:rsid w:val="54330314"/>
    <w:rsid w:val="546D21DB"/>
    <w:rsid w:val="54BB6B85"/>
    <w:rsid w:val="55652652"/>
    <w:rsid w:val="566454E2"/>
    <w:rsid w:val="56F971D1"/>
    <w:rsid w:val="57137C33"/>
    <w:rsid w:val="5722425E"/>
    <w:rsid w:val="5751688D"/>
    <w:rsid w:val="577B69BD"/>
    <w:rsid w:val="57885CB1"/>
    <w:rsid w:val="57B05886"/>
    <w:rsid w:val="57CC1A4B"/>
    <w:rsid w:val="57E74053"/>
    <w:rsid w:val="57F8036B"/>
    <w:rsid w:val="581B3CFC"/>
    <w:rsid w:val="58344699"/>
    <w:rsid w:val="58E572B4"/>
    <w:rsid w:val="595C45CC"/>
    <w:rsid w:val="596B5C33"/>
    <w:rsid w:val="59B870D7"/>
    <w:rsid w:val="59EA1BD8"/>
    <w:rsid w:val="5A1C3973"/>
    <w:rsid w:val="5A626832"/>
    <w:rsid w:val="5A8F3C45"/>
    <w:rsid w:val="5A9F4F3A"/>
    <w:rsid w:val="5ABC3575"/>
    <w:rsid w:val="5ABF12B7"/>
    <w:rsid w:val="5AE24DC0"/>
    <w:rsid w:val="5B8A795D"/>
    <w:rsid w:val="5C063208"/>
    <w:rsid w:val="5CD63CC8"/>
    <w:rsid w:val="5D2C0FBC"/>
    <w:rsid w:val="5D713397"/>
    <w:rsid w:val="5E303FEA"/>
    <w:rsid w:val="5E54073A"/>
    <w:rsid w:val="5E5E2B95"/>
    <w:rsid w:val="5E7D2282"/>
    <w:rsid w:val="5EA774FE"/>
    <w:rsid w:val="5EDB1AE4"/>
    <w:rsid w:val="5F4B3C70"/>
    <w:rsid w:val="607B560D"/>
    <w:rsid w:val="609F6551"/>
    <w:rsid w:val="60E32E3B"/>
    <w:rsid w:val="60FA7CA4"/>
    <w:rsid w:val="618571A8"/>
    <w:rsid w:val="619A0F0A"/>
    <w:rsid w:val="61D1642E"/>
    <w:rsid w:val="61E008CD"/>
    <w:rsid w:val="6226497B"/>
    <w:rsid w:val="622C5484"/>
    <w:rsid w:val="628D3A49"/>
    <w:rsid w:val="63690012"/>
    <w:rsid w:val="637F6141"/>
    <w:rsid w:val="63A5595D"/>
    <w:rsid w:val="64176B86"/>
    <w:rsid w:val="646802C9"/>
    <w:rsid w:val="647D05B6"/>
    <w:rsid w:val="648543C8"/>
    <w:rsid w:val="64DA239D"/>
    <w:rsid w:val="653D4711"/>
    <w:rsid w:val="65D03FF1"/>
    <w:rsid w:val="65D8322D"/>
    <w:rsid w:val="65E25E59"/>
    <w:rsid w:val="66291CDA"/>
    <w:rsid w:val="66B662CA"/>
    <w:rsid w:val="66D25ECE"/>
    <w:rsid w:val="66E279DE"/>
    <w:rsid w:val="67573DB9"/>
    <w:rsid w:val="67965B4A"/>
    <w:rsid w:val="67A148B0"/>
    <w:rsid w:val="67EC1211"/>
    <w:rsid w:val="680622D3"/>
    <w:rsid w:val="68392285"/>
    <w:rsid w:val="68442DFB"/>
    <w:rsid w:val="684B2FF8"/>
    <w:rsid w:val="688C2F03"/>
    <w:rsid w:val="68BB275A"/>
    <w:rsid w:val="68D832D0"/>
    <w:rsid w:val="698B2434"/>
    <w:rsid w:val="69EE5223"/>
    <w:rsid w:val="6A2151A2"/>
    <w:rsid w:val="6A3D6D75"/>
    <w:rsid w:val="6AE037DC"/>
    <w:rsid w:val="6B3727A3"/>
    <w:rsid w:val="6BC229B5"/>
    <w:rsid w:val="6C1B3E73"/>
    <w:rsid w:val="6C5E3D79"/>
    <w:rsid w:val="6CB74883"/>
    <w:rsid w:val="6D635AD2"/>
    <w:rsid w:val="6DAA4478"/>
    <w:rsid w:val="6E335B38"/>
    <w:rsid w:val="6EB04D47"/>
    <w:rsid w:val="6F2968A7"/>
    <w:rsid w:val="6FB62812"/>
    <w:rsid w:val="6FD57DCE"/>
    <w:rsid w:val="70205B1C"/>
    <w:rsid w:val="70352E65"/>
    <w:rsid w:val="70582F59"/>
    <w:rsid w:val="70664F9A"/>
    <w:rsid w:val="70BE0BF9"/>
    <w:rsid w:val="70C8530E"/>
    <w:rsid w:val="70F81D2B"/>
    <w:rsid w:val="71113819"/>
    <w:rsid w:val="713B0D83"/>
    <w:rsid w:val="71E0516A"/>
    <w:rsid w:val="723810AB"/>
    <w:rsid w:val="724A7260"/>
    <w:rsid w:val="7298446F"/>
    <w:rsid w:val="72C543CA"/>
    <w:rsid w:val="72CE1C3F"/>
    <w:rsid w:val="7313595B"/>
    <w:rsid w:val="738A4569"/>
    <w:rsid w:val="739C12A2"/>
    <w:rsid w:val="73EB0347"/>
    <w:rsid w:val="74575C64"/>
    <w:rsid w:val="74850A24"/>
    <w:rsid w:val="749103C4"/>
    <w:rsid w:val="74BF4B6E"/>
    <w:rsid w:val="7533222E"/>
    <w:rsid w:val="755A5A0C"/>
    <w:rsid w:val="755E2469"/>
    <w:rsid w:val="75F66E3F"/>
    <w:rsid w:val="7671125F"/>
    <w:rsid w:val="76A54F9A"/>
    <w:rsid w:val="76FF3BB0"/>
    <w:rsid w:val="77400D36"/>
    <w:rsid w:val="775A1CF3"/>
    <w:rsid w:val="77C44511"/>
    <w:rsid w:val="77CA50CB"/>
    <w:rsid w:val="77DE4844"/>
    <w:rsid w:val="783D022D"/>
    <w:rsid w:val="78A90E5C"/>
    <w:rsid w:val="78D41F79"/>
    <w:rsid w:val="79266F6C"/>
    <w:rsid w:val="7955776D"/>
    <w:rsid w:val="79CA058B"/>
    <w:rsid w:val="7A0A596D"/>
    <w:rsid w:val="7A0D5743"/>
    <w:rsid w:val="7A2A2281"/>
    <w:rsid w:val="7A5A5FFC"/>
    <w:rsid w:val="7A7B26AD"/>
    <w:rsid w:val="7A9E283F"/>
    <w:rsid w:val="7AF5726D"/>
    <w:rsid w:val="7B7970DF"/>
    <w:rsid w:val="7C094863"/>
    <w:rsid w:val="7C106D34"/>
    <w:rsid w:val="7C453EA4"/>
    <w:rsid w:val="7C6158D2"/>
    <w:rsid w:val="7C9D1B23"/>
    <w:rsid w:val="7CAB5E34"/>
    <w:rsid w:val="7CC110C9"/>
    <w:rsid w:val="7D6C05D9"/>
    <w:rsid w:val="7D8D0796"/>
    <w:rsid w:val="7DAF2E0D"/>
    <w:rsid w:val="7DBB54B6"/>
    <w:rsid w:val="7E246996"/>
    <w:rsid w:val="7E2E3EDA"/>
    <w:rsid w:val="7E5E1DAD"/>
    <w:rsid w:val="7E79684A"/>
    <w:rsid w:val="7EC76825"/>
    <w:rsid w:val="7F6A0F42"/>
    <w:rsid w:val="7FC84925"/>
    <w:rsid w:val="7FD3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5"/>
    <w:next w:val="5"/>
    <w:autoRedefine/>
    <w:qFormat/>
    <w:uiPriority w:val="0"/>
    <w:pPr>
      <w:keepNext/>
      <w:keepLines/>
      <w:spacing w:line="415" w:lineRule="auto"/>
      <w:outlineLvl w:val="1"/>
    </w:pPr>
    <w:rPr>
      <w:rFonts w:eastAsia="黑体"/>
      <w:bCs/>
      <w:szCs w:val="32"/>
    </w:rPr>
  </w:style>
  <w:style w:type="paragraph" w:styleId="6">
    <w:name w:val="heading 3"/>
    <w:basedOn w:val="1"/>
    <w:next w:val="1"/>
    <w:autoRedefine/>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autoRedefine/>
    <w:unhideWhenUsed/>
    <w:qFormat/>
    <w:uiPriority w:val="99"/>
    <w:pPr>
      <w:tabs>
        <w:tab w:val="center" w:pos="4153"/>
        <w:tab w:val="right" w:pos="8306"/>
      </w:tabs>
      <w:snapToGrid w:val="0"/>
    </w:pPr>
    <w:rPr>
      <w:sz w:val="18"/>
      <w:szCs w:val="18"/>
    </w:rPr>
  </w:style>
  <w:style w:type="paragraph" w:styleId="5">
    <w:name w:val="Title"/>
    <w:basedOn w:val="1"/>
    <w:autoRedefine/>
    <w:qFormat/>
    <w:uiPriority w:val="0"/>
    <w:pPr>
      <w:spacing w:before="240" w:after="60"/>
      <w:jc w:val="center"/>
      <w:outlineLvl w:val="0"/>
    </w:pPr>
    <w:rPr>
      <w:rFonts w:ascii="Arial" w:hAnsi="Arial"/>
      <w:b/>
      <w:sz w:val="32"/>
    </w:rPr>
  </w:style>
  <w:style w:type="paragraph" w:styleId="7">
    <w:name w:val="Normal Indent"/>
    <w:basedOn w:val="1"/>
    <w:autoRedefine/>
    <w:qFormat/>
    <w:uiPriority w:val="0"/>
    <w:pPr>
      <w:spacing w:line="300" w:lineRule="auto"/>
      <w:ind w:firstLine="420" w:firstLineChars="200"/>
    </w:pPr>
    <w:rPr>
      <w:szCs w:val="24"/>
    </w:rPr>
  </w:style>
  <w:style w:type="paragraph" w:styleId="8">
    <w:name w:val="Body Text"/>
    <w:basedOn w:val="1"/>
    <w:next w:val="1"/>
    <w:autoRedefine/>
    <w:unhideWhenUsed/>
    <w:qFormat/>
    <w:uiPriority w:val="99"/>
    <w:pPr>
      <w:spacing w:after="120"/>
    </w:pPr>
  </w:style>
  <w:style w:type="paragraph" w:styleId="9">
    <w:name w:val="Balloon Text"/>
    <w:basedOn w:val="1"/>
    <w:link w:val="23"/>
    <w:autoRedefine/>
    <w:qFormat/>
    <w:uiPriority w:val="0"/>
    <w:pPr>
      <w:spacing w:after="0" w:line="240" w:lineRule="auto"/>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autoRedefine/>
    <w:unhideWhenUsed/>
    <w:qFormat/>
    <w:uiPriority w:val="99"/>
    <w:rPr>
      <w:color w:val="800080"/>
      <w:u w:val="single"/>
    </w:rPr>
  </w:style>
  <w:style w:type="character" w:styleId="15">
    <w:name w:val="Hyperlink"/>
    <w:basedOn w:val="13"/>
    <w:autoRedefine/>
    <w:unhideWhenUsed/>
    <w:qFormat/>
    <w:uiPriority w:val="99"/>
    <w:rPr>
      <w:color w:val="0000FF"/>
      <w:u w:val="single"/>
    </w:rPr>
  </w:style>
  <w:style w:type="paragraph" w:customStyle="1" w:styleId="16">
    <w:name w:val="正文缩进1"/>
    <w:basedOn w:val="17"/>
    <w:autoRedefine/>
    <w:qFormat/>
    <w:uiPriority w:val="0"/>
    <w:pPr>
      <w:ind w:firstLine="420" w:firstLineChars="200"/>
    </w:pPr>
  </w:style>
  <w:style w:type="paragraph" w:customStyle="1" w:styleId="17">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18">
    <w:name w:val="缺省文本"/>
    <w:basedOn w:val="1"/>
    <w:autoRedefine/>
    <w:qFormat/>
    <w:uiPriority w:val="0"/>
    <w:pPr>
      <w:autoSpaceDE w:val="0"/>
      <w:autoSpaceDN w:val="0"/>
      <w:adjustRightInd w:val="0"/>
    </w:pPr>
    <w:rPr>
      <w:sz w:val="24"/>
    </w:rPr>
  </w:style>
  <w:style w:type="paragraph" w:customStyle="1" w:styleId="19">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autoRedefine/>
    <w:qFormat/>
    <w:uiPriority w:val="0"/>
    <w:pPr>
      <w:spacing w:line="360" w:lineRule="auto"/>
      <w:ind w:firstLine="420" w:firstLineChars="200"/>
    </w:pPr>
    <w:rPr>
      <w:sz w:val="20"/>
      <w:szCs w:val="20"/>
    </w:rPr>
  </w:style>
  <w:style w:type="character" w:customStyle="1" w:styleId="23">
    <w:name w:val="批注框文本 字符"/>
    <w:basedOn w:val="13"/>
    <w:link w:val="9"/>
    <w:autoRedefine/>
    <w:qFormat/>
    <w:uiPriority w:val="0"/>
    <w:rPr>
      <w:rFonts w:ascii="微软雅黑" w:hAnsi="微软雅黑" w:eastAsia="微软雅黑"/>
      <w:sz w:val="18"/>
      <w:szCs w:val="18"/>
      <w:lang w:eastAsia="en-US"/>
    </w:rPr>
  </w:style>
  <w:style w:type="character" w:customStyle="1" w:styleId="24">
    <w:name w:val="font31"/>
    <w:autoRedefine/>
    <w:qFormat/>
    <w:uiPriority w:val="0"/>
    <w:rPr>
      <w:rFonts w:hint="default" w:ascii="Times New Roman" w:hAnsi="Times New Roman" w:cs="Times New Roman"/>
      <w:color w:val="000000"/>
      <w:sz w:val="28"/>
      <w:szCs w:val="28"/>
      <w:u w:val="none"/>
    </w:rPr>
  </w:style>
  <w:style w:type="character" w:customStyle="1" w:styleId="25">
    <w:name w:val="font01"/>
    <w:basedOn w:val="13"/>
    <w:autoRedefine/>
    <w:qFormat/>
    <w:uiPriority w:val="0"/>
    <w:rPr>
      <w:rFonts w:hint="eastAsia" w:ascii="宋体" w:hAnsi="宋体" w:eastAsia="宋体" w:cs="宋体"/>
      <w:color w:val="000000"/>
      <w:sz w:val="28"/>
      <w:szCs w:val="28"/>
      <w:u w:val="none"/>
    </w:rPr>
  </w:style>
  <w:style w:type="character" w:customStyle="1" w:styleId="26">
    <w:name w:val="font51"/>
    <w:basedOn w:val="13"/>
    <w:autoRedefine/>
    <w:qFormat/>
    <w:uiPriority w:val="0"/>
    <w:rPr>
      <w:rFonts w:hint="default" w:ascii="Times New Roman" w:hAnsi="Times New Roman" w:cs="Times New Roman"/>
      <w:b/>
      <w:bCs/>
      <w:color w:val="000000"/>
      <w:sz w:val="22"/>
      <w:szCs w:val="22"/>
      <w:u w:val="none"/>
    </w:rPr>
  </w:style>
  <w:style w:type="paragraph" w:customStyle="1" w:styleId="27">
    <w:name w:val="font5"/>
    <w:basedOn w:val="1"/>
    <w:autoRedefine/>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autoRedefine/>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3"/>
    <w:autoRedefine/>
    <w:qFormat/>
    <w:uiPriority w:val="0"/>
    <w:rPr>
      <w:rFonts w:hint="eastAsia" w:ascii="宋体" w:hAnsi="宋体" w:eastAsia="宋体" w:cs="宋体"/>
      <w:color w:val="000000"/>
      <w:sz w:val="21"/>
      <w:szCs w:val="21"/>
      <w:u w:val="single"/>
    </w:rPr>
  </w:style>
  <w:style w:type="character" w:customStyle="1" w:styleId="44">
    <w:name w:val="font11"/>
    <w:basedOn w:val="13"/>
    <w:autoRedefine/>
    <w:qFormat/>
    <w:uiPriority w:val="0"/>
    <w:rPr>
      <w:rFonts w:hint="eastAsia" w:ascii="宋体" w:hAnsi="宋体" w:eastAsia="宋体" w:cs="宋体"/>
      <w:color w:val="000000"/>
      <w:sz w:val="21"/>
      <w:szCs w:val="21"/>
      <w:u w:val="none"/>
    </w:rPr>
  </w:style>
  <w:style w:type="character" w:customStyle="1" w:styleId="45">
    <w:name w:val="font71"/>
    <w:basedOn w:val="13"/>
    <w:autoRedefine/>
    <w:qFormat/>
    <w:uiPriority w:val="0"/>
    <w:rPr>
      <w:rFonts w:hint="default" w:ascii="Times New Roman" w:hAnsi="Times New Roman" w:cs="Times New Roman"/>
      <w:color w:val="000000"/>
      <w:sz w:val="20"/>
      <w:szCs w:val="20"/>
      <w:u w:val="none"/>
      <w:vertAlign w:val="superscript"/>
    </w:rPr>
  </w:style>
  <w:style w:type="character" w:customStyle="1" w:styleId="46">
    <w:name w:val="font81"/>
    <w:basedOn w:val="13"/>
    <w:autoRedefine/>
    <w:qFormat/>
    <w:uiPriority w:val="0"/>
    <w:rPr>
      <w:rFonts w:hint="default" w:ascii="Times New Roman" w:hAnsi="Times New Roman" w:cs="Times New Roman"/>
      <w:color w:val="000000"/>
      <w:sz w:val="20"/>
      <w:szCs w:val="20"/>
      <w:u w:val="none"/>
      <w:vertAlign w:val="subscript"/>
    </w:rPr>
  </w:style>
  <w:style w:type="character" w:customStyle="1" w:styleId="47">
    <w:name w:val="font41"/>
    <w:basedOn w:val="13"/>
    <w:autoRedefine/>
    <w:qFormat/>
    <w:uiPriority w:val="0"/>
    <w:rPr>
      <w:rFonts w:hint="default" w:ascii="Times New Roman" w:hAnsi="Times New Roman" w:cs="Times New Roman"/>
      <w:color w:val="000000"/>
      <w:sz w:val="20"/>
      <w:szCs w:val="20"/>
      <w:u w:val="none"/>
    </w:rPr>
  </w:style>
  <w:style w:type="character" w:customStyle="1" w:styleId="48">
    <w:name w:val="font91"/>
    <w:basedOn w:val="13"/>
    <w:autoRedefine/>
    <w:qFormat/>
    <w:uiPriority w:val="0"/>
    <w:rPr>
      <w:rFonts w:hint="default" w:ascii="Times New Roman" w:hAnsi="Times New Roman" w:cs="Times New Roman"/>
      <w:color w:val="000000"/>
      <w:sz w:val="20"/>
      <w:szCs w:val="20"/>
      <w:u w:val="none"/>
    </w:rPr>
  </w:style>
  <w:style w:type="character" w:customStyle="1" w:styleId="49">
    <w:name w:val="font61"/>
    <w:basedOn w:val="13"/>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88860-C1C1-41A9-A21F-E654061C850F}">
  <ds:schemaRefs/>
</ds:datastoreItem>
</file>

<file path=docProps/app.xml><?xml version="1.0" encoding="utf-8"?>
<Properties xmlns="http://schemas.openxmlformats.org/officeDocument/2006/extended-properties" xmlns:vt="http://schemas.openxmlformats.org/officeDocument/2006/docPropsVTypes">
  <Template>Normal</Template>
  <Pages>27</Pages>
  <Words>7367</Words>
  <Characters>8643</Characters>
  <Lines>72</Lines>
  <Paragraphs>20</Paragraphs>
  <TotalTime>10</TotalTime>
  <ScaleCrop>false</ScaleCrop>
  <LinksUpToDate>false</LinksUpToDate>
  <CharactersWithSpaces>9577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2024-04-15T15:01:00Z</dcterms:created>
  <dc:creator>煜</dc:creator>
  <cp:lastModifiedBy>の记忆</cp:lastModifiedBy>
  <cp:lastPrinted>2024-03-03T11:32:00Z</cp:lastPrinted>
  <dcterms:modified xsi:type="dcterms:W3CDTF">2024-07-19T08:55:28Z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SaveFontToCloudKey">
    <vt:lpwstr>586445685_btnclosed</vt:lpwstr>
  </property>
  <property fmtid="{D5CDD505-2E9C-101B-9397-08002B2CF9AE}" pid="4" name="ICV">
    <vt:lpwstr>BE709FAF828C40F58D55187E6116A8B8_13</vt:lpwstr>
  </property>
  <property fmtid="{D5CDD505-2E9C-101B-9397-08002B2CF9AE}" pid="5" name="commondata">
    <vt:lpwstr>eyJoZGlkIjoiZGZjZmY1ODY5YzJjZTRhNTAwN2Y3YmY0MDU0Zjc2MWMifQ==</vt:lpwstr>
  </property>
</Properties>
</file>