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十一、陕西燃气集团工程有限公司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西安国际港务区供热管网工程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宋体" w:hAnsi="宋体" w:cs="宋体"/>
          <w:b/>
          <w:bCs/>
          <w:sz w:val="32"/>
          <w:szCs w:val="32"/>
        </w:rPr>
        <w:t>渣土外运分包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报价函回执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西安国际港务区供热管网工程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val="en-US" w:eastAsia="zh-CN"/>
        </w:rPr>
        <w:t>2024年度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渣土外运分包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5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5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日</w:t>
      </w: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F4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2024-06-12T07:27:18Z</dcterms:created>
  <dc:creator>DELL</dc:creator>
  <cp:lastModifiedBy>DELL</cp:lastModifiedBy>
  <dcterms:modified xsi:type="dcterms:W3CDTF">2024-06-12T07:27:25Z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72F7C41E4C65401EA06C1EDA5DF9700C_12</vt:lpwstr>
  </property>
</Properties>
</file>