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咸阳市热力公司利用热电联产</w:t>
      </w:r>
    </w:p>
    <w:p>
      <w:pPr>
        <w:spacing w:line="240" w:lineRule="auto"/>
        <w:jc w:val="center"/>
        <w:rPr>
          <w:rFonts w:hint="eastAsia" w:ascii="宋体" w:hAnsi="宋体" w:cs="宋体"/>
          <w:b/>
          <w:bCs/>
          <w:sz w:val="52"/>
          <w:szCs w:val="52"/>
          <w:highlight w:val="none"/>
          <w:lang w:val="en-US" w:eastAsia="zh-CN"/>
        </w:rPr>
      </w:pPr>
      <w:r>
        <w:rPr>
          <w:rFonts w:hint="eastAsia" w:ascii="宋体" w:hAnsi="宋体" w:eastAsia="宋体" w:cs="宋体"/>
          <w:b/>
          <w:bCs/>
          <w:sz w:val="52"/>
          <w:szCs w:val="52"/>
          <w:highlight w:val="none"/>
          <w:lang w:val="en-US" w:eastAsia="zh-CN"/>
        </w:rPr>
        <w:t>热网新建及改建项目二期工程</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2023年换热机组PLC控制系统</w:t>
      </w:r>
      <w:r>
        <w:rPr>
          <w:rFonts w:hint="eastAsia" w:ascii="宋体" w:hAnsi="宋体" w:eastAsia="宋体" w:cs="宋体"/>
          <w:b/>
          <w:bCs/>
          <w:sz w:val="52"/>
          <w:szCs w:val="52"/>
          <w:highlight w:val="none"/>
          <w:lang w:val="en-US" w:eastAsia="zh-CN"/>
        </w:rPr>
        <w:t>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pStyle w:val="8"/>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8"/>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十一</w:t>
      </w:r>
      <w:r>
        <w:rPr>
          <w:rFonts w:hint="eastAsia" w:ascii="宋体" w:hAnsi="宋体" w:eastAsia="宋体" w:cs="宋体"/>
          <w:b/>
          <w:bCs/>
          <w:sz w:val="44"/>
          <w:szCs w:val="44"/>
          <w:highlight w:val="none"/>
          <w:lang w:eastAsia="zh-CN"/>
        </w:rPr>
        <w:t>月</w:t>
      </w:r>
    </w:p>
    <w:p>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咸阳市热力公司利用热电联产热网新建及改建</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项目二期工程</w:t>
      </w:r>
      <w:r>
        <w:rPr>
          <w:rFonts w:hint="eastAsia" w:ascii="宋体" w:hAnsi="宋体" w:cs="宋体"/>
          <w:b/>
          <w:bCs/>
          <w:sz w:val="36"/>
          <w:szCs w:val="36"/>
          <w:highlight w:val="none"/>
          <w:lang w:val="en-US" w:eastAsia="zh-CN"/>
        </w:rPr>
        <w:t>2023年换热机组PLC控制系统</w:t>
      </w:r>
      <w:r>
        <w:rPr>
          <w:rFonts w:hint="eastAsia" w:ascii="宋体" w:hAnsi="宋体" w:eastAsia="宋体" w:cs="宋体"/>
          <w:b/>
          <w:bCs/>
          <w:sz w:val="36"/>
          <w:szCs w:val="36"/>
          <w:highlight w:val="none"/>
          <w:lang w:val="en-US" w:eastAsia="zh-CN"/>
        </w:rPr>
        <w:t>采购</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我公司拟对咸阳市热力公司利用热电联产热网新建及改建</w:t>
      </w:r>
      <w:r>
        <w:rPr>
          <w:rFonts w:hint="eastAsia" w:ascii="宋体" w:hAnsi="宋体" w:eastAsia="宋体" w:cs="宋体"/>
          <w:sz w:val="24"/>
          <w:szCs w:val="24"/>
          <w:lang w:val="en-US" w:eastAsia="zh-CN"/>
        </w:rPr>
        <w:t>项目二期工</w:t>
      </w:r>
      <w:r>
        <w:rPr>
          <w:rFonts w:hint="eastAsia" w:ascii="宋体" w:hAnsi="宋体" w:cs="宋体"/>
          <w:sz w:val="24"/>
          <w:szCs w:val="24"/>
          <w:lang w:val="en-US" w:eastAsia="zh-CN"/>
        </w:rPr>
        <w:t>程2023年换热机组PLC控制系统采购进行比价洽谈，特邀请贵公司参与洽谈。该项目具体情况如下：</w:t>
      </w:r>
    </w:p>
    <w:p>
      <w:pPr>
        <w:spacing w:line="48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cs="宋体"/>
          <w:sz w:val="24"/>
          <w:szCs w:val="24"/>
          <w:lang w:val="en-US" w:eastAsia="zh-CN"/>
        </w:rPr>
        <w:t>咸阳市热力公司利用热电联产热网新建及改建项目二期工程</w:t>
      </w:r>
    </w:p>
    <w:p>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8"/>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326"/>
        <w:gridCol w:w="2853"/>
        <w:gridCol w:w="1099"/>
        <w:gridCol w:w="108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10"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26"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名称</w:t>
            </w:r>
          </w:p>
        </w:tc>
        <w:tc>
          <w:tcPr>
            <w:tcW w:w="2853"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规格型号</w:t>
            </w:r>
          </w:p>
        </w:tc>
        <w:tc>
          <w:tcPr>
            <w:tcW w:w="1099"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089"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2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PLC控制</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w:t>
            </w:r>
          </w:p>
        </w:tc>
        <w:tc>
          <w:tcPr>
            <w:tcW w:w="285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HES-MEU210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800*1000*450mm</w:t>
            </w:r>
          </w:p>
        </w:tc>
        <w:tc>
          <w:tcPr>
            <w:tcW w:w="10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7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480" w:firstLineChars="200"/>
        <w:textAlignment w:val="auto"/>
        <w:rPr>
          <w:rFonts w:hint="eastAsia" w:cs="宋体"/>
          <w:sz w:val="24"/>
          <w:szCs w:val="24"/>
          <w:lang w:val="en-US" w:eastAsia="zh-CN"/>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482" w:firstLineChars="200"/>
        <w:textAlignment w:val="auto"/>
        <w:rPr>
          <w:rFonts w:hint="eastAsia"/>
          <w:lang w:val="en-US" w:eastAsia="zh-CN"/>
        </w:rPr>
      </w:pPr>
      <w:r>
        <w:rPr>
          <w:rFonts w:hint="eastAsia" w:cs="宋体"/>
          <w:b/>
          <w:bCs/>
          <w:sz w:val="24"/>
          <w:szCs w:val="24"/>
          <w:lang w:val="en-US" w:eastAsia="zh-CN"/>
        </w:rPr>
        <w:t>PLC控制系统配置单（单台）</w:t>
      </w:r>
    </w:p>
    <w:tbl>
      <w:tblPr>
        <w:tblStyle w:val="18"/>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50"/>
        <w:gridCol w:w="2626"/>
        <w:gridCol w:w="1389"/>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8" w:type="dxa"/>
            <w:vAlign w:val="center"/>
          </w:tcPr>
          <w:p>
            <w:pPr>
              <w:spacing w:beforeLines="0" w:afterLine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序号</w:t>
            </w:r>
          </w:p>
        </w:tc>
        <w:tc>
          <w:tcPr>
            <w:tcW w:w="1450" w:type="dxa"/>
            <w:vAlign w:val="center"/>
          </w:tcPr>
          <w:p>
            <w:pPr>
              <w:spacing w:beforeLines="0" w:afterLine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名称</w:t>
            </w:r>
          </w:p>
        </w:tc>
        <w:tc>
          <w:tcPr>
            <w:tcW w:w="2626" w:type="dxa"/>
            <w:vAlign w:val="center"/>
          </w:tcPr>
          <w:p>
            <w:pPr>
              <w:spacing w:beforeLines="0" w:afterLine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型号</w:t>
            </w:r>
          </w:p>
        </w:tc>
        <w:tc>
          <w:tcPr>
            <w:tcW w:w="1389" w:type="dxa"/>
            <w:vAlign w:val="center"/>
          </w:tcPr>
          <w:p>
            <w:pPr>
              <w:spacing w:beforeLines="0" w:afterLine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单位</w:t>
            </w:r>
          </w:p>
        </w:tc>
        <w:tc>
          <w:tcPr>
            <w:tcW w:w="1390" w:type="dxa"/>
            <w:vAlign w:val="center"/>
          </w:tcPr>
          <w:p>
            <w:pPr>
              <w:spacing w:beforeLines="0" w:afterLine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数量</w:t>
            </w:r>
          </w:p>
        </w:tc>
        <w:tc>
          <w:tcPr>
            <w:tcW w:w="1390" w:type="dxa"/>
            <w:vAlign w:val="center"/>
          </w:tcPr>
          <w:p>
            <w:pPr>
              <w:spacing w:beforeLines="0" w:afterLine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箱体</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900*600*400</w:t>
            </w:r>
            <w:r>
              <w:rPr>
                <w:rFonts w:hint="eastAsia" w:ascii="宋体" w:hAnsi="宋体" w:eastAsia="宋体" w:cs="宋体"/>
                <w:color w:val="000000"/>
                <w:sz w:val="21"/>
                <w:szCs w:val="21"/>
                <w:lang w:val="en-US" w:eastAsia="zh-CN"/>
              </w:rPr>
              <w:t>mm</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CPU</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6ES7288-1SR40-0AA1</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8AI模块</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6ES7 288-3AE08-0AA0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4AI模块</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6ES7 288-3AE04-0AA0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4AI RTD模块</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6ES7 288-3AR04-0AA0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4AO模块</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6ES7 288-3AQ04-0AA0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通讯板</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6ES7 288-5CM01-0AA0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隔离器</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1入1出 4-20mA</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个</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485集线器</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CBT-1024（ 一分八）</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交换机</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5口</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11</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触摸屏</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10寸</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电源</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NDR-120-24 5A</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断路器</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IC65N 2P C10A</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中间继电器</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2CO 220v</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16</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插座</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16</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低压辅材</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指示灯，旋钮等</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17</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柜体组装</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人工、机械、端子，导轨，线缆，线槽、辅材及赶工费等</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通讯线缆</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RVP8*1.0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m</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60</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19</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通讯线缆</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RVP2*1.0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m</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60</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通讯线缆</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RVP6*1.0</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m</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21</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动力电缆</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RVV3*2.5</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m</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网线</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超五类（含超五类水晶头）</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m</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23</w:t>
            </w:r>
          </w:p>
        </w:tc>
        <w:tc>
          <w:tcPr>
            <w:tcW w:w="145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接线及技术服务</w:t>
            </w:r>
          </w:p>
        </w:tc>
        <w:tc>
          <w:tcPr>
            <w:tcW w:w="2626"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现场接线、编程、界面开发、调试、培训、现场搬运、就位、固定、安装辅材及赶工费等</w:t>
            </w:r>
          </w:p>
        </w:tc>
        <w:tc>
          <w:tcPr>
            <w:tcW w:w="1389"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项</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1390" w:type="dxa"/>
            <w:vAlign w:val="center"/>
          </w:tcPr>
          <w:p>
            <w:pPr>
              <w:spacing w:beforeLines="0" w:afterLines="0"/>
              <w:jc w:val="center"/>
              <w:rPr>
                <w:rFonts w:hint="eastAsia" w:ascii="宋体" w:hAnsi="宋体" w:eastAsia="宋体" w:cs="宋体"/>
                <w:color w:val="000000"/>
                <w:kern w:val="2"/>
                <w:sz w:val="21"/>
                <w:szCs w:val="21"/>
                <w:lang w:val="en-US" w:eastAsia="zh-CN" w:bidi="ar-SA"/>
              </w:rPr>
            </w:pPr>
          </w:p>
        </w:tc>
      </w:tr>
    </w:tbl>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eastAsia="zh-CN"/>
        </w:rPr>
        <w:t>注：1.</w:t>
      </w:r>
      <w:r>
        <w:rPr>
          <w:rFonts w:hint="eastAsia" w:ascii="宋体" w:hAnsi="宋体" w:eastAsia="宋体" w:cs="宋体"/>
          <w:sz w:val="24"/>
          <w:szCs w:val="24"/>
          <w:lang w:val="en-US" w:eastAsia="zh-CN"/>
        </w:rPr>
        <w:t>设备运输</w:t>
      </w: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咸阳市热力公司利用热电联产热网新建及改建项目二期工程项目各个换热站甲方指定</w:t>
      </w:r>
      <w:r>
        <w:rPr>
          <w:rFonts w:hint="eastAsia" w:cs="宋体"/>
          <w:sz w:val="24"/>
          <w:szCs w:val="24"/>
          <w:lang w:val="en-US" w:eastAsia="zh-CN"/>
        </w:rPr>
        <w:t>现场</w:t>
      </w:r>
      <w:r>
        <w:rPr>
          <w:rFonts w:hint="eastAsia" w:ascii="宋体" w:hAnsi="宋体" w:eastAsia="宋体" w:cs="宋体"/>
          <w:sz w:val="24"/>
          <w:szCs w:val="24"/>
          <w:lang w:val="en-US" w:eastAsia="zh-CN"/>
        </w:rPr>
        <w:t>地点</w:t>
      </w:r>
      <w:r>
        <w:rPr>
          <w:rFonts w:hint="eastAsia" w:ascii="宋体" w:hAnsi="宋体" w:eastAsia="宋体" w:cs="宋体"/>
          <w:sz w:val="24"/>
          <w:szCs w:val="24"/>
          <w:u w:val="none"/>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2.供货周期：接买方订单计划后</w:t>
      </w:r>
      <w:r>
        <w:rPr>
          <w:rFonts w:hint="eastAsia" w:cs="宋体"/>
          <w:sz w:val="24"/>
          <w:szCs w:val="24"/>
          <w:highlight w:val="none"/>
          <w:lang w:val="en-US" w:eastAsia="zh-CN"/>
        </w:rPr>
        <w:t>10</w:t>
      </w:r>
      <w:r>
        <w:rPr>
          <w:rFonts w:hint="eastAsia" w:ascii="宋体" w:hAnsi="宋体" w:eastAsia="宋体" w:cs="宋体"/>
          <w:sz w:val="24"/>
          <w:szCs w:val="24"/>
          <w:highlight w:val="none"/>
          <w:lang w:eastAsia="zh-CN"/>
        </w:rPr>
        <w:t>日内送达。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3.随车提供合格证、检验报告、厂家资料。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4.具体参数及技术要求详见图纸。</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本项目设备采购</w:t>
      </w:r>
      <w:r>
        <w:rPr>
          <w:rFonts w:hint="eastAsia" w:ascii="宋体" w:hAnsi="宋体" w:eastAsia="宋体" w:cs="宋体"/>
          <w:sz w:val="24"/>
          <w:szCs w:val="24"/>
          <w:lang w:val="en-US" w:eastAsia="zh-CN"/>
        </w:rPr>
        <w:t>，各报价单位根据设备清单及注意事项进行各项报价。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.报价人的投标报价，应是完成本项目范围及供货周期、质量的全部要求的内容，</w:t>
      </w:r>
      <w:r>
        <w:rPr>
          <w:rFonts w:hint="eastAsia" w:ascii="宋体" w:hAnsi="宋体" w:eastAsia="宋体" w:cs="宋体"/>
          <w:sz w:val="24"/>
          <w:szCs w:val="24"/>
          <w:lang w:val="en-US" w:eastAsia="zh-CN"/>
        </w:rPr>
        <w:t>包含换热机组自动控制设计、开发、编程、调试、技术服务、控制系统设备材料的采购及组装、现场安装，使换热站内各受控设备达到数据采集及自动化控制功能等</w:t>
      </w:r>
      <w:r>
        <w:rPr>
          <w:rFonts w:hint="eastAsia" w:ascii="宋体" w:hAnsi="宋体" w:eastAsia="宋体" w:cs="宋体"/>
          <w:sz w:val="24"/>
          <w:szCs w:val="24"/>
          <w:lang w:eastAsia="zh-CN"/>
        </w:rPr>
        <w:t>。</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.投标报价均包括但不限于材料费、</w:t>
      </w:r>
      <w:r>
        <w:rPr>
          <w:rFonts w:hint="eastAsia" w:ascii="宋体" w:hAnsi="宋体" w:eastAsia="宋体" w:cs="宋体"/>
          <w:sz w:val="24"/>
          <w:szCs w:val="24"/>
          <w:lang w:val="en-US" w:eastAsia="zh-CN"/>
        </w:rPr>
        <w:t>组装</w:t>
      </w:r>
      <w:r>
        <w:rPr>
          <w:rFonts w:hint="eastAsia" w:ascii="宋体" w:hAnsi="宋体" w:eastAsia="宋体" w:cs="宋体"/>
          <w:sz w:val="24"/>
          <w:szCs w:val="24"/>
          <w:lang w:eastAsia="zh-CN"/>
        </w:rPr>
        <w:t>费、仓储保管费、运输费、税费、日常维护基本常识培训、质保期维修，利润等一切相关费用，以及报价人在报价前明示或暗示的所有风险、责任和义务。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.报价实行固定</w:t>
      </w:r>
      <w:r>
        <w:rPr>
          <w:rFonts w:hint="eastAsia" w:ascii="宋体" w:hAnsi="宋体" w:eastAsia="宋体" w:cs="宋体"/>
          <w:sz w:val="24"/>
          <w:szCs w:val="24"/>
          <w:lang w:val="en-US" w:eastAsia="zh-CN"/>
        </w:rPr>
        <w:t>单</w:t>
      </w:r>
      <w:r>
        <w:rPr>
          <w:rFonts w:hint="eastAsia" w:ascii="宋体" w:hAnsi="宋体" w:eastAsia="宋体" w:cs="宋体"/>
          <w:sz w:val="24"/>
          <w:szCs w:val="24"/>
          <w:lang w:eastAsia="zh-CN"/>
        </w:rPr>
        <w:t>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.开具13%增值税专用发票。</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.付款方式：</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产品交付经买方验收合格，卖方按照收货数量向买方出具全额增值税专用发票后，买方支付</w:t>
      </w:r>
      <w:r>
        <w:rPr>
          <w:rFonts w:hint="eastAsia" w:ascii="宋体" w:hAnsi="宋体" w:eastAsia="宋体" w:cs="宋体"/>
          <w:sz w:val="24"/>
          <w:szCs w:val="24"/>
          <w:highlight w:val="none"/>
          <w:lang w:val="en-US" w:eastAsia="zh-CN"/>
        </w:rPr>
        <w:t>至</w:t>
      </w:r>
      <w:r>
        <w:rPr>
          <w:rFonts w:hint="eastAsia" w:ascii="宋体" w:hAnsi="宋体" w:eastAsia="宋体" w:cs="宋体"/>
          <w:sz w:val="24"/>
          <w:szCs w:val="24"/>
          <w:highlight w:val="none"/>
          <w:lang w:eastAsia="zh-CN"/>
        </w:rPr>
        <w:t>验收合格产品货款的</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%。产品</w:t>
      </w:r>
      <w:r>
        <w:rPr>
          <w:rFonts w:hint="eastAsia" w:ascii="宋体" w:hAnsi="宋体" w:eastAsia="宋体" w:cs="宋体"/>
          <w:sz w:val="24"/>
          <w:szCs w:val="24"/>
          <w:highlight w:val="none"/>
          <w:lang w:val="en-US" w:eastAsia="zh-CN"/>
        </w:rPr>
        <w:t>全部安装调试完成并验收合格</w:t>
      </w:r>
      <w:r>
        <w:rPr>
          <w:rFonts w:hint="eastAsia" w:ascii="宋体" w:hAnsi="宋体" w:eastAsia="宋体" w:cs="宋体"/>
          <w:sz w:val="24"/>
          <w:szCs w:val="24"/>
          <w:highlight w:val="none"/>
          <w:lang w:eastAsia="zh-CN"/>
        </w:rPr>
        <w:t>，买方支付货款至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90  </w:t>
      </w:r>
      <w:r>
        <w:rPr>
          <w:rFonts w:hint="eastAsia" w:ascii="宋体" w:hAnsi="宋体" w:eastAsia="宋体" w:cs="宋体"/>
          <w:sz w:val="24"/>
          <w:szCs w:val="24"/>
          <w:highlight w:val="none"/>
          <w:lang w:eastAsia="zh-CN"/>
        </w:rPr>
        <w:t>%，剩余</w:t>
      </w:r>
      <w:r>
        <w:rPr>
          <w:rFonts w:hint="eastAsia" w:ascii="宋体" w:hAnsi="宋体" w:eastAsia="宋体" w:cs="宋体"/>
          <w:sz w:val="24"/>
          <w:szCs w:val="24"/>
          <w:highlight w:val="none"/>
          <w:u w:val="single"/>
          <w:lang w:val="en-US" w:eastAsia="zh-CN"/>
        </w:rPr>
        <w:t xml:space="preserve">  10  </w:t>
      </w:r>
      <w:r>
        <w:rPr>
          <w:rFonts w:hint="eastAsia" w:ascii="宋体" w:hAnsi="宋体" w:eastAsia="宋体" w:cs="宋体"/>
          <w:sz w:val="24"/>
          <w:szCs w:val="24"/>
          <w:highlight w:val="none"/>
          <w:lang w:eastAsia="zh-CN"/>
        </w:rPr>
        <w:t>%作为质保金，产品质量保证期限届满后，如未发生质量问题，买方一次性无息付清质保金。</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供货期限：接买方订单计划后</w:t>
      </w:r>
      <w:r>
        <w:rPr>
          <w:rFonts w:hint="eastAsia" w:ascii="宋体" w:hAnsi="宋体" w:eastAsia="宋体" w:cs="宋体"/>
          <w:sz w:val="24"/>
          <w:szCs w:val="24"/>
          <w:highlight w:val="none"/>
          <w:u w:val="single"/>
          <w:lang w:val="en-US" w:eastAsia="zh-CN"/>
        </w:rPr>
        <w:t xml:space="preserve">  10日内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，签订合同类型：</w:t>
      </w:r>
      <w:r>
        <w:rPr>
          <w:rFonts w:hint="eastAsia" w:ascii="宋体" w:hAnsi="宋体" w:eastAsia="宋体" w:cs="宋体"/>
          <w:sz w:val="24"/>
          <w:szCs w:val="24"/>
          <w:lang w:val="en-US" w:eastAsia="zh-CN"/>
        </w:rPr>
        <w:t>物资</w:t>
      </w:r>
      <w:r>
        <w:rPr>
          <w:rFonts w:hint="eastAsia" w:ascii="宋体" w:hAnsi="宋体" w:eastAsia="宋体" w:cs="宋体"/>
          <w:sz w:val="24"/>
          <w:szCs w:val="24"/>
          <w:lang w:eastAsia="zh-CN"/>
        </w:rPr>
        <w:t>采购合同。</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50"/>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eastAsia="zh-CN"/>
        </w:rPr>
        <w:t>个月。</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50"/>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、递交的资料及时间：</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具有独立法人资格,且具备有效合格的统一社会信用代码的营业执照。</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代理商投标须出具开户许可证、厂家授权书；</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资质文件、质量证明材料等；</w:t>
      </w:r>
    </w:p>
    <w:p>
      <w:pPr>
        <w:numPr>
          <w:ilvl w:val="0"/>
          <w:numId w:val="2"/>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洽谈人授权委托书（法定代表人直接参加的，只需携带身份证）、授权人身份证复印件、法人身份证复印件</w:t>
      </w:r>
      <w:r>
        <w:rPr>
          <w:rFonts w:hint="eastAsia" w:ascii="宋体" w:hAnsi="宋体" w:eastAsia="宋体" w:cs="宋体"/>
          <w:sz w:val="24"/>
          <w:szCs w:val="24"/>
          <w:lang w:val="en-US" w:eastAsia="zh-CN"/>
        </w:rPr>
        <w:t>；</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在“国家企业信用信息公示系统”网站、“信用中国”网站未被列为失信被执行人（提供查询结果网页截图）；</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近三年类似业绩（复印件加盖公章）</w:t>
      </w:r>
    </w:p>
    <w:p>
      <w:pPr>
        <w:numPr>
          <w:ilvl w:val="0"/>
          <w:numId w:val="2"/>
        </w:num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质量保证和售后服务</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报价函回执</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报价文件份数及其他要求：</w:t>
      </w:r>
      <w:r>
        <w:rPr>
          <w:rFonts w:hint="eastAsia" w:ascii="宋体" w:hAnsi="宋体" w:eastAsia="宋体" w:cs="宋体"/>
          <w:sz w:val="24"/>
          <w:szCs w:val="24"/>
          <w:lang w:val="zh-CN" w:eastAsia="zh-CN"/>
        </w:rPr>
        <w:t>一套正本、两套副本，分项报价表电子版一份，</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w:t>
      </w:r>
      <w:bookmarkStart w:id="3" w:name="_GoBack"/>
      <w:bookmarkEnd w:id="3"/>
      <w:r>
        <w:rPr>
          <w:rFonts w:hint="eastAsia" w:ascii="宋体" w:hAnsi="宋体" w:eastAsia="宋体" w:cs="宋体"/>
          <w:sz w:val="24"/>
          <w:szCs w:val="24"/>
          <w:lang w:eastAsia="zh-CN"/>
        </w:rPr>
        <w:t>修改处应由报价单位加盖报价单位的印章或由报价文件签字人签（章）。</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密封要求：封套上应载明</w:t>
      </w:r>
      <w:r>
        <w:rPr>
          <w:rFonts w:hint="eastAsia" w:ascii="宋体" w:hAnsi="宋体" w:eastAsia="宋体" w:cs="宋体"/>
          <w:sz w:val="24"/>
          <w:szCs w:val="24"/>
          <w:lang w:val="zh-CN" w:eastAsia="zh-CN"/>
        </w:rPr>
        <w:t>报价单位名称、报价单位地址、项目名称，报价文件在</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 xml:space="preserve"> 11 </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 xml:space="preserve"> 9：00 </w:t>
      </w:r>
      <w:r>
        <w:rPr>
          <w:rFonts w:hint="eastAsia" w:ascii="宋体" w:hAnsi="宋体" w:eastAsia="宋体" w:cs="宋体"/>
          <w:sz w:val="24"/>
          <w:szCs w:val="24"/>
          <w:lang w:val="zh-CN" w:eastAsia="zh-CN"/>
        </w:rPr>
        <w:t>前不得开启</w:t>
      </w:r>
      <w:r>
        <w:rPr>
          <w:rFonts w:hint="eastAsia" w:ascii="宋体" w:hAnsi="宋体" w:eastAsia="宋体" w:cs="宋体"/>
          <w:sz w:val="24"/>
          <w:szCs w:val="24"/>
          <w:lang w:eastAsia="zh-CN"/>
        </w:rPr>
        <w:t>。</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报价文件递交资料时间：202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 xml:space="preserve"> 11 </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 xml:space="preserve">27 </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 xml:space="preserve"> 9：00</w:t>
      </w:r>
      <w:r>
        <w:rPr>
          <w:rFonts w:hint="eastAsia" w:ascii="宋体" w:hAnsi="宋体" w:eastAsia="宋体" w:cs="宋体"/>
          <w:sz w:val="24"/>
          <w:szCs w:val="24"/>
          <w:lang w:eastAsia="zh-CN"/>
        </w:rPr>
        <w:t>前，地点为西安市高陵区中钢大道陕西燃气集团工程有限公司二楼会议室。逾期送达的或者未送达指定地点的报价文件，逾期恕不接受。</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eastAsia="zh-CN"/>
        </w:rPr>
        <w:t>西安市高陵区中钢大道中段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石明岐</w:t>
      </w:r>
      <w:r>
        <w:rPr>
          <w:rFonts w:hint="eastAsia" w:ascii="宋体" w:hAnsi="宋体" w:eastAsia="宋体" w:cs="宋体"/>
          <w:sz w:val="24"/>
          <w:szCs w:val="24"/>
          <w:highlight w:val="none"/>
          <w:lang w:val="en-US" w:eastAsia="zh-CN"/>
        </w:rPr>
        <w:t xml:space="preserve">                  联系电话：</w:t>
      </w:r>
      <w:r>
        <w:rPr>
          <w:rFonts w:hint="eastAsia" w:ascii="宋体" w:hAnsi="宋体" w:cs="宋体"/>
          <w:sz w:val="24"/>
          <w:szCs w:val="24"/>
          <w:highlight w:val="none"/>
          <w:lang w:val="en-US" w:eastAsia="zh-CN"/>
        </w:rPr>
        <w:t>18629003542</w:t>
      </w:r>
      <w:r>
        <w:rPr>
          <w:rFonts w:hint="eastAsia" w:ascii="宋体" w:hAnsi="宋体" w:eastAsia="宋体" w:cs="宋体"/>
          <w:sz w:val="24"/>
          <w:szCs w:val="24"/>
          <w:highlight w:val="none"/>
          <w:lang w:val="en-US" w:eastAsia="zh-CN"/>
        </w:rPr>
        <w:t xml:space="preserve">   </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7"/>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52" w:type="dxa"/>
            <w:vAlign w:val="center"/>
          </w:tcPr>
          <w:p>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7842" w:type="dxa"/>
            <w:vAlign w:val="center"/>
          </w:tcPr>
          <w:p>
            <w:pPr>
              <w:keepNext w:val="0"/>
              <w:keepLines w:val="0"/>
              <w:pageBreakBefore w:val="0"/>
              <w:kinsoku/>
              <w:wordWrap/>
              <w:overflowPunct/>
              <w:topLinePunct w:val="0"/>
              <w:autoSpaceDE w:val="0"/>
              <w:autoSpaceDN w:val="0"/>
              <w:bidi w:val="0"/>
              <w:adjustRightInd/>
              <w:snapToGrid/>
              <w:spacing w:beforeAutospacing="0" w:after="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4" w:type="dxa"/>
            <w:gridSpan w:val="2"/>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exact"/>
          <w:jc w:val="center"/>
        </w:trPr>
        <w:tc>
          <w:tcPr>
            <w:tcW w:w="2152"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初步评审标准(此项不符合要求将取消资格)</w:t>
            </w:r>
          </w:p>
        </w:tc>
        <w:tc>
          <w:tcPr>
            <w:tcW w:w="7842" w:type="dxa"/>
            <w:vAlign w:val="center"/>
          </w:tcPr>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1.相关证件名称、地址等信息真实、一致；</w:t>
            </w:r>
          </w:p>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3.业绩真实有效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2152"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详细评审标准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(总分100分)</w:t>
            </w:r>
          </w:p>
        </w:tc>
        <w:tc>
          <w:tcPr>
            <w:tcW w:w="7842" w:type="dxa"/>
            <w:vAlign w:val="center"/>
          </w:tcPr>
          <w:p>
            <w:pPr>
              <w:pStyle w:val="5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w:t>
            </w:r>
            <w:r>
              <w:rPr>
                <w:rFonts w:hint="eastAsia" w:ascii="宋体" w:hAnsi="宋体" w:eastAsia="宋体" w:cs="宋体"/>
                <w:sz w:val="24"/>
                <w:szCs w:val="24"/>
                <w:highlight w:val="none"/>
                <w:lang w:eastAsia="zh-CN"/>
              </w:rPr>
              <w:t>评价分=技术分×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 商务分×</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lang w:eastAsia="zh-CN"/>
              </w:rPr>
              <w:t>，按四舍五入原则保留2位小数。</w:t>
            </w:r>
          </w:p>
        </w:tc>
      </w:tr>
    </w:tbl>
    <w:p>
      <w:pPr>
        <w:keepNext w:val="0"/>
        <w:keepLines w:val="0"/>
        <w:pageBreakBefore w:val="0"/>
        <w:shd w:val="clear" w:color="auto" w:fill="FFFFFF"/>
        <w:kinsoku/>
        <w:wordWrap/>
        <w:overflowPunct/>
        <w:topLinePunct w:val="0"/>
        <w:bidi w:val="0"/>
        <w:adjustRightInd/>
        <w:snapToGrid/>
        <w:spacing w:beforeAutospacing="0" w:afterAutospacing="0" w:line="240" w:lineRule="auto"/>
        <w:ind w:left="0" w:leftChars="0" w:firstLine="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7"/>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98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8"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1.经初审合格的投标响应文件，其报价为有效投标报价。</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2.满足实质性要求并且完全响应报价要求的各投标人报价的</w:t>
            </w:r>
            <w:r>
              <w:rPr>
                <w:rFonts w:hint="eastAsia" w:ascii="宋体" w:hAnsi="宋体" w:eastAsia="宋体" w:cs="宋体"/>
                <w:sz w:val="24"/>
                <w:szCs w:val="24"/>
                <w:lang w:val="en-US" w:eastAsia="zh-CN"/>
              </w:rPr>
              <w:t>平均价下浮5%作为基准价</w:t>
            </w:r>
            <w:r>
              <w:rPr>
                <w:rFonts w:hint="eastAsia" w:ascii="宋体" w:hAnsi="宋体" w:eastAsia="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3.报价得分：最终报价高于投标基准价：每高于基准价1%，扣1分，</w:t>
            </w:r>
            <w:r>
              <w:rPr>
                <w:rFonts w:hint="eastAsia" w:ascii="宋体" w:hAnsi="宋体" w:eastAsia="宋体" w:cs="宋体"/>
                <w:sz w:val="24"/>
                <w:szCs w:val="24"/>
                <w:lang w:val="en-US" w:eastAsia="zh-CN"/>
              </w:rPr>
              <w:t>每低于基准价1%，扣0.5分。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4.报价不完整的，不进入评标标准价的计算，本项得0分。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5.经评委一致认定，投标最终总报价低于成本价，其响应将被拒绝。</w:t>
            </w:r>
          </w:p>
        </w:tc>
      </w:tr>
    </w:tbl>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7"/>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665"/>
        <w:gridCol w:w="1246"/>
        <w:gridCol w:w="792"/>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781"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66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内容</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标准分值</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781" w:type="dxa"/>
            <w:vMerge w:val="restart"/>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术</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665" w:type="dxa"/>
            <w:vMerge w:val="restart"/>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配送周期</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文件要求供货期进行评比，满足要求得基本分</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分，每提前一天加</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分，最</w:t>
            </w:r>
            <w:r>
              <w:rPr>
                <w:rFonts w:hint="eastAsia" w:ascii="宋体" w:hAnsi="宋体" w:eastAsia="宋体" w:cs="宋体"/>
                <w:sz w:val="24"/>
                <w:szCs w:val="24"/>
                <w:lang w:val="en-US" w:eastAsia="zh-CN"/>
              </w:rPr>
              <w:t>高加10</w:t>
            </w:r>
            <w:r>
              <w:rPr>
                <w:rFonts w:hint="eastAsia" w:ascii="宋体" w:hAnsi="宋体" w:eastAsia="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业绩及实力证明</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提供2020年1月至今类似</w:t>
            </w:r>
            <w:r>
              <w:rPr>
                <w:rFonts w:hint="eastAsia" w:ascii="宋体" w:hAnsi="宋体" w:eastAsia="宋体" w:cs="宋体"/>
                <w:sz w:val="24"/>
                <w:szCs w:val="24"/>
                <w:lang w:val="en-US" w:eastAsia="zh-CN"/>
              </w:rPr>
              <w:t>产品</w:t>
            </w:r>
            <w:r>
              <w:rPr>
                <w:rFonts w:hint="eastAsia" w:ascii="宋体" w:hAnsi="宋体" w:eastAsia="宋体" w:cs="宋体"/>
                <w:sz w:val="24"/>
                <w:szCs w:val="24"/>
                <w:lang w:eastAsia="zh-CN"/>
              </w:rPr>
              <w:t>销售合同文件，</w:t>
            </w:r>
            <w:r>
              <w:rPr>
                <w:rFonts w:hint="eastAsia" w:ascii="宋体" w:hAnsi="宋体" w:eastAsia="宋体" w:cs="宋体"/>
                <w:sz w:val="24"/>
                <w:szCs w:val="24"/>
                <w:lang w:val="en-US" w:eastAsia="zh-CN"/>
              </w:rPr>
              <w:t>提供一份得8</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最多得40分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81"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665" w:type="dxa"/>
            <w:vMerge w:val="continue"/>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p>
        </w:tc>
        <w:tc>
          <w:tcPr>
            <w:tcW w:w="1246"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质量保证和售后服务</w:t>
            </w:r>
          </w:p>
        </w:tc>
        <w:tc>
          <w:tcPr>
            <w:tcW w:w="792"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c>
          <w:tcPr>
            <w:tcW w:w="6257"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针对本项目建立了专职机构，配备专门的技术人员，保障</w:t>
            </w:r>
            <w:r>
              <w:rPr>
                <w:rFonts w:hint="eastAsia" w:ascii="宋体" w:hAnsi="宋体" w:cs="宋体"/>
                <w:sz w:val="24"/>
                <w:szCs w:val="24"/>
                <w:lang w:val="en-US" w:eastAsia="zh-CN"/>
              </w:rPr>
              <w:t>系统</w:t>
            </w:r>
            <w:r>
              <w:rPr>
                <w:rFonts w:hint="eastAsia" w:ascii="宋体" w:hAnsi="宋体" w:eastAsia="宋体" w:cs="宋体"/>
                <w:sz w:val="24"/>
                <w:szCs w:val="24"/>
                <w:lang w:val="en-US" w:eastAsia="zh-CN"/>
              </w:rPr>
              <w:t>安装</w:t>
            </w:r>
            <w:r>
              <w:rPr>
                <w:rFonts w:hint="eastAsia" w:ascii="宋体" w:hAnsi="宋体" w:cs="宋体"/>
                <w:sz w:val="24"/>
                <w:szCs w:val="24"/>
                <w:lang w:val="en-US" w:eastAsia="zh-CN"/>
              </w:rPr>
              <w:t>调试</w:t>
            </w:r>
            <w:r>
              <w:rPr>
                <w:rFonts w:hint="eastAsia" w:ascii="宋体" w:hAnsi="宋体" w:eastAsia="宋体" w:cs="宋体"/>
                <w:sz w:val="24"/>
                <w:szCs w:val="24"/>
                <w:lang w:eastAsia="zh-CN"/>
              </w:rPr>
              <w:t>，以及甲方验收的问题整改</w:t>
            </w:r>
            <w:r>
              <w:rPr>
                <w:rFonts w:hint="eastAsia" w:ascii="宋体" w:hAnsi="宋体" w:eastAsia="宋体" w:cs="宋体"/>
                <w:sz w:val="24"/>
                <w:szCs w:val="24"/>
                <w:lang w:val="en-US" w:eastAsia="zh-CN"/>
              </w:rPr>
              <w:t>承诺</w:t>
            </w:r>
            <w:r>
              <w:rPr>
                <w:rFonts w:hint="eastAsia" w:ascii="宋体" w:hAnsi="宋体" w:eastAsia="宋体" w:cs="宋体"/>
                <w:sz w:val="24"/>
                <w:szCs w:val="24"/>
                <w:lang w:eastAsia="zh-CN"/>
              </w:rPr>
              <w:t>（0-</w:t>
            </w:r>
            <w:r>
              <w:rPr>
                <w:rFonts w:hint="eastAsia" w:ascii="宋体" w:hAnsi="宋体" w:cs="宋体"/>
                <w:sz w:val="24"/>
                <w:szCs w:val="24"/>
                <w:lang w:val="en-US" w:eastAsia="zh-CN"/>
              </w:rPr>
              <w:t>30</w:t>
            </w:r>
            <w:r>
              <w:rPr>
                <w:rFonts w:hint="eastAsia" w:ascii="宋体" w:hAnsi="宋体" w:eastAsia="宋体" w:cs="宋体"/>
                <w:sz w:val="24"/>
                <w:szCs w:val="24"/>
                <w:lang w:eastAsia="zh-CN"/>
              </w:rPr>
              <w:t>分）。</w:t>
            </w:r>
          </w:p>
        </w:tc>
      </w:tr>
    </w:tbl>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p>
    <w:p>
      <w:pPr>
        <w:spacing w:after="0"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陕西燃气集团工程有限公司</w:t>
      </w:r>
    </w:p>
    <w:p>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eastAsia="zh-CN"/>
        </w:rPr>
        <w:t>日</w:t>
      </w:r>
      <w:bookmarkEnd w:id="0"/>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sz w:val="44"/>
          <w:szCs w:val="44"/>
          <w:highlight w:val="none"/>
        </w:rPr>
      </w:pPr>
    </w:p>
    <w:p>
      <w:pPr>
        <w:jc w:val="center"/>
        <w:rPr>
          <w:rFonts w:hint="eastAsia" w:ascii="宋体" w:hAnsi="宋体" w:eastAsia="宋体" w:cs="宋体"/>
          <w:b/>
          <w:bCs/>
          <w:kern w:val="0"/>
          <w:sz w:val="48"/>
          <w:szCs w:val="48"/>
          <w:highlight w:val="none"/>
        </w:rPr>
      </w:pPr>
      <w:r>
        <w:rPr>
          <w:rFonts w:hint="eastAsia" w:ascii="宋体" w:hAnsi="宋体" w:cs="宋体"/>
          <w:b/>
          <w:bCs/>
          <w:kern w:val="0"/>
          <w:sz w:val="48"/>
          <w:szCs w:val="48"/>
          <w:highlight w:val="none"/>
          <w:lang w:eastAsia="zh-CN"/>
        </w:rPr>
        <w:t>陕西燃气</w:t>
      </w:r>
      <w:r>
        <w:rPr>
          <w:rFonts w:hint="eastAsia" w:ascii="宋体" w:hAnsi="宋体" w:eastAsia="宋体" w:cs="宋体"/>
          <w:b/>
          <w:bCs/>
          <w:kern w:val="0"/>
          <w:sz w:val="48"/>
          <w:szCs w:val="48"/>
          <w:highlight w:val="none"/>
        </w:rPr>
        <w:t>集团工程有限公司</w:t>
      </w:r>
    </w:p>
    <w:p>
      <w:pPr>
        <w:jc w:val="center"/>
        <w:rPr>
          <w:rFonts w:hint="eastAsia" w:ascii="宋体" w:hAnsi="宋体" w:eastAsia="宋体" w:cs="宋体"/>
          <w:b/>
          <w:bCs/>
          <w:kern w:val="0"/>
          <w:sz w:val="48"/>
          <w:szCs w:val="48"/>
          <w:highlight w:val="none"/>
          <w:lang w:val="en-US" w:eastAsia="zh-CN"/>
        </w:rPr>
      </w:pPr>
      <w:r>
        <w:rPr>
          <w:rFonts w:hint="eastAsia" w:ascii="宋体" w:hAnsi="宋体" w:eastAsia="宋体" w:cs="宋体"/>
          <w:b/>
          <w:bCs/>
          <w:kern w:val="0"/>
          <w:sz w:val="48"/>
          <w:szCs w:val="48"/>
          <w:highlight w:val="none"/>
          <w:lang w:val="en-US" w:eastAsia="zh-CN"/>
        </w:rPr>
        <w:t>咸阳市热力公司利用热电联产热</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48"/>
          <w:szCs w:val="48"/>
          <w:highlight w:val="none"/>
          <w:lang w:val="en-US" w:eastAsia="zh-CN"/>
        </w:rPr>
        <w:t>网新建及改建项目二期工程2023年换热机组PLC控制系统采购投标文件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jc w:val="center"/>
        <w:rPr>
          <w:rFonts w:hint="eastAsia" w:ascii="宋体" w:hAnsi="宋体" w:eastAsia="宋体" w:cs="宋体"/>
          <w:b/>
          <w:sz w:val="36"/>
          <w:szCs w:val="36"/>
          <w:highlight w:val="none"/>
        </w:rPr>
      </w:pPr>
    </w:p>
    <w:p>
      <w:pPr>
        <w:pStyle w:val="8"/>
        <w:rPr>
          <w:rFonts w:hint="eastAsia" w:ascii="宋体" w:hAnsi="宋体" w:eastAsia="宋体" w:cs="宋体"/>
          <w:b/>
          <w:sz w:val="36"/>
          <w:szCs w:val="36"/>
          <w:highlight w:val="none"/>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center" w:pos="5346"/>
        </w:tabs>
        <w:spacing w:line="480" w:lineRule="auto"/>
        <w:jc w:val="center"/>
        <w:rPr>
          <w:rFonts w:hint="eastAsia" w:ascii="宋体" w:hAnsi="宋体" w:eastAsia="宋体" w:cs="宋体"/>
          <w:b/>
          <w:sz w:val="36"/>
          <w:szCs w:val="36"/>
          <w:highlight w:val="none"/>
        </w:rPr>
      </w:pPr>
      <w:r>
        <w:rPr>
          <w:rFonts w:hint="eastAsia" w:ascii="宋体" w:hAnsi="宋体" w:cs="宋体"/>
          <w:b/>
          <w:sz w:val="36"/>
          <w:szCs w:val="36"/>
          <w:highlight w:val="none"/>
          <w:lang w:val="en-US" w:eastAsia="zh-CN"/>
        </w:rPr>
        <w:t>公司名称</w:t>
      </w:r>
      <w:r>
        <w:rPr>
          <w:rFonts w:hint="eastAsia" w:ascii="宋体" w:hAnsi="宋体" w:eastAsia="宋体" w:cs="宋体"/>
          <w:b/>
          <w:sz w:val="36"/>
          <w:szCs w:val="36"/>
          <w:highlight w:val="none"/>
        </w:rPr>
        <w:t>（公章）</w:t>
      </w:r>
    </w:p>
    <w:p>
      <w:pPr>
        <w:tabs>
          <w:tab w:val="center" w:pos="5346"/>
        </w:tabs>
        <w:spacing w:line="480" w:lineRule="auto"/>
        <w:jc w:val="center"/>
        <w:rPr>
          <w:rFonts w:hint="eastAsia" w:ascii="宋体" w:hAnsi="宋体" w:eastAsia="宋体" w:cs="宋体"/>
          <w:b/>
          <w:sz w:val="36"/>
          <w:szCs w:val="36"/>
          <w:highlight w:val="none"/>
        </w:rPr>
      </w:pP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 xml:space="preserve">   日</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bookmarkStart w:id="2" w:name="_Hlk69461859"/>
      <w:r>
        <w:rPr>
          <w:rFonts w:hint="eastAsia" w:ascii="宋体" w:hAnsi="宋体" w:eastAsia="宋体" w:cs="宋体"/>
          <w:b w:val="0"/>
          <w:bCs w:val="0"/>
          <w:spacing w:val="4"/>
          <w:sz w:val="28"/>
          <w:szCs w:val="28"/>
          <w:lang w:eastAsia="zh-CN"/>
        </w:rPr>
        <w:t>厂家授权书、资质证明文件等其他证明资料</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default"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bookmarkEnd w:id="1"/>
    <w:bookmarkEnd w:id="2"/>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4"/>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咸阳市热力公司利用热电联产热网新建及改建项目二期工程2023年换热机组PLC控制系统采购</w:t>
      </w:r>
      <w:r>
        <w:rPr>
          <w:rFonts w:hint="eastAsia" w:ascii="仿宋" w:hAnsi="仿宋" w:eastAsia="仿宋" w:cs="仿宋_GB2312"/>
          <w:sz w:val="32"/>
          <w:szCs w:val="32"/>
          <w:lang w:eastAsia="zh-CN"/>
        </w:rPr>
        <w:t>事宜，结合市场行情，我方本次材料报价为：</w:t>
      </w:r>
    </w:p>
    <w:tbl>
      <w:tblPr>
        <w:tblStyle w:val="18"/>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71"/>
        <w:gridCol w:w="2049"/>
        <w:gridCol w:w="580"/>
        <w:gridCol w:w="560"/>
        <w:gridCol w:w="960"/>
        <w:gridCol w:w="980"/>
        <w:gridCol w:w="1060"/>
        <w:gridCol w:w="884"/>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1071"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名称</w:t>
            </w:r>
          </w:p>
        </w:tc>
        <w:tc>
          <w:tcPr>
            <w:tcW w:w="2049"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规格</w:t>
            </w:r>
          </w:p>
        </w:tc>
        <w:tc>
          <w:tcPr>
            <w:tcW w:w="58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单位</w:t>
            </w:r>
          </w:p>
        </w:tc>
        <w:tc>
          <w:tcPr>
            <w:tcW w:w="5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数量</w:t>
            </w:r>
          </w:p>
        </w:tc>
        <w:tc>
          <w:tcPr>
            <w:tcW w:w="9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不含税单价（元）</w:t>
            </w:r>
          </w:p>
        </w:tc>
        <w:tc>
          <w:tcPr>
            <w:tcW w:w="98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含税单价（元）</w:t>
            </w:r>
          </w:p>
        </w:tc>
        <w:tc>
          <w:tcPr>
            <w:tcW w:w="10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合价（元）</w:t>
            </w:r>
          </w:p>
        </w:tc>
        <w:tc>
          <w:tcPr>
            <w:tcW w:w="884"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品牌</w:t>
            </w:r>
          </w:p>
        </w:tc>
        <w:tc>
          <w:tcPr>
            <w:tcW w:w="968"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厂家</w:t>
            </w:r>
          </w:p>
        </w:tc>
        <w:tc>
          <w:tcPr>
            <w:tcW w:w="968"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PLC控制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w:t>
            </w:r>
          </w:p>
        </w:tc>
        <w:tc>
          <w:tcPr>
            <w:tcW w:w="20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HES-MEU210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800*1000*450mm</w:t>
            </w:r>
          </w:p>
        </w:tc>
        <w:tc>
          <w:tcPr>
            <w:tcW w:w="5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0080" w:type="dxa"/>
            <w:gridSpan w:val="10"/>
            <w:vAlign w:val="center"/>
          </w:tcPr>
          <w:p>
            <w:pPr>
              <w:pStyle w:val="24"/>
              <w:keepNext w:val="0"/>
              <w:keepLines w:val="0"/>
              <w:pageBreakBefore w:val="0"/>
              <w:widowControl/>
              <w:tabs>
                <w:tab w:val="left" w:pos="839"/>
              </w:tabs>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含税总价为：</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元 人民币（大写）</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整，其中，不含税总价：</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 ，增值税税率：</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 ，税金：</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w:t>
            </w:r>
          </w:p>
        </w:tc>
      </w:tr>
    </w:tbl>
    <w:p>
      <w:pPr>
        <w:spacing w:after="0" w:line="560" w:lineRule="exact"/>
        <w:ind w:firstLine="640" w:firstLineChars="200"/>
        <w:rPr>
          <w:rFonts w:hint="eastAsia" w:ascii="仿宋" w:hAnsi="仿宋" w:eastAsia="仿宋" w:cs="仿宋_GB2312"/>
          <w:sz w:val="32"/>
          <w:szCs w:val="32"/>
          <w:lang w:eastAsia="zh-CN"/>
        </w:rPr>
      </w:pP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hint="eastAsia" w:ascii="仿宋" w:hAnsi="仿宋" w:eastAsia="仿宋"/>
          <w:sz w:val="24"/>
          <w:lang w:eastAsia="zh-CN"/>
        </w:rPr>
      </w:pPr>
      <w:r>
        <w:rPr>
          <w:rFonts w:hint="eastAsia" w:ascii="仿宋" w:hAnsi="仿宋" w:eastAsia="仿宋"/>
          <w:sz w:val="24"/>
          <w:lang w:eastAsia="zh-CN"/>
        </w:rPr>
        <w:t xml:space="preserve">             </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hint="eastAsia" w:ascii="仿宋" w:hAnsi="仿宋" w:eastAsia="仿宋"/>
          <w:sz w:val="24"/>
          <w:lang w:eastAsia="zh-CN"/>
        </w:rPr>
      </w:pP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tbl>
      <w:tblPr>
        <w:tblStyle w:val="17"/>
        <w:tblW w:w="96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475"/>
        <w:gridCol w:w="3166"/>
        <w:gridCol w:w="884"/>
        <w:gridCol w:w="856"/>
        <w:gridCol w:w="870"/>
        <w:gridCol w:w="78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4"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PLC控制系统配置清单（单台）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70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16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88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85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87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单价</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合价</w:t>
            </w:r>
          </w:p>
        </w:tc>
        <w:tc>
          <w:tcPr>
            <w:tcW w:w="87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箱体</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900*600*400mm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CPU</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6ES7288-1SR40-0AA1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8AI模块</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6ES7 288-3AE08-0AA0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4AI模块</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6ES7 288-3AE04-0AA0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4AI RTD模块</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6ES7 288-3AR04-0AA0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4AO模块</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6ES7 288-3AQ04-0AA0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通讯板</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6ES7 288-5CM01-0AA0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隔离器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1入1出 4-20mA</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485集线器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CBT-1024（ 一分八）</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交换机</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5口</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触摸屏</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10寸</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电源</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NDR-120-24 5A</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断路器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333333"/>
                <w:kern w:val="0"/>
                <w:sz w:val="21"/>
                <w:szCs w:val="21"/>
                <w:u w:val="none"/>
                <w:lang w:val="en-US" w:eastAsia="zh-CN" w:bidi="ar"/>
              </w:rPr>
              <w:t>IC65N 2P C10A</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中间继电器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2CO 220v</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插座</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低压辅材</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指示灯，旋钮等</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柜体组装</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人工、机械、端子，导轨，线</w:t>
            </w:r>
            <w:r>
              <w:rPr>
                <w:rStyle w:val="59"/>
                <w:rFonts w:hint="eastAsia" w:ascii="宋体" w:hAnsi="宋体" w:eastAsia="宋体" w:cs="宋体"/>
                <w:sz w:val="21"/>
                <w:szCs w:val="21"/>
                <w:lang w:val="en-US" w:eastAsia="zh-CN" w:bidi="ar"/>
              </w:rPr>
              <w:br w:type="textWrapping"/>
            </w:r>
            <w:r>
              <w:rPr>
                <w:rStyle w:val="59"/>
                <w:rFonts w:hint="eastAsia" w:ascii="宋体" w:hAnsi="宋体" w:eastAsia="宋体" w:cs="宋体"/>
                <w:sz w:val="21"/>
                <w:szCs w:val="21"/>
                <w:lang w:val="en-US" w:eastAsia="zh-CN" w:bidi="ar"/>
              </w:rPr>
              <w:t>缆，线槽、辅材及赶工费等</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通讯线缆</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RVP8*1.0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m</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通讯线缆</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RVP2*1.0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m</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通讯线缆</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RVP6*1.0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m</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动力电缆</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RVV3*2.5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m</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网线</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超五类（含超五类水晶头）</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m</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03"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接线及技术服务</w:t>
            </w:r>
          </w:p>
        </w:tc>
        <w:tc>
          <w:tcPr>
            <w:tcW w:w="316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9"/>
                <w:rFonts w:hint="eastAsia" w:ascii="宋体" w:hAnsi="宋体" w:eastAsia="宋体" w:cs="宋体"/>
                <w:sz w:val="21"/>
                <w:szCs w:val="21"/>
                <w:lang w:val="en-US" w:eastAsia="zh-CN" w:bidi="ar"/>
              </w:rPr>
              <w:t>现场接线、编程、界面开发、调</w:t>
            </w:r>
            <w:r>
              <w:rPr>
                <w:rStyle w:val="59"/>
                <w:rFonts w:hint="eastAsia" w:ascii="宋体" w:hAnsi="宋体" w:eastAsia="宋体" w:cs="宋体"/>
                <w:sz w:val="21"/>
                <w:szCs w:val="21"/>
                <w:lang w:val="en-US" w:eastAsia="zh-CN" w:bidi="ar"/>
              </w:rPr>
              <w:br w:type="textWrapping"/>
            </w:r>
            <w:r>
              <w:rPr>
                <w:rStyle w:val="59"/>
                <w:rFonts w:hint="eastAsia" w:ascii="宋体" w:hAnsi="宋体" w:eastAsia="宋体" w:cs="宋体"/>
                <w:sz w:val="21"/>
                <w:szCs w:val="21"/>
                <w:lang w:val="en-US" w:eastAsia="zh-CN" w:bidi="ar"/>
              </w:rPr>
              <w:t>试、培训、现场搬运、就位、固</w:t>
            </w:r>
            <w:r>
              <w:rPr>
                <w:rStyle w:val="59"/>
                <w:rFonts w:hint="eastAsia" w:ascii="宋体" w:hAnsi="宋体" w:eastAsia="宋体" w:cs="宋体"/>
                <w:sz w:val="21"/>
                <w:szCs w:val="21"/>
                <w:lang w:val="en-US" w:eastAsia="zh-CN" w:bidi="ar"/>
              </w:rPr>
              <w:br w:type="textWrapping"/>
            </w:r>
            <w:r>
              <w:rPr>
                <w:rStyle w:val="59"/>
                <w:rFonts w:hint="eastAsia" w:ascii="宋体" w:hAnsi="宋体" w:eastAsia="宋体" w:cs="宋体"/>
                <w:sz w:val="21"/>
                <w:szCs w:val="21"/>
                <w:lang w:val="en-US" w:eastAsia="zh-CN" w:bidi="ar"/>
              </w:rPr>
              <w:t>定、安装辅材及赶工费等</w:t>
            </w:r>
          </w:p>
        </w:tc>
        <w:tc>
          <w:tcPr>
            <w:tcW w:w="88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59"/>
                <w:rFonts w:hint="eastAsia" w:ascii="宋体" w:hAnsi="宋体" w:eastAsia="宋体" w:cs="宋体"/>
                <w:sz w:val="21"/>
                <w:szCs w:val="21"/>
                <w:lang w:val="en-US" w:eastAsia="zh-CN" w:bidi="ar"/>
              </w:rPr>
              <w:t>项</w:t>
            </w:r>
          </w:p>
        </w:tc>
        <w:tc>
          <w:tcPr>
            <w:tcW w:w="85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7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bl>
    <w:p>
      <w:pPr>
        <w:jc w:val="center"/>
        <w:rPr>
          <w:rFonts w:hint="eastAsia" w:ascii="宋体" w:hAnsi="宋体" w:cs="宋体"/>
          <w:b/>
          <w:bCs/>
          <w:sz w:val="36"/>
          <w:lang w:val="en-US" w:eastAsia="zh-CN"/>
        </w:rPr>
      </w:pPr>
    </w:p>
    <w:p>
      <w:pPr>
        <w:jc w:val="center"/>
        <w:rPr>
          <w:rFonts w:hint="eastAsia" w:ascii="宋体" w:hAnsi="宋体" w:cs="宋体"/>
          <w:b/>
          <w:bCs/>
          <w:sz w:val="36"/>
          <w:lang w:val="en-US" w:eastAsia="zh-CN"/>
        </w:rPr>
      </w:pPr>
    </w:p>
    <w:p>
      <w:pPr>
        <w:jc w:val="center"/>
        <w:rPr>
          <w:rFonts w:hint="eastAsia" w:ascii="宋体" w:hAnsi="宋体" w:cs="宋体"/>
          <w:b/>
          <w:bCs/>
          <w:sz w:val="36"/>
          <w:lang w:val="en-US" w:eastAsia="zh-CN"/>
        </w:rPr>
      </w:pPr>
    </w:p>
    <w:p>
      <w:pPr>
        <w:jc w:val="center"/>
        <w:rPr>
          <w:rFonts w:hint="eastAsia" w:ascii="宋体" w:hAnsi="宋体" w:cs="宋体"/>
          <w:b/>
          <w:bCs/>
          <w:sz w:val="36"/>
          <w:lang w:val="en-US" w:eastAsia="zh-CN"/>
        </w:rPr>
      </w:pPr>
    </w:p>
    <w:p>
      <w:pPr>
        <w:jc w:val="center"/>
        <w:rPr>
          <w:rFonts w:hint="eastAsia" w:ascii="宋体" w:hAnsi="宋体" w:cs="宋体"/>
          <w:b/>
          <w:bCs/>
          <w:sz w:val="36"/>
          <w:lang w:val="en-US" w:eastAsia="zh-CN"/>
        </w:rPr>
      </w:pPr>
      <w:r>
        <w:rPr>
          <w:rFonts w:hint="eastAsia" w:ascii="宋体" w:hAnsi="宋体" w:cs="宋体"/>
          <w:b/>
          <w:bCs/>
          <w:sz w:val="36"/>
          <w:lang w:val="en-US" w:eastAsia="zh-CN"/>
        </w:rPr>
        <w:t>二、商务、技术偏离表</w:t>
      </w:r>
    </w:p>
    <w:tbl>
      <w:tblPr>
        <w:tblStyle w:val="1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48"/>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三</w:t>
      </w:r>
      <w:r>
        <w:rPr>
          <w:rFonts w:hint="eastAsia" w:ascii="宋体" w:hAnsi="宋体" w:eastAsia="宋体" w:cs="宋体"/>
          <w:b/>
          <w:bCs/>
          <w:sz w:val="36"/>
          <w:lang w:eastAsia="zh-CN"/>
        </w:rPr>
        <w:t>、法人代表授权委托书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咸阳市热力公司利用热电联产热网新建及改建项目二期工程</w:t>
      </w:r>
      <w:r>
        <w:rPr>
          <w:rFonts w:hint="eastAsia" w:ascii="宋体" w:hAnsi="宋体" w:cs="宋体"/>
          <w:sz w:val="28"/>
          <w:szCs w:val="28"/>
          <w:u w:val="single"/>
          <w:lang w:val="en-US" w:eastAsia="zh-CN"/>
        </w:rPr>
        <w:t>2023年换热机组PLC控制系统</w:t>
      </w:r>
      <w:r>
        <w:rPr>
          <w:rFonts w:hint="eastAsia" w:ascii="宋体" w:hAnsi="宋体" w:eastAsia="宋体" w:cs="宋体"/>
          <w:sz w:val="28"/>
          <w:szCs w:val="28"/>
          <w:u w:val="single"/>
          <w:lang w:val="en-US" w:eastAsia="zh-CN"/>
        </w:rPr>
        <w:t>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440"/>
        <w:rPr>
          <w:rFonts w:ascii="宋体" w:hAnsi="宋体" w:eastAsia="宋体" w:cs="宋体"/>
          <w:lang w:eastAsia="zh-CN"/>
        </w:rPr>
      </w:pPr>
    </w:p>
    <w:p>
      <w:pPr>
        <w:pStyle w:val="24"/>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numPr>
          <w:ilvl w:val="0"/>
          <w:numId w:val="0"/>
        </w:numPr>
        <w:jc w:val="center"/>
        <w:rPr>
          <w:rFonts w:ascii="宋体" w:hAnsi="宋体" w:eastAsia="宋体" w:cs="宋体"/>
          <w:b/>
          <w:bCs/>
          <w:sz w:val="36"/>
          <w:szCs w:val="36"/>
          <w:lang w:eastAsia="zh-CN"/>
        </w:rPr>
      </w:pPr>
      <w:r>
        <w:rPr>
          <w:rFonts w:hint="eastAsia" w:cs="宋体"/>
          <w:b/>
          <w:bCs/>
          <w:sz w:val="36"/>
          <w:szCs w:val="36"/>
          <w:lang w:val="en-US" w:eastAsia="zh-CN"/>
        </w:rPr>
        <w:t>四</w:t>
      </w:r>
      <w:r>
        <w:rPr>
          <w:rFonts w:hint="eastAsia" w:ascii="宋体" w:hAnsi="宋体" w:cs="宋体"/>
          <w:b/>
          <w:bCs/>
          <w:sz w:val="36"/>
          <w:szCs w:val="36"/>
          <w:lang w:val="en-US" w:eastAsia="zh-CN"/>
        </w:rPr>
        <w:t>、</w:t>
      </w:r>
      <w:r>
        <w:rPr>
          <w:rFonts w:ascii="宋体" w:hAnsi="宋体" w:eastAsia="宋体" w:cs="宋体"/>
          <w:b/>
          <w:bCs/>
          <w:sz w:val="36"/>
          <w:szCs w:val="36"/>
          <w:lang w:eastAsia="zh-CN"/>
        </w:rPr>
        <w:t>营业执照、开户许可证</w:t>
      </w:r>
    </w:p>
    <w:p>
      <w:pPr>
        <w:pStyle w:val="24"/>
        <w:numPr>
          <w:ilvl w:val="0"/>
          <w:numId w:val="0"/>
        </w:numPr>
        <w:ind w:leftChars="200"/>
        <w:jc w:val="center"/>
        <w:rPr>
          <w:rFonts w:ascii="宋体" w:hAnsi="宋体" w:eastAsia="宋体" w:cs="宋体"/>
          <w:sz w:val="32"/>
          <w:szCs w:val="32"/>
          <w:lang w:eastAsia="zh-CN"/>
        </w:rPr>
        <w:sectPr>
          <w:headerReference r:id="rId4" w:type="default"/>
          <w:footerReference r:id="rId5" w:type="default"/>
          <w:pgSz w:w="11906" w:h="16838"/>
          <w:pgMar w:top="2098" w:right="1474" w:bottom="1928" w:left="1587" w:header="851" w:footer="992" w:gutter="0"/>
          <w:cols w:space="720" w:num="1"/>
          <w:docGrid w:type="lines" w:linePitch="312" w:charSpace="0"/>
        </w:sectPr>
      </w:pPr>
    </w:p>
    <w:p>
      <w:pPr>
        <w:pStyle w:val="49"/>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五、厂家授权书、资质证明文件等其他证明资料</w:t>
      </w:r>
    </w:p>
    <w:p>
      <w:pPr>
        <w:pStyle w:val="49"/>
        <w:spacing w:after="0" w:line="240" w:lineRule="auto"/>
        <w:jc w:val="center"/>
        <w:rPr>
          <w:rFonts w:hint="eastAsia"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p>
    <w:p>
      <w:pPr>
        <w:pStyle w:val="49"/>
        <w:numPr>
          <w:ilvl w:val="0"/>
          <w:numId w:val="0"/>
        </w:numPr>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六、投标人业绩、实力等其他证明资料（复印件加</w:t>
      </w:r>
    </w:p>
    <w:p>
      <w:pPr>
        <w:pStyle w:val="49"/>
        <w:numPr>
          <w:ilvl w:val="0"/>
          <w:numId w:val="0"/>
        </w:numPr>
        <w:spacing w:after="0" w:line="240" w:lineRule="auto"/>
        <w:jc w:val="center"/>
        <w:rPr>
          <w:rFonts w:hint="default"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bCs/>
          <w:kern w:val="2"/>
          <w:sz w:val="36"/>
          <w:szCs w:val="36"/>
          <w:lang w:val="en-US" w:eastAsia="zh-CN"/>
        </w:rPr>
        <w:t>盖公章)</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七、投标人在“国家企业信用信息公示系统”网站、</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“信用中国”网站未被列为失信被执行人（提供查</w:t>
      </w:r>
    </w:p>
    <w:p>
      <w:pPr>
        <w:pStyle w:val="49"/>
        <w:numPr>
          <w:ilvl w:val="0"/>
          <w:numId w:val="0"/>
        </w:numPr>
        <w:spacing w:after="0" w:line="240" w:lineRule="auto"/>
        <w:jc w:val="center"/>
        <w:rPr>
          <w:rFonts w:hint="default" w:ascii="宋体" w:hAnsi="宋体" w:eastAsia="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kern w:val="2"/>
          <w:sz w:val="36"/>
          <w:szCs w:val="36"/>
          <w:lang w:val="en-US" w:eastAsia="zh-CN"/>
        </w:rPr>
        <w:t>询结果网页截图）未列入《延长石油集团失信交易商名单》（附承诺书加盖公章）。</w:t>
      </w:r>
    </w:p>
    <w:p>
      <w:pPr>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bidi="ar-SA"/>
        </w:rPr>
        <w:t>八、</w:t>
      </w:r>
      <w:r>
        <w:rPr>
          <w:rFonts w:hint="eastAsia" w:ascii="宋体" w:hAnsi="宋体" w:eastAsia="宋体" w:cs="宋体"/>
          <w:b/>
          <w:bCs/>
          <w:kern w:val="2"/>
          <w:sz w:val="36"/>
          <w:szCs w:val="36"/>
          <w:lang w:val="en-US" w:eastAsia="zh-CN"/>
        </w:rPr>
        <w:t>质量保证和售后服务</w:t>
      </w:r>
      <w:r>
        <w:rPr>
          <w:rFonts w:ascii="宋体" w:hAnsi="宋体" w:eastAsia="宋体" w:cs="宋体"/>
          <w:b/>
          <w:bCs/>
          <w:kern w:val="2"/>
          <w:sz w:val="36"/>
          <w:szCs w:val="36"/>
          <w:lang w:eastAsia="zh-CN"/>
        </w:rPr>
        <w:br w:type="page"/>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九、</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咸阳市热力公司利用热电联产热网新建及改建项目</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二期工程</w:t>
      </w:r>
      <w:r>
        <w:rPr>
          <w:rFonts w:hint="eastAsia" w:ascii="宋体" w:hAnsi="宋体" w:cs="宋体"/>
          <w:b/>
          <w:bCs/>
          <w:kern w:val="2"/>
          <w:sz w:val="36"/>
          <w:szCs w:val="36"/>
          <w:lang w:val="en-US" w:eastAsia="zh-CN"/>
        </w:rPr>
        <w:t>2023年换热机组PLC控制系统</w:t>
      </w:r>
      <w:r>
        <w:rPr>
          <w:rFonts w:hint="eastAsia" w:ascii="宋体" w:hAnsi="宋体" w:eastAsia="宋体" w:cs="宋体"/>
          <w:b/>
          <w:bCs/>
          <w:kern w:val="2"/>
          <w:sz w:val="36"/>
          <w:szCs w:val="36"/>
          <w:lang w:eastAsia="zh-CN"/>
        </w:rPr>
        <w:t>采购竞争性谈判报价回执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w:t>
      </w:r>
      <w:r>
        <w:rPr>
          <w:rFonts w:hint="eastAsia" w:ascii="宋体" w:hAnsi="宋体" w:cs="宋体"/>
          <w:kern w:val="2"/>
          <w:sz w:val="28"/>
          <w:szCs w:val="28"/>
          <w:u w:val="single"/>
          <w:lang w:val="en-US" w:eastAsia="zh-CN"/>
        </w:rPr>
        <w:t>2023年换热机组PLC控制系统</w:t>
      </w:r>
      <w:r>
        <w:rPr>
          <w:rFonts w:hint="eastAsia" w:ascii="宋体" w:hAnsi="宋体" w:eastAsia="宋体" w:cs="宋体"/>
          <w:kern w:val="2"/>
          <w:sz w:val="28"/>
          <w:szCs w:val="28"/>
          <w:u w:val="single"/>
          <w:lang w:val="en-US" w:eastAsia="zh-CN"/>
        </w:rPr>
        <w:t>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4"/>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pStyle w:val="24"/>
        <w:ind w:left="0" w:leftChars="0" w:firstLine="0" w:firstLineChars="0"/>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4"/>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8F4D4FD0"/>
    <w:multiLevelType w:val="singleLevel"/>
    <w:tmpl w:val="8F4D4FD0"/>
    <w:lvl w:ilvl="0" w:tentative="0">
      <w:start w:val="1"/>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0DF8C621"/>
    <w:multiLevelType w:val="singleLevel"/>
    <w:tmpl w:val="0DF8C62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ZmY1ODY5YzJjZTRhNTAwN2Y3YmY0MDU0Zjc2MWMifQ=="/>
  </w:docVars>
  <w:rsids>
    <w:rsidRoot w:val="00172A27"/>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BB5A85"/>
    <w:rsid w:val="01E14A38"/>
    <w:rsid w:val="02497C0B"/>
    <w:rsid w:val="025C005C"/>
    <w:rsid w:val="026926CC"/>
    <w:rsid w:val="028077B4"/>
    <w:rsid w:val="02A60018"/>
    <w:rsid w:val="02E9218F"/>
    <w:rsid w:val="02FE482F"/>
    <w:rsid w:val="031A68EA"/>
    <w:rsid w:val="039311BD"/>
    <w:rsid w:val="03E919EC"/>
    <w:rsid w:val="04390EE3"/>
    <w:rsid w:val="0497742C"/>
    <w:rsid w:val="04CF1E07"/>
    <w:rsid w:val="05055CA7"/>
    <w:rsid w:val="055E6A41"/>
    <w:rsid w:val="05A37F3E"/>
    <w:rsid w:val="062D594E"/>
    <w:rsid w:val="068B011B"/>
    <w:rsid w:val="06F5135C"/>
    <w:rsid w:val="06FF6171"/>
    <w:rsid w:val="071B4C49"/>
    <w:rsid w:val="079B5895"/>
    <w:rsid w:val="08082384"/>
    <w:rsid w:val="081E47AF"/>
    <w:rsid w:val="083D1897"/>
    <w:rsid w:val="08635D9F"/>
    <w:rsid w:val="086921A8"/>
    <w:rsid w:val="08B33A1B"/>
    <w:rsid w:val="09091E8B"/>
    <w:rsid w:val="09196A8A"/>
    <w:rsid w:val="09653D7E"/>
    <w:rsid w:val="096F6B05"/>
    <w:rsid w:val="09A555BC"/>
    <w:rsid w:val="0A2E402E"/>
    <w:rsid w:val="0A497D62"/>
    <w:rsid w:val="0A8770AF"/>
    <w:rsid w:val="0AE624F2"/>
    <w:rsid w:val="0B2932A9"/>
    <w:rsid w:val="0BAF5CFD"/>
    <w:rsid w:val="0C0E70CD"/>
    <w:rsid w:val="0C270DEC"/>
    <w:rsid w:val="0C63132C"/>
    <w:rsid w:val="0CB72372"/>
    <w:rsid w:val="0D3832CF"/>
    <w:rsid w:val="0D8152F5"/>
    <w:rsid w:val="0DF540CC"/>
    <w:rsid w:val="0E3F74B3"/>
    <w:rsid w:val="0E620603"/>
    <w:rsid w:val="0E755A06"/>
    <w:rsid w:val="0F020CE8"/>
    <w:rsid w:val="0FCF484D"/>
    <w:rsid w:val="1002488C"/>
    <w:rsid w:val="10527124"/>
    <w:rsid w:val="10714BC1"/>
    <w:rsid w:val="1072605F"/>
    <w:rsid w:val="10834BA2"/>
    <w:rsid w:val="10D90B98"/>
    <w:rsid w:val="10EC30CD"/>
    <w:rsid w:val="10F11D43"/>
    <w:rsid w:val="10F93091"/>
    <w:rsid w:val="11494DF7"/>
    <w:rsid w:val="117A1736"/>
    <w:rsid w:val="1189337F"/>
    <w:rsid w:val="11EE213D"/>
    <w:rsid w:val="120314AE"/>
    <w:rsid w:val="12474BA3"/>
    <w:rsid w:val="124A38EA"/>
    <w:rsid w:val="12915BA1"/>
    <w:rsid w:val="12A33350"/>
    <w:rsid w:val="12E944D4"/>
    <w:rsid w:val="12EA0187"/>
    <w:rsid w:val="1438224C"/>
    <w:rsid w:val="143B31BA"/>
    <w:rsid w:val="147B2863"/>
    <w:rsid w:val="14DF5F6B"/>
    <w:rsid w:val="15C0156B"/>
    <w:rsid w:val="15D26D59"/>
    <w:rsid w:val="16476C59"/>
    <w:rsid w:val="164A40FD"/>
    <w:rsid w:val="164E77A2"/>
    <w:rsid w:val="16673495"/>
    <w:rsid w:val="16FC471D"/>
    <w:rsid w:val="17AA0C9F"/>
    <w:rsid w:val="17F83F41"/>
    <w:rsid w:val="1857306C"/>
    <w:rsid w:val="185C4748"/>
    <w:rsid w:val="189F2F01"/>
    <w:rsid w:val="18C11FF4"/>
    <w:rsid w:val="18E55A67"/>
    <w:rsid w:val="18E63995"/>
    <w:rsid w:val="18E941BF"/>
    <w:rsid w:val="196A54B3"/>
    <w:rsid w:val="1976123A"/>
    <w:rsid w:val="198329B6"/>
    <w:rsid w:val="1B541992"/>
    <w:rsid w:val="1BE36575"/>
    <w:rsid w:val="1C0E658E"/>
    <w:rsid w:val="1C2229D6"/>
    <w:rsid w:val="1C456932"/>
    <w:rsid w:val="1D483523"/>
    <w:rsid w:val="1D7B16E2"/>
    <w:rsid w:val="1DCA5F3E"/>
    <w:rsid w:val="1DCD7BE2"/>
    <w:rsid w:val="1E193401"/>
    <w:rsid w:val="1E49616B"/>
    <w:rsid w:val="1E690D22"/>
    <w:rsid w:val="1E813387"/>
    <w:rsid w:val="1EA013DF"/>
    <w:rsid w:val="1EB74DFC"/>
    <w:rsid w:val="1F4C1053"/>
    <w:rsid w:val="1F543666"/>
    <w:rsid w:val="1FAD46B3"/>
    <w:rsid w:val="1FC3545A"/>
    <w:rsid w:val="1FE80954"/>
    <w:rsid w:val="202334CD"/>
    <w:rsid w:val="204109F1"/>
    <w:rsid w:val="205159CE"/>
    <w:rsid w:val="20BD4670"/>
    <w:rsid w:val="214B794E"/>
    <w:rsid w:val="217C5EFE"/>
    <w:rsid w:val="223B58C5"/>
    <w:rsid w:val="22BA1DE1"/>
    <w:rsid w:val="237202AC"/>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8293A"/>
    <w:rsid w:val="27793455"/>
    <w:rsid w:val="2781160D"/>
    <w:rsid w:val="279F63B2"/>
    <w:rsid w:val="27BE60C8"/>
    <w:rsid w:val="28832F11"/>
    <w:rsid w:val="28E16AF1"/>
    <w:rsid w:val="29041680"/>
    <w:rsid w:val="291D5BC0"/>
    <w:rsid w:val="29326632"/>
    <w:rsid w:val="29B233CF"/>
    <w:rsid w:val="29B34098"/>
    <w:rsid w:val="29B8045B"/>
    <w:rsid w:val="2A6873D9"/>
    <w:rsid w:val="2A925CC5"/>
    <w:rsid w:val="2B1169E1"/>
    <w:rsid w:val="2B155FBD"/>
    <w:rsid w:val="2D0B6797"/>
    <w:rsid w:val="2D102157"/>
    <w:rsid w:val="2D4E02F3"/>
    <w:rsid w:val="2D6D7CCB"/>
    <w:rsid w:val="2DF2419C"/>
    <w:rsid w:val="2EE00CB9"/>
    <w:rsid w:val="2F4C1ADC"/>
    <w:rsid w:val="2F7D16A3"/>
    <w:rsid w:val="2FED49A5"/>
    <w:rsid w:val="30351621"/>
    <w:rsid w:val="304146A5"/>
    <w:rsid w:val="304E43EE"/>
    <w:rsid w:val="30722EFB"/>
    <w:rsid w:val="3088397B"/>
    <w:rsid w:val="30BC1E37"/>
    <w:rsid w:val="311C6265"/>
    <w:rsid w:val="313666F5"/>
    <w:rsid w:val="31434FCB"/>
    <w:rsid w:val="314E18F1"/>
    <w:rsid w:val="317168C1"/>
    <w:rsid w:val="31903F88"/>
    <w:rsid w:val="31E80A90"/>
    <w:rsid w:val="32243CB5"/>
    <w:rsid w:val="32247BE6"/>
    <w:rsid w:val="326C33E5"/>
    <w:rsid w:val="32F970F5"/>
    <w:rsid w:val="34217016"/>
    <w:rsid w:val="34A8669C"/>
    <w:rsid w:val="350F5B39"/>
    <w:rsid w:val="3542359F"/>
    <w:rsid w:val="35715980"/>
    <w:rsid w:val="35991FA1"/>
    <w:rsid w:val="35D05C27"/>
    <w:rsid w:val="360F7F40"/>
    <w:rsid w:val="366A36E8"/>
    <w:rsid w:val="367979AA"/>
    <w:rsid w:val="37441A9D"/>
    <w:rsid w:val="37FE537F"/>
    <w:rsid w:val="380A1A4F"/>
    <w:rsid w:val="381312B3"/>
    <w:rsid w:val="381713C1"/>
    <w:rsid w:val="38527B5A"/>
    <w:rsid w:val="38926CBD"/>
    <w:rsid w:val="38961971"/>
    <w:rsid w:val="38AF08B5"/>
    <w:rsid w:val="3933153B"/>
    <w:rsid w:val="39515D96"/>
    <w:rsid w:val="39594040"/>
    <w:rsid w:val="3965313B"/>
    <w:rsid w:val="398268AC"/>
    <w:rsid w:val="39F743A2"/>
    <w:rsid w:val="3A4F2593"/>
    <w:rsid w:val="3B095931"/>
    <w:rsid w:val="3B677BD1"/>
    <w:rsid w:val="3CF75878"/>
    <w:rsid w:val="3D0E0250"/>
    <w:rsid w:val="3D497D6B"/>
    <w:rsid w:val="3D5D28A5"/>
    <w:rsid w:val="3D8E3DD6"/>
    <w:rsid w:val="3E631381"/>
    <w:rsid w:val="3EA169E6"/>
    <w:rsid w:val="3EF27F98"/>
    <w:rsid w:val="3F313892"/>
    <w:rsid w:val="3F4E4EEB"/>
    <w:rsid w:val="3F6A381A"/>
    <w:rsid w:val="3FAE3F57"/>
    <w:rsid w:val="3FCB15E3"/>
    <w:rsid w:val="401D4304"/>
    <w:rsid w:val="40FB63B5"/>
    <w:rsid w:val="415E1D33"/>
    <w:rsid w:val="418C4C07"/>
    <w:rsid w:val="41D41319"/>
    <w:rsid w:val="421F5007"/>
    <w:rsid w:val="4246200C"/>
    <w:rsid w:val="42CE526A"/>
    <w:rsid w:val="42E4680E"/>
    <w:rsid w:val="436408CC"/>
    <w:rsid w:val="43642093"/>
    <w:rsid w:val="43B16F9E"/>
    <w:rsid w:val="44161FF1"/>
    <w:rsid w:val="442B1041"/>
    <w:rsid w:val="44A703AC"/>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9E54986"/>
    <w:rsid w:val="4A64117C"/>
    <w:rsid w:val="4A825DF7"/>
    <w:rsid w:val="4A8D763B"/>
    <w:rsid w:val="4A9377B7"/>
    <w:rsid w:val="4A9B05A9"/>
    <w:rsid w:val="4ABC573D"/>
    <w:rsid w:val="4B8244EA"/>
    <w:rsid w:val="4BBA6814"/>
    <w:rsid w:val="4C2E74ED"/>
    <w:rsid w:val="4CB96FE8"/>
    <w:rsid w:val="4CEA3509"/>
    <w:rsid w:val="4D2845B6"/>
    <w:rsid w:val="4D387840"/>
    <w:rsid w:val="4D772620"/>
    <w:rsid w:val="4D785696"/>
    <w:rsid w:val="4DC4675B"/>
    <w:rsid w:val="4E1B1545"/>
    <w:rsid w:val="4E257888"/>
    <w:rsid w:val="4E395863"/>
    <w:rsid w:val="4E5110AD"/>
    <w:rsid w:val="4E6314B0"/>
    <w:rsid w:val="4E75445C"/>
    <w:rsid w:val="4E88235B"/>
    <w:rsid w:val="4F2655EB"/>
    <w:rsid w:val="4F3F0FC5"/>
    <w:rsid w:val="4F6C4D49"/>
    <w:rsid w:val="5011167D"/>
    <w:rsid w:val="509021A9"/>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6B386F"/>
    <w:rsid w:val="55CC4CE0"/>
    <w:rsid w:val="55CE318F"/>
    <w:rsid w:val="56370A2A"/>
    <w:rsid w:val="565279A3"/>
    <w:rsid w:val="56706DEC"/>
    <w:rsid w:val="572F7119"/>
    <w:rsid w:val="573A665F"/>
    <w:rsid w:val="57CC2F03"/>
    <w:rsid w:val="58000601"/>
    <w:rsid w:val="58817598"/>
    <w:rsid w:val="59062ABF"/>
    <w:rsid w:val="59924B36"/>
    <w:rsid w:val="59B7629B"/>
    <w:rsid w:val="59C25C29"/>
    <w:rsid w:val="5A934354"/>
    <w:rsid w:val="5A9E5450"/>
    <w:rsid w:val="5A9E63D2"/>
    <w:rsid w:val="5AD579D5"/>
    <w:rsid w:val="5AE23D8B"/>
    <w:rsid w:val="5B7B1CE1"/>
    <w:rsid w:val="5BC54EBD"/>
    <w:rsid w:val="5BF90726"/>
    <w:rsid w:val="5C8C2DB7"/>
    <w:rsid w:val="5CB70B8B"/>
    <w:rsid w:val="5CFD0FAB"/>
    <w:rsid w:val="5DB4653D"/>
    <w:rsid w:val="5DDB75E5"/>
    <w:rsid w:val="5E0D46A2"/>
    <w:rsid w:val="5E1614EB"/>
    <w:rsid w:val="5E2A34C9"/>
    <w:rsid w:val="5E59547F"/>
    <w:rsid w:val="5F330AC0"/>
    <w:rsid w:val="5F593573"/>
    <w:rsid w:val="5F5F7CC2"/>
    <w:rsid w:val="5F6B7FF9"/>
    <w:rsid w:val="5F6C08EF"/>
    <w:rsid w:val="5F830D4C"/>
    <w:rsid w:val="5FF7215C"/>
    <w:rsid w:val="600E2A32"/>
    <w:rsid w:val="608028B5"/>
    <w:rsid w:val="60AF1486"/>
    <w:rsid w:val="616B35FF"/>
    <w:rsid w:val="61B820DA"/>
    <w:rsid w:val="61C032F6"/>
    <w:rsid w:val="61E02B58"/>
    <w:rsid w:val="620F17D6"/>
    <w:rsid w:val="62334E21"/>
    <w:rsid w:val="624B3A99"/>
    <w:rsid w:val="626C66E0"/>
    <w:rsid w:val="62E009FD"/>
    <w:rsid w:val="63002AAC"/>
    <w:rsid w:val="634D0519"/>
    <w:rsid w:val="63C33BC6"/>
    <w:rsid w:val="64657D8E"/>
    <w:rsid w:val="647D482C"/>
    <w:rsid w:val="649D4B1A"/>
    <w:rsid w:val="652629B2"/>
    <w:rsid w:val="65D92F3F"/>
    <w:rsid w:val="65E30F2D"/>
    <w:rsid w:val="660B7DA3"/>
    <w:rsid w:val="66707695"/>
    <w:rsid w:val="66A448C7"/>
    <w:rsid w:val="66AF61D1"/>
    <w:rsid w:val="66F35608"/>
    <w:rsid w:val="66F378E4"/>
    <w:rsid w:val="673E020C"/>
    <w:rsid w:val="6746070C"/>
    <w:rsid w:val="677D766F"/>
    <w:rsid w:val="684B5726"/>
    <w:rsid w:val="69C207FD"/>
    <w:rsid w:val="6A0A4F82"/>
    <w:rsid w:val="6AEB631A"/>
    <w:rsid w:val="6B087A1B"/>
    <w:rsid w:val="6B0A2326"/>
    <w:rsid w:val="6BF45BB6"/>
    <w:rsid w:val="6C9A1CA8"/>
    <w:rsid w:val="6C9A324D"/>
    <w:rsid w:val="6D0A59CF"/>
    <w:rsid w:val="6D2C542C"/>
    <w:rsid w:val="6D4364FA"/>
    <w:rsid w:val="6D776538"/>
    <w:rsid w:val="6DA12C49"/>
    <w:rsid w:val="6DCC0D4E"/>
    <w:rsid w:val="6E1E6862"/>
    <w:rsid w:val="6EF64322"/>
    <w:rsid w:val="6F9E30AD"/>
    <w:rsid w:val="72457E9C"/>
    <w:rsid w:val="7256244B"/>
    <w:rsid w:val="72DE38E7"/>
    <w:rsid w:val="730075F6"/>
    <w:rsid w:val="73D70F8A"/>
    <w:rsid w:val="73FA59BB"/>
    <w:rsid w:val="744750A5"/>
    <w:rsid w:val="764500E7"/>
    <w:rsid w:val="768C5180"/>
    <w:rsid w:val="76AA09AF"/>
    <w:rsid w:val="76BA6676"/>
    <w:rsid w:val="77364257"/>
    <w:rsid w:val="77A64A61"/>
    <w:rsid w:val="78184B8D"/>
    <w:rsid w:val="788D6D70"/>
    <w:rsid w:val="79F65ECE"/>
    <w:rsid w:val="7B1856CB"/>
    <w:rsid w:val="7B2A199D"/>
    <w:rsid w:val="7B631937"/>
    <w:rsid w:val="7BA10DD7"/>
    <w:rsid w:val="7C2A5D04"/>
    <w:rsid w:val="7C8E54B4"/>
    <w:rsid w:val="7C9549E8"/>
    <w:rsid w:val="7CEF0A3B"/>
    <w:rsid w:val="7D77768B"/>
    <w:rsid w:val="7DBF4EA3"/>
    <w:rsid w:val="7E6F010F"/>
    <w:rsid w:val="7E970604"/>
    <w:rsid w:val="7ED82B0F"/>
    <w:rsid w:val="7F1900DA"/>
    <w:rsid w:val="7F601E71"/>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3">
    <w:name w:val="heading 3"/>
    <w:basedOn w:val="1"/>
    <w:next w:val="4"/>
    <w:link w:val="2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6">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7">
    <w:name w:val="annotation text"/>
    <w:basedOn w:val="1"/>
    <w:link w:val="29"/>
    <w:unhideWhenUsed/>
    <w:qFormat/>
    <w:uiPriority w:val="99"/>
    <w:pPr>
      <w:jc w:val="left"/>
    </w:pPr>
    <w:rPr>
      <w:rFonts w:ascii="等线" w:hAnsi="等线" w:eastAsia="等线" w:cs="Times New Roman"/>
      <w:szCs w:val="22"/>
    </w:rPr>
  </w:style>
  <w:style w:type="paragraph" w:styleId="8">
    <w:name w:val="Body Text"/>
    <w:basedOn w:val="1"/>
    <w:next w:val="1"/>
    <w:qFormat/>
    <w:uiPriority w:val="0"/>
    <w:pPr>
      <w:spacing w:line="0" w:lineRule="atLeast"/>
    </w:pPr>
    <w:rPr>
      <w:sz w:val="30"/>
    </w:rPr>
  </w:style>
  <w:style w:type="paragraph" w:styleId="9">
    <w:name w:val="Body Text Indent"/>
    <w:basedOn w:val="1"/>
    <w:qFormat/>
    <w:uiPriority w:val="0"/>
    <w:pPr>
      <w:spacing w:line="480" w:lineRule="exact"/>
      <w:ind w:firstLine="470" w:firstLineChars="196"/>
    </w:pPr>
    <w:rPr>
      <w:rFonts w:ascii="宋体" w:hAnsi="宋体"/>
      <w:sz w:val="24"/>
    </w:rPr>
  </w:style>
  <w:style w:type="paragraph" w:styleId="10">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1">
    <w:name w:val="Balloon Text"/>
    <w:basedOn w:val="1"/>
    <w:link w:val="31"/>
    <w:unhideWhenUsed/>
    <w:qFormat/>
    <w:uiPriority w:val="0"/>
    <w:rPr>
      <w:rFonts w:ascii="等线" w:hAnsi="等线" w:eastAsia="等线" w:cs="Times New Roman"/>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7"/>
    <w:next w:val="7"/>
    <w:link w:val="34"/>
    <w:unhideWhenUsed/>
    <w:qFormat/>
    <w:uiPriority w:val="99"/>
    <w:rPr>
      <w:rFonts w:ascii="等线" w:hAnsi="等线" w:eastAsia="等线" w:cs="Times New Roman"/>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qFormat/>
    <w:uiPriority w:val="0"/>
    <w:rPr>
      <w:color w:val="800080"/>
      <w:u w:val="none"/>
    </w:rPr>
  </w:style>
  <w:style w:type="character" w:styleId="22">
    <w:name w:val="Hyperlink"/>
    <w:qFormat/>
    <w:uiPriority w:val="0"/>
    <w:rPr>
      <w:color w:val="0000FF"/>
      <w:u w:val="none"/>
    </w:rPr>
  </w:style>
  <w:style w:type="character" w:styleId="23">
    <w:name w:val="annotation reference"/>
    <w:unhideWhenUsed/>
    <w:qFormat/>
    <w:uiPriority w:val="99"/>
    <w:rPr>
      <w:sz w:val="21"/>
      <w:szCs w:val="21"/>
    </w:rPr>
  </w:style>
  <w:style w:type="paragraph" w:customStyle="1" w:styleId="24">
    <w:name w:val="正文缩进1"/>
    <w:basedOn w:val="25"/>
    <w:next w:val="1"/>
    <w:qFormat/>
    <w:uiPriority w:val="0"/>
    <w:pPr>
      <w:ind w:firstLine="420" w:firstLineChars="200"/>
    </w:pPr>
  </w:style>
  <w:style w:type="paragraph" w:customStyle="1" w:styleId="25">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6">
    <w:name w:val="标题 1 Char"/>
    <w:link w:val="2"/>
    <w:qFormat/>
    <w:uiPriority w:val="0"/>
    <w:rPr>
      <w:rFonts w:ascii="Century Gothic" w:hAnsi="Century Gothic" w:eastAsia="幼圆"/>
      <w:b/>
      <w:kern w:val="44"/>
      <w:sz w:val="44"/>
    </w:rPr>
  </w:style>
  <w:style w:type="character" w:customStyle="1" w:styleId="27">
    <w:name w:val="标题 3 Char"/>
    <w:link w:val="3"/>
    <w:qFormat/>
    <w:uiPriority w:val="0"/>
    <w:rPr>
      <w:b/>
      <w:bCs/>
      <w:kern w:val="2"/>
      <w:sz w:val="32"/>
      <w:szCs w:val="32"/>
    </w:rPr>
  </w:style>
  <w:style w:type="character" w:customStyle="1" w:styleId="28">
    <w:name w:val="文档结构图 Char"/>
    <w:link w:val="6"/>
    <w:qFormat/>
    <w:uiPriority w:val="0"/>
    <w:rPr>
      <w:rFonts w:ascii="Century Gothic" w:hAnsi="Century Gothic" w:eastAsia="幼圆"/>
      <w:kern w:val="2"/>
      <w:sz w:val="21"/>
      <w:shd w:val="clear" w:color="auto" w:fill="000080"/>
    </w:rPr>
  </w:style>
  <w:style w:type="character" w:customStyle="1" w:styleId="29">
    <w:name w:val="批注文字 Char"/>
    <w:link w:val="7"/>
    <w:qFormat/>
    <w:uiPriority w:val="99"/>
    <w:rPr>
      <w:rFonts w:ascii="等线" w:hAnsi="等线" w:eastAsia="等线"/>
      <w:kern w:val="2"/>
      <w:sz w:val="21"/>
      <w:szCs w:val="22"/>
    </w:rPr>
  </w:style>
  <w:style w:type="character" w:customStyle="1" w:styleId="30">
    <w:name w:val="纯文本 Char"/>
    <w:link w:val="10"/>
    <w:qFormat/>
    <w:uiPriority w:val="0"/>
    <w:rPr>
      <w:rFonts w:ascii="宋体" w:hAnsi="Courier New" w:eastAsia="幼圆"/>
      <w:kern w:val="2"/>
      <w:sz w:val="21"/>
    </w:rPr>
  </w:style>
  <w:style w:type="character" w:customStyle="1" w:styleId="31">
    <w:name w:val="批注框文本 Char"/>
    <w:link w:val="11"/>
    <w:qFormat/>
    <w:uiPriority w:val="99"/>
    <w:rPr>
      <w:rFonts w:ascii="等线" w:hAnsi="等线" w:eastAsia="等线"/>
      <w:kern w:val="2"/>
      <w:sz w:val="18"/>
      <w:szCs w:val="18"/>
    </w:rPr>
  </w:style>
  <w:style w:type="character" w:customStyle="1" w:styleId="32">
    <w:name w:val="页眉 Char"/>
    <w:link w:val="13"/>
    <w:qFormat/>
    <w:uiPriority w:val="0"/>
    <w:rPr>
      <w:kern w:val="2"/>
      <w:sz w:val="18"/>
      <w:szCs w:val="24"/>
    </w:rPr>
  </w:style>
  <w:style w:type="character" w:customStyle="1" w:styleId="33">
    <w:name w:val="正文文本缩进 3 Char"/>
    <w:link w:val="14"/>
    <w:qFormat/>
    <w:uiPriority w:val="0"/>
    <w:rPr>
      <w:rFonts w:ascii="仿宋_GB2312" w:hAnsi="MS Outlook" w:eastAsia="仿宋_GB2312"/>
      <w:spacing w:val="-20"/>
      <w:kern w:val="2"/>
      <w:sz w:val="32"/>
    </w:rPr>
  </w:style>
  <w:style w:type="character" w:customStyle="1" w:styleId="34">
    <w:name w:val="批注主题 Char"/>
    <w:link w:val="16"/>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19"/>
    <w:qFormat/>
    <w:uiPriority w:val="0"/>
    <w:rPr>
      <w:rFonts w:hint="default" w:ascii="Times New Roman" w:hAnsi="Times New Roman" w:cs="Times New Roman"/>
      <w:color w:val="000000"/>
      <w:sz w:val="28"/>
      <w:szCs w:val="28"/>
      <w:u w:val="none"/>
    </w:rPr>
  </w:style>
  <w:style w:type="character" w:customStyle="1" w:styleId="37">
    <w:name w:val="font51"/>
    <w:basedOn w:val="19"/>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basedOn w:val="19"/>
    <w:qFormat/>
    <w:uiPriority w:val="0"/>
    <w:rPr>
      <w:rFonts w:hint="default" w:ascii="Arial" w:hAnsi="Arial" w:cs="Arial"/>
      <w:color w:val="000000"/>
      <w:sz w:val="20"/>
      <w:szCs w:val="20"/>
      <w:u w:val="none"/>
    </w:rPr>
  </w:style>
  <w:style w:type="character" w:customStyle="1" w:styleId="45">
    <w:name w:val="page number"/>
    <w:basedOn w:val="19"/>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 w:type="paragraph" w:customStyle="1" w:styleId="56">
    <w:name w:val="样式 正文部分 + 左侧:  0.37 厘米 右侧:  0.37 厘米"/>
    <w:basedOn w:val="57"/>
    <w:qFormat/>
    <w:uiPriority w:val="0"/>
    <w:pPr>
      <w:ind w:left="100" w:leftChars="100" w:right="210" w:rightChars="100"/>
    </w:pPr>
  </w:style>
  <w:style w:type="paragraph" w:customStyle="1" w:styleId="57">
    <w:name w:val="正文部分"/>
    <w:basedOn w:val="10"/>
    <w:qFormat/>
    <w:uiPriority w:val="0"/>
    <w:pPr>
      <w:spacing w:before="120" w:after="120" w:line="360" w:lineRule="auto"/>
    </w:pPr>
    <w:rPr>
      <w:rFonts w:hAnsi="宋体"/>
      <w:sz w:val="24"/>
      <w:szCs w:val="20"/>
    </w:rPr>
  </w:style>
  <w:style w:type="paragraph" w:customStyle="1" w:styleId="58">
    <w:name w:val="样式1"/>
    <w:basedOn w:val="1"/>
    <w:qFormat/>
    <w:uiPriority w:val="0"/>
    <w:pPr>
      <w:adjustRightInd w:val="0"/>
      <w:spacing w:line="420" w:lineRule="auto"/>
      <w:jc w:val="center"/>
      <w:textAlignment w:val="baseline"/>
    </w:pPr>
    <w:rPr>
      <w:rFonts w:ascii="宋体"/>
      <w:sz w:val="24"/>
    </w:rPr>
  </w:style>
  <w:style w:type="character" w:customStyle="1" w:styleId="59">
    <w:name w:val="font61"/>
    <w:basedOn w:val="19"/>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5459</Words>
  <Characters>6008</Characters>
  <Lines>135</Lines>
  <Paragraphs>38</Paragraphs>
  <TotalTime>33</TotalTime>
  <ScaleCrop>false</ScaleCrop>
  <LinksUpToDate>false</LinksUpToDate>
  <CharactersWithSpaces>6549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石头</cp:lastModifiedBy>
  <cp:lastPrinted>2023-04-16T01:07:00Z</cp:lastPrinted>
  <dcterms:modified xsi:type="dcterms:W3CDTF">2023-11-21T02:25:37Z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mmondata">
    <vt:lpwstr>eyJoZGlkIjoiZGZjZmY1ODY5YzJjZTRhNTAwN2Y3YmY0MDU0Zjc2MWMifQ==</vt:lpwstr>
  </property>
  <property fmtid="{D5CDD505-2E9C-101B-9397-08002B2CF9AE}" pid="4" name="ICV">
    <vt:lpwstr>2EC83A69817D408D8A4E32FEE7AF77AA_13</vt:lpwstr>
  </property>
</Properties>
</file>