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陕西燃气集团工程有限公司</w:t>
      </w:r>
    </w:p>
    <w:p>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咸阳市热力公司利用热电联产</w:t>
      </w:r>
    </w:p>
    <w:p>
      <w:pPr>
        <w:spacing w:line="240" w:lineRule="auto"/>
        <w:jc w:val="center"/>
        <w:rPr>
          <w:rFonts w:hint="eastAsia" w:ascii="宋体" w:hAnsi="宋体" w:cs="宋体"/>
          <w:b/>
          <w:bCs/>
          <w:sz w:val="52"/>
          <w:szCs w:val="52"/>
          <w:highlight w:val="none"/>
          <w:lang w:val="en-US" w:eastAsia="zh-CN"/>
        </w:rPr>
      </w:pPr>
      <w:r>
        <w:rPr>
          <w:rFonts w:hint="eastAsia" w:ascii="宋体" w:hAnsi="宋体" w:eastAsia="宋体" w:cs="宋体"/>
          <w:b/>
          <w:bCs/>
          <w:sz w:val="52"/>
          <w:szCs w:val="52"/>
          <w:highlight w:val="none"/>
          <w:lang w:val="en-US" w:eastAsia="zh-CN"/>
        </w:rPr>
        <w:t>热网新建及改建项目二期工程</w:t>
      </w:r>
    </w:p>
    <w:p>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换热站</w:t>
      </w:r>
      <w:r>
        <w:rPr>
          <w:rFonts w:hint="eastAsia" w:ascii="宋体" w:hAnsi="宋体" w:cs="宋体"/>
          <w:b/>
          <w:bCs/>
          <w:sz w:val="52"/>
          <w:szCs w:val="52"/>
          <w:highlight w:val="none"/>
          <w:lang w:val="en-US" w:eastAsia="zh-CN"/>
        </w:rPr>
        <w:t>除污器</w:t>
      </w:r>
      <w:r>
        <w:rPr>
          <w:rFonts w:hint="eastAsia" w:ascii="宋体" w:hAnsi="宋体" w:eastAsia="宋体" w:cs="宋体"/>
          <w:b/>
          <w:bCs/>
          <w:sz w:val="52"/>
          <w:szCs w:val="52"/>
          <w:highlight w:val="none"/>
          <w:lang w:val="en-US" w:eastAsia="zh-CN"/>
        </w:rPr>
        <w:t>设备采购</w:t>
      </w:r>
    </w:p>
    <w:p>
      <w:pPr>
        <w:spacing w:line="240" w:lineRule="auto"/>
        <w:jc w:val="center"/>
        <w:rPr>
          <w:rFonts w:hint="eastAsia" w:ascii="宋体" w:hAnsi="宋体" w:eastAsia="宋体" w:cs="宋体"/>
          <w:b/>
          <w:bCs/>
          <w:sz w:val="52"/>
          <w:szCs w:val="52"/>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竞争性谈判采购文件</w:t>
      </w: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pStyle w:val="8"/>
        <w:rPr>
          <w:rFonts w:hint="eastAsia" w:ascii="方正小标宋简体" w:hAnsi="方正小标宋简体" w:eastAsia="方正小标宋简体" w:cs="方正小标宋简体"/>
          <w:sz w:val="36"/>
          <w:szCs w:val="36"/>
          <w:highlight w:val="none"/>
          <w:lang w:eastAsia="zh-CN"/>
        </w:rPr>
      </w:pPr>
    </w:p>
    <w:p>
      <w:pPr>
        <w:rPr>
          <w:rFonts w:hint="eastAsia" w:ascii="方正小标宋简体" w:hAnsi="方正小标宋简体" w:eastAsia="方正小标宋简体" w:cs="方正小标宋简体"/>
          <w:sz w:val="36"/>
          <w:szCs w:val="36"/>
          <w:highlight w:val="none"/>
          <w:lang w:eastAsia="zh-CN"/>
        </w:rPr>
      </w:pPr>
    </w:p>
    <w:p>
      <w:pPr>
        <w:pStyle w:val="8"/>
        <w:rPr>
          <w:rFonts w:hint="eastAsia"/>
          <w:lang w:eastAsia="zh-CN"/>
        </w:rPr>
      </w:pPr>
    </w:p>
    <w:p>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pPr>
        <w:spacing w:line="240" w:lineRule="auto"/>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项目管理部（安全办公室）</w:t>
      </w:r>
    </w:p>
    <w:p>
      <w:pPr>
        <w:spacing w:line="240" w:lineRule="auto"/>
        <w:jc w:val="center"/>
        <w:rPr>
          <w:rFonts w:hint="eastAsia" w:ascii="宋体" w:hAnsi="宋体" w:eastAsia="宋体" w:cs="宋体"/>
          <w:b/>
          <w:bCs/>
          <w:sz w:val="44"/>
          <w:szCs w:val="44"/>
          <w:highlight w:val="none"/>
          <w:lang w:eastAsia="zh-CN"/>
        </w:rPr>
        <w:sectPr>
          <w:footerReference r:id="rId3"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lang w:eastAsia="zh-CN"/>
        </w:rPr>
        <w:t>年</w:t>
      </w:r>
      <w:r>
        <w:rPr>
          <w:rFonts w:hint="eastAsia" w:ascii="宋体" w:hAnsi="宋体" w:cs="宋体"/>
          <w:b/>
          <w:bCs/>
          <w:sz w:val="44"/>
          <w:szCs w:val="44"/>
          <w:highlight w:val="none"/>
          <w:lang w:val="en-US" w:eastAsia="zh-CN"/>
        </w:rPr>
        <w:t>十</w:t>
      </w:r>
      <w:r>
        <w:rPr>
          <w:rFonts w:hint="eastAsia" w:ascii="宋体" w:hAnsi="宋体" w:eastAsia="宋体" w:cs="宋体"/>
          <w:b/>
          <w:bCs/>
          <w:sz w:val="44"/>
          <w:szCs w:val="44"/>
          <w:highlight w:val="none"/>
          <w:lang w:eastAsia="zh-CN"/>
        </w:rPr>
        <w:t>月</w:t>
      </w:r>
    </w:p>
    <w:p>
      <w:pPr>
        <w:spacing w:line="58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陕西燃气集团工程有限公司</w:t>
      </w:r>
    </w:p>
    <w:p>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咸阳市热力公司利用热电联产热网新建及改建</w:t>
      </w:r>
    </w:p>
    <w:p>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项目二期工程换热站</w:t>
      </w:r>
      <w:r>
        <w:rPr>
          <w:rFonts w:hint="eastAsia" w:ascii="宋体" w:hAnsi="宋体" w:cs="宋体"/>
          <w:b/>
          <w:bCs/>
          <w:sz w:val="36"/>
          <w:szCs w:val="36"/>
          <w:highlight w:val="none"/>
          <w:lang w:val="en-US" w:eastAsia="zh-CN"/>
        </w:rPr>
        <w:t>除污器</w:t>
      </w:r>
      <w:r>
        <w:rPr>
          <w:rFonts w:hint="eastAsia" w:ascii="宋体" w:hAnsi="宋体" w:eastAsia="宋体" w:cs="宋体"/>
          <w:b/>
          <w:bCs/>
          <w:sz w:val="36"/>
          <w:szCs w:val="36"/>
          <w:highlight w:val="none"/>
          <w:lang w:val="en-US" w:eastAsia="zh-CN"/>
        </w:rPr>
        <w:t>设备采购报价要求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我公司拟对咸阳市热力公司利用热电联产热网新建及改建</w:t>
      </w:r>
      <w:r>
        <w:rPr>
          <w:rFonts w:hint="eastAsia" w:ascii="宋体" w:hAnsi="宋体" w:eastAsia="宋体" w:cs="宋体"/>
          <w:sz w:val="24"/>
          <w:szCs w:val="24"/>
          <w:lang w:val="en-US" w:eastAsia="zh-CN"/>
        </w:rPr>
        <w:t>项目二期工</w:t>
      </w:r>
      <w:r>
        <w:rPr>
          <w:rFonts w:hint="eastAsia" w:ascii="宋体" w:hAnsi="宋体" w:cs="宋体"/>
          <w:sz w:val="24"/>
          <w:szCs w:val="24"/>
          <w:lang w:val="en-US" w:eastAsia="zh-CN"/>
        </w:rPr>
        <w:t>程换热站除污器设备采购进行比价洽谈，特邀请贵公司参与洽谈。该项目具体情况如下：</w:t>
      </w:r>
    </w:p>
    <w:p>
      <w:pPr>
        <w:spacing w:line="480" w:lineRule="auto"/>
        <w:ind w:firstLine="482" w:firstLineChars="200"/>
        <w:jc w:val="left"/>
        <w:rPr>
          <w:rFonts w:ascii="宋体" w:hAnsi="宋体" w:eastAsia="宋体" w:cs="宋体"/>
          <w:b/>
          <w:bCs/>
          <w:sz w:val="24"/>
          <w:szCs w:val="24"/>
          <w:lang w:eastAsia="zh-CN"/>
        </w:rPr>
      </w:pPr>
      <w:r>
        <w:rPr>
          <w:rFonts w:hint="eastAsia" w:ascii="宋体" w:hAnsi="宋体" w:eastAsia="宋体" w:cs="宋体"/>
          <w:b/>
          <w:bCs/>
          <w:sz w:val="24"/>
          <w:szCs w:val="24"/>
          <w:lang w:eastAsia="zh-CN"/>
        </w:rPr>
        <w:t>一、项目名称：</w:t>
      </w:r>
      <w:r>
        <w:rPr>
          <w:rFonts w:hint="eastAsia" w:ascii="宋体" w:hAnsi="宋体" w:cs="宋体"/>
          <w:sz w:val="24"/>
          <w:szCs w:val="24"/>
          <w:lang w:val="en-US" w:eastAsia="zh-CN"/>
        </w:rPr>
        <w:t>咸阳市热力公司利用热电联产热网新建及改建项目二期工程</w:t>
      </w:r>
    </w:p>
    <w:p>
      <w:pPr>
        <w:numPr>
          <w:ilvl w:val="0"/>
          <w:numId w:val="1"/>
        </w:numPr>
        <w:spacing w:after="0" w:line="240" w:lineRule="auto"/>
        <w:ind w:firstLine="482" w:firstLineChars="200"/>
        <w:rPr>
          <w:rFonts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18"/>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327"/>
        <w:gridCol w:w="2856"/>
        <w:gridCol w:w="1100"/>
        <w:gridCol w:w="109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27"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名称</w:t>
            </w: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规格型号</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1090"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27" w:type="dxa"/>
            <w:vMerge w:val="restart"/>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锥筒除污器</w:t>
            </w: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DN65</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27" w:type="dxa"/>
            <w:vMerge w:val="continue"/>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DN80</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27" w:type="dxa"/>
            <w:vMerge w:val="continue"/>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DN125</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27" w:type="dxa"/>
            <w:vMerge w:val="continue"/>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DN100</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27" w:type="dxa"/>
            <w:vMerge w:val="continue"/>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DN150</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27" w:type="dxa"/>
            <w:vMerge w:val="continue"/>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DN200</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327" w:type="dxa"/>
            <w:vMerge w:val="continue"/>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w:t>
            </w:r>
            <w:r>
              <w:rPr>
                <w:rFonts w:hint="eastAsia" w:ascii="宋体" w:hAnsi="宋体" w:eastAsia="宋体" w:cs="宋体"/>
                <w:i w:val="0"/>
                <w:iCs w:val="0"/>
                <w:color w:val="000000"/>
                <w:kern w:val="0"/>
                <w:sz w:val="22"/>
                <w:szCs w:val="22"/>
                <w:u w:val="none"/>
                <w:lang w:val="en-US" w:eastAsia="zh-CN" w:bidi="ar"/>
              </w:rPr>
              <w:t>25</w:t>
            </w:r>
            <w:r>
              <w:rPr>
                <w:rFonts w:hint="default" w:ascii="宋体" w:hAnsi="宋体" w:eastAsia="宋体" w:cs="宋体"/>
                <w:i w:val="0"/>
                <w:iCs w:val="0"/>
                <w:color w:val="000000"/>
                <w:kern w:val="0"/>
                <w:sz w:val="22"/>
                <w:szCs w:val="22"/>
                <w:u w:val="none"/>
                <w:lang w:val="en-US" w:eastAsia="zh-CN" w:bidi="ar"/>
              </w:rPr>
              <w:t>0</w:t>
            </w:r>
          </w:p>
        </w:tc>
        <w:tc>
          <w:tcPr>
            <w:tcW w:w="11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27" w:type="dxa"/>
            <w:vMerge w:val="restart"/>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箱式除污器</w:t>
            </w: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DN80</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27" w:type="dxa"/>
            <w:vMerge w:val="continue"/>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DN100</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27" w:type="dxa"/>
            <w:vMerge w:val="continue"/>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DN125</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27" w:type="dxa"/>
            <w:vMerge w:val="continue"/>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DN150</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27" w:type="dxa"/>
            <w:vMerge w:val="continue"/>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DN200</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27" w:type="dxa"/>
            <w:vMerge w:val="continue"/>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DN250</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p>
        </w:tc>
        <w:tc>
          <w:tcPr>
            <w:tcW w:w="1327" w:type="dxa"/>
            <w:vMerge w:val="continue"/>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6"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DN300</w:t>
            </w:r>
          </w:p>
        </w:tc>
        <w:tc>
          <w:tcPr>
            <w:tcW w:w="11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eastAsia="zh-CN"/>
        </w:rPr>
        <w:t>注：1.</w:t>
      </w:r>
      <w:r>
        <w:rPr>
          <w:rFonts w:hint="eastAsia" w:ascii="宋体" w:hAnsi="宋体" w:eastAsia="宋体" w:cs="宋体"/>
          <w:sz w:val="24"/>
          <w:szCs w:val="24"/>
          <w:lang w:val="en-US" w:eastAsia="zh-CN"/>
        </w:rPr>
        <w:t>设备运输</w:t>
      </w:r>
      <w:r>
        <w:rPr>
          <w:rFonts w:hint="eastAsia" w:ascii="宋体" w:hAnsi="宋体" w:eastAsia="宋体" w:cs="宋体"/>
          <w:sz w:val="24"/>
          <w:szCs w:val="24"/>
          <w:lang w:eastAsia="zh-CN"/>
        </w:rPr>
        <w:t>地址：</w:t>
      </w:r>
      <w:r>
        <w:rPr>
          <w:rFonts w:hint="eastAsia" w:ascii="宋体" w:hAnsi="宋体" w:eastAsia="宋体" w:cs="宋体"/>
          <w:sz w:val="24"/>
          <w:szCs w:val="24"/>
          <w:lang w:val="en-US" w:eastAsia="zh-CN"/>
        </w:rPr>
        <w:t>咸阳市热力公司利用热电联产热网新建及改建项目二期工程项目各个换热站甲方指定</w:t>
      </w:r>
      <w:r>
        <w:rPr>
          <w:rFonts w:hint="eastAsia" w:cs="宋体"/>
          <w:sz w:val="24"/>
          <w:szCs w:val="24"/>
          <w:lang w:val="en-US" w:eastAsia="zh-CN"/>
        </w:rPr>
        <w:t>现场</w:t>
      </w:r>
      <w:r>
        <w:rPr>
          <w:rFonts w:hint="eastAsia" w:ascii="宋体" w:hAnsi="宋体" w:eastAsia="宋体" w:cs="宋体"/>
          <w:sz w:val="24"/>
          <w:szCs w:val="24"/>
          <w:lang w:val="en-US" w:eastAsia="zh-CN"/>
        </w:rPr>
        <w:t>地点</w:t>
      </w:r>
      <w:r>
        <w:rPr>
          <w:rFonts w:hint="eastAsia" w:ascii="宋体" w:hAnsi="宋体" w:eastAsia="宋体" w:cs="宋体"/>
          <w:sz w:val="24"/>
          <w:szCs w:val="24"/>
          <w:u w:val="none"/>
          <w:lang w:val="en-US" w:eastAsia="zh-CN"/>
        </w:rPr>
        <w:t>。</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2.供货周期：接买方订单计划后</w:t>
      </w:r>
      <w:r>
        <w:rPr>
          <w:rFonts w:hint="eastAsia" w:cs="宋体"/>
          <w:sz w:val="24"/>
          <w:szCs w:val="24"/>
          <w:highlight w:val="none"/>
          <w:lang w:val="en-US" w:eastAsia="zh-CN"/>
        </w:rPr>
        <w:t>7</w:t>
      </w:r>
      <w:r>
        <w:rPr>
          <w:rFonts w:hint="eastAsia" w:ascii="宋体" w:hAnsi="宋体" w:eastAsia="宋体" w:cs="宋体"/>
          <w:sz w:val="24"/>
          <w:szCs w:val="24"/>
          <w:highlight w:val="none"/>
          <w:lang w:eastAsia="zh-CN"/>
        </w:rPr>
        <w:t>日内送达。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3.随车提供合格证、检验报告、厂家资料。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4.具体参数及技术要求详见图纸。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除污器设备采购、运输、装卸，满足图纸要求。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设备资料需装订成册。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除污器铭牌处需标明对应的项目名称、规格型号等。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组合式除污器（箱式除污器）及锥桶除污器标准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（1）组合式除污器（箱式除污器）标准：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①额定处理水量工况下进出口水阻：0.002-0.003Mpa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②经除污器过滤后的杂质＜1.3mm</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③允许工况承压：1.6Mpa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④两端进、出水口与排污口法兰承压1.6Mpa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⑤每台除污器自带0.25级精密压力表，用于检测除污器差压阻力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（2）锥桶除污器标准：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①额定处理水量工况下进出口水阻：0.005Mpa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②经除污器过滤后的杂质＜1.51mm</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③允许工况承压：1.6Mpa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④两端出、进水口与排污口法兰承压1.6Mpa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lang w:val="en-US" w:eastAsia="zh-CN"/>
        </w:rPr>
      </w:pPr>
      <w:r>
        <w:rPr>
          <w:rFonts w:hint="eastAsia" w:ascii="宋体" w:hAnsi="宋体" w:cs="宋体"/>
          <w:sz w:val="24"/>
          <w:szCs w:val="24"/>
          <w:lang w:val="en-US" w:eastAsia="zh-CN"/>
        </w:rPr>
        <w:t>⑤规格在DN150以上除污器自带0.25级精密压力表，用于检测除污器差压阻力。</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1.具有独立法人资格,且具备有效合格的统一社会信用代码的营业执照。提供有效的基本账户开户许可证，或基本账户信息证明材料。</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2.具备一般纳税人资格，提供如税务机关出具的一般纳税人资格证明，或近期开具的增值税专用发票，或税务机关官方网站一般纳税人查询记录截图等有效证明材料。</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pPr>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.提供报价人2020年1月1日至今（以合同签订时间为准）承担过</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lang w:eastAsia="zh-CN"/>
        </w:rPr>
        <w:t>供货业绩证明材料不少于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个，总计金额不低于</w:t>
      </w:r>
      <w:r>
        <w:rPr>
          <w:rFonts w:hint="eastAsia" w:ascii="宋体" w:hAnsi="宋体" w:eastAsia="宋体" w:cs="宋体"/>
          <w:sz w:val="24"/>
          <w:szCs w:val="24"/>
          <w:highlight w:val="none"/>
          <w:lang w:val="en-US" w:eastAsia="zh-CN"/>
        </w:rPr>
        <w:t>600</w:t>
      </w:r>
      <w:r>
        <w:rPr>
          <w:rFonts w:hint="eastAsia" w:ascii="宋体" w:hAnsi="宋体" w:eastAsia="宋体" w:cs="宋体"/>
          <w:sz w:val="24"/>
          <w:szCs w:val="24"/>
          <w:highlight w:val="none"/>
          <w:lang w:eastAsia="zh-CN"/>
        </w:rPr>
        <w:t>万。</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四、报价要求：</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本项目设备采购</w:t>
      </w:r>
      <w:r>
        <w:rPr>
          <w:rFonts w:hint="eastAsia" w:ascii="宋体" w:hAnsi="宋体" w:eastAsia="宋体" w:cs="宋体"/>
          <w:sz w:val="24"/>
          <w:szCs w:val="24"/>
          <w:lang w:val="en-US" w:eastAsia="zh-CN"/>
        </w:rPr>
        <w:t>，各报价单位根据设备清单及注意事项进行各项报价。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.报价人的投标报价，应是完成本项目范围及供货周期、质量的全部要求的内容。</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.投标报价均包括但不限于材料费、吊装费、仓储保管费、运输费、税费、日常维护基本常识培训、质保期维修，利润等一切相关费用，以及报价人在报价前明示或暗示的所有风险、责任和义务。</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.报价人应综合考虑各种因素进行报价，凡在报价中未列明的，将视为优惠，认为报价人自行放弃该部分费用，结算时不进行调整。</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.报价实行固定总价。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.开具13%增值税专用发票。</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.付款方式：</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合同签订后预付订单数量30%货款，</w:t>
      </w:r>
      <w:r>
        <w:rPr>
          <w:rFonts w:hint="eastAsia" w:ascii="宋体" w:hAnsi="宋体" w:eastAsia="宋体" w:cs="宋体"/>
          <w:sz w:val="24"/>
          <w:szCs w:val="24"/>
          <w:highlight w:val="none"/>
          <w:lang w:eastAsia="zh-CN"/>
        </w:rPr>
        <w:t>产品交付经买方验收合格，卖方按照收货数量向买方出具全额增值税专用发票后20个工作日内，买方支付</w:t>
      </w:r>
      <w:r>
        <w:rPr>
          <w:rFonts w:hint="eastAsia" w:ascii="宋体" w:hAnsi="宋体" w:eastAsia="宋体" w:cs="宋体"/>
          <w:sz w:val="24"/>
          <w:szCs w:val="24"/>
          <w:highlight w:val="none"/>
          <w:lang w:val="en-US" w:eastAsia="zh-CN"/>
        </w:rPr>
        <w:t>至</w:t>
      </w:r>
      <w:r>
        <w:rPr>
          <w:rFonts w:hint="eastAsia" w:ascii="宋体" w:hAnsi="宋体" w:eastAsia="宋体" w:cs="宋体"/>
          <w:sz w:val="24"/>
          <w:szCs w:val="24"/>
          <w:highlight w:val="none"/>
          <w:lang w:eastAsia="zh-CN"/>
        </w:rPr>
        <w:t>验收合格产品货款的</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80</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%。产品投入使用后</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60</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日无任何质量问题，买方支付货款至</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95  </w:t>
      </w:r>
      <w:r>
        <w:rPr>
          <w:rFonts w:hint="eastAsia" w:ascii="宋体" w:hAnsi="宋体" w:eastAsia="宋体" w:cs="宋体"/>
          <w:sz w:val="24"/>
          <w:szCs w:val="24"/>
          <w:highlight w:val="none"/>
          <w:lang w:eastAsia="zh-CN"/>
        </w:rPr>
        <w:t>%，剩余</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lang w:eastAsia="zh-CN"/>
        </w:rPr>
        <w:t>%作为质保金，产品质量保证期限届满后</w:t>
      </w:r>
      <w:r>
        <w:rPr>
          <w:rFonts w:hint="eastAsia" w:ascii="宋体" w:hAnsi="宋体" w:eastAsia="宋体" w:cs="宋体"/>
          <w:sz w:val="24"/>
          <w:szCs w:val="24"/>
          <w:highlight w:val="none"/>
          <w:lang w:val="en-US" w:eastAsia="zh-CN"/>
        </w:rPr>
        <w:t>1年</w:t>
      </w:r>
      <w:r>
        <w:rPr>
          <w:rFonts w:hint="eastAsia" w:ascii="宋体" w:hAnsi="宋体" w:eastAsia="宋体" w:cs="宋体"/>
          <w:sz w:val="24"/>
          <w:szCs w:val="24"/>
          <w:highlight w:val="none"/>
          <w:lang w:eastAsia="zh-CN"/>
        </w:rPr>
        <w:t>，如未发生质量问题，买方一次性无息付清质保金。</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供货期限：接买方订单计划后</w:t>
      </w:r>
      <w:r>
        <w:rPr>
          <w:rFonts w:hint="eastAsia" w:ascii="宋体" w:hAnsi="宋体" w:eastAsia="宋体" w:cs="宋体"/>
          <w:sz w:val="24"/>
          <w:szCs w:val="24"/>
          <w:highlight w:val="none"/>
          <w:u w:val="single"/>
          <w:lang w:val="en-US" w:eastAsia="zh-CN"/>
        </w:rPr>
        <w:t xml:space="preserve">  7日内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，签订合同类型：设备采购合同。</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.各单位报价时不允许改动清单顺序，全部报价，分项报价表的类别按照报价清单标注的类别填写。</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五、运输</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1.运杂费：运输及运输费用由中标人承担。一次包死，已包含在合同总价内，包括从产品供应地点到交货地点所包含的运输费、保险费等。</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2.根据材料的特性包装，满足运输要求，负责运输至合同指定的交货地点，并选择运输风险小，成本低，距离短的路线，要符合运输装卸要求，以保证安全无损的运到收货地点。</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3.包装应按国家标准或专业标准规定执行，由于包装不善引起的货物损坏、丢失均有中标人承担。</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4.到货后，招标人依据中标单位提供的清单进行验收。对缺件、质量损坏等做出记录，中标人负责处理。如属运输部门造成的材料破损，缺件等事故由供方负责解决。</w:t>
      </w:r>
    </w:p>
    <w:p>
      <w:pPr>
        <w:pStyle w:val="50"/>
        <w:widowControl w:val="0"/>
        <w:shd w:val="clear" w:color="auto" w:fill="auto"/>
        <w:spacing w:before="0" w:after="0" w:line="360" w:lineRule="auto"/>
        <w:ind w:firstLine="482" w:firstLineChars="200"/>
        <w:jc w:val="both"/>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1.投标人向招标方交付的产品质量保证期为产品到货验收合格后12个月。</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2.质量保证期内，投标人应当履行产品质量保证书或售后服务承诺书以及本合同确定的质量保证义务。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5.质量保证期内，自送修之日起超过5日未修好的，投标人应当在接到招标人通知后5日内免费为招标人调换同品牌同型号同规格的全新产品。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6.质量保证期内，发生质量问题，若投标人不能证明系因招标人使用不当所造成，由投标人承担质量责任。</w:t>
      </w:r>
    </w:p>
    <w:p>
      <w:pPr>
        <w:pStyle w:val="50"/>
        <w:widowControl w:val="0"/>
        <w:shd w:val="clear" w:color="auto" w:fill="auto"/>
        <w:spacing w:before="0" w:after="0" w:line="360" w:lineRule="auto"/>
        <w:ind w:firstLine="482" w:firstLineChars="200"/>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七、售后服务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1.卖方在接到通知后24小时内必须响应，且有完善的售后服务措施。</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4.产品质量保证期间发生质量问题，卖方按照投标文件关于质量保证相关约定承担维修、更换、退货义务。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、递交的资料及时间：</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具有独立法人资格,且具备有效合格的统一社会信用代码的营业执照。</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代理商投标须出具开户许可证、厂家授权书；</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资质文件、质量证明材料等；</w:t>
      </w:r>
    </w:p>
    <w:p>
      <w:pPr>
        <w:numPr>
          <w:ilvl w:val="0"/>
          <w:numId w:val="3"/>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洽谈人授权委托书（法定代表人直接参加的，只需携带身份证）、授权人身份证复印件、法人身份证复印件</w:t>
      </w:r>
      <w:r>
        <w:rPr>
          <w:rFonts w:hint="eastAsia" w:ascii="宋体" w:hAnsi="宋体" w:eastAsia="宋体" w:cs="宋体"/>
          <w:sz w:val="24"/>
          <w:szCs w:val="24"/>
          <w:lang w:val="en-US" w:eastAsia="zh-CN"/>
        </w:rPr>
        <w:t>；</w:t>
      </w:r>
    </w:p>
    <w:p>
      <w:pPr>
        <w:numPr>
          <w:ilvl w:val="0"/>
          <w:numId w:val="3"/>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投标时需单独列表注明设备配置情况，包括名称、品牌、型号、产地、数量等</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在“国家企业信用信息公示系统”网站、“信用中国”网站未被列为失信被执行人（提供查询结果网页截图）；</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近三年类似业绩，（复印件加盖公章）</w:t>
      </w:r>
    </w:p>
    <w:p>
      <w:pPr>
        <w:numPr>
          <w:ilvl w:val="0"/>
          <w:numId w:val="3"/>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标书正副本每页加盖公章</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投标方案：包括设备供应、技术参数、功能响应、财力调配、售后服务等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①投标人在投标方案中应详细说明所投产品的特点、功能以及达到的最终效果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②列出投标设备的技术参数、性能指标、详细配置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③针对本项目所采取的技术培训、售后服务等内容。</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对报价文件及合同条款的承诺和补充</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报价函回执</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报价文件份数及其他要求：</w:t>
      </w:r>
      <w:r>
        <w:rPr>
          <w:rFonts w:hint="eastAsia" w:ascii="宋体" w:hAnsi="宋体" w:eastAsia="宋体" w:cs="宋体"/>
          <w:sz w:val="24"/>
          <w:szCs w:val="24"/>
          <w:lang w:val="zh-CN" w:eastAsia="zh-CN"/>
        </w:rPr>
        <w:t>一套正本、两套副本，分项报价表电子版一份，</w:t>
      </w:r>
      <w:r>
        <w:rPr>
          <w:rFonts w:hint="eastAsia" w:ascii="宋体" w:hAnsi="宋体" w:eastAsia="宋体" w:cs="宋体"/>
          <w:sz w:val="24"/>
          <w:szCs w:val="24"/>
          <w:lang w:eastAsia="zh-CN"/>
        </w:rPr>
        <w:t>报价文件封面、报价函等应均加盖报价单位印章并经法定代表人或其委托代理人签字（章）。由委托代理人签字或盖章的在报价文件中须同时提交报价文件签署授权委托书。</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除报价单位对错误处须修改外，全套报价文件应无涂改或行间插字和增删。如有修改，修改处应由报价单位加盖报价单位的印章或由报价文件签字人签（章）。</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密封要求：封套上应载明</w:t>
      </w:r>
      <w:r>
        <w:rPr>
          <w:rFonts w:hint="eastAsia" w:ascii="宋体" w:hAnsi="宋体" w:eastAsia="宋体" w:cs="宋体"/>
          <w:sz w:val="24"/>
          <w:szCs w:val="24"/>
          <w:lang w:val="zh-CN" w:eastAsia="zh-CN"/>
        </w:rPr>
        <w:t>报价单位名称、报价单位地址、项目名称，报价文件在</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年</w:t>
      </w:r>
      <w:r>
        <w:rPr>
          <w:rFonts w:hint="eastAsia" w:ascii="宋体" w:hAnsi="宋体" w:cs="宋体"/>
          <w:sz w:val="24"/>
          <w:szCs w:val="24"/>
          <w:lang w:val="en-US" w:eastAsia="zh-CN"/>
        </w:rPr>
        <w:t xml:space="preserve"> 10 </w:t>
      </w:r>
      <w:r>
        <w:rPr>
          <w:rFonts w:hint="eastAsia" w:ascii="宋体" w:hAnsi="宋体" w:eastAsia="宋体" w:cs="宋体"/>
          <w:sz w:val="24"/>
          <w:szCs w:val="24"/>
          <w:lang w:val="zh-CN" w:eastAsia="zh-CN"/>
        </w:rPr>
        <w:t>月</w:t>
      </w:r>
      <w:r>
        <w:rPr>
          <w:rFonts w:hint="eastAsia" w:ascii="宋体" w:hAnsi="宋体" w:cs="宋体"/>
          <w:sz w:val="24"/>
          <w:szCs w:val="24"/>
          <w:lang w:val="en-US" w:eastAsia="zh-CN"/>
        </w:rPr>
        <w:t>27</w:t>
      </w:r>
      <w:r>
        <w:rPr>
          <w:rFonts w:hint="eastAsia" w:ascii="宋体" w:hAnsi="宋体" w:eastAsia="宋体" w:cs="宋体"/>
          <w:sz w:val="24"/>
          <w:szCs w:val="24"/>
          <w:lang w:val="zh-CN" w:eastAsia="zh-CN"/>
        </w:rPr>
        <w:t>日</w:t>
      </w:r>
      <w:r>
        <w:rPr>
          <w:rFonts w:hint="eastAsia" w:ascii="宋体" w:hAnsi="宋体" w:cs="宋体"/>
          <w:sz w:val="24"/>
          <w:szCs w:val="24"/>
          <w:lang w:val="en-US" w:eastAsia="zh-CN"/>
        </w:rPr>
        <w:t xml:space="preserve"> 9：00 </w:t>
      </w:r>
      <w:r>
        <w:rPr>
          <w:rFonts w:hint="eastAsia" w:ascii="宋体" w:hAnsi="宋体" w:eastAsia="宋体" w:cs="宋体"/>
          <w:sz w:val="24"/>
          <w:szCs w:val="24"/>
          <w:lang w:val="zh-CN" w:eastAsia="zh-CN"/>
        </w:rPr>
        <w:t>前不得开启</w:t>
      </w:r>
      <w:r>
        <w:rPr>
          <w:rFonts w:hint="eastAsia" w:ascii="宋体" w:hAnsi="宋体" w:eastAsia="宋体" w:cs="宋体"/>
          <w:sz w:val="24"/>
          <w:szCs w:val="24"/>
          <w:lang w:eastAsia="zh-CN"/>
        </w:rPr>
        <w:t>。</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报价文件递交资料时间：202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年</w:t>
      </w:r>
      <w:r>
        <w:rPr>
          <w:rFonts w:hint="eastAsia" w:ascii="宋体" w:hAnsi="宋体" w:cs="宋体"/>
          <w:sz w:val="24"/>
          <w:szCs w:val="24"/>
          <w:lang w:val="en-US" w:eastAsia="zh-CN"/>
        </w:rPr>
        <w:t xml:space="preserve"> 10 </w:t>
      </w:r>
      <w:r>
        <w:rPr>
          <w:rFonts w:hint="eastAsia" w:ascii="宋体" w:hAnsi="宋体" w:eastAsia="宋体" w:cs="宋体"/>
          <w:sz w:val="24"/>
          <w:szCs w:val="24"/>
          <w:lang w:val="zh-CN" w:eastAsia="zh-CN"/>
        </w:rPr>
        <w:t>月</w:t>
      </w:r>
      <w:r>
        <w:rPr>
          <w:rFonts w:hint="eastAsia" w:ascii="宋体" w:hAnsi="宋体" w:cs="宋体"/>
          <w:sz w:val="24"/>
          <w:szCs w:val="24"/>
          <w:lang w:val="en-US" w:eastAsia="zh-CN"/>
        </w:rPr>
        <w:t>27</w:t>
      </w:r>
      <w:r>
        <w:rPr>
          <w:rFonts w:hint="eastAsia" w:ascii="宋体" w:hAnsi="宋体" w:eastAsia="宋体" w:cs="宋体"/>
          <w:sz w:val="24"/>
          <w:szCs w:val="24"/>
          <w:lang w:val="zh-CN" w:eastAsia="zh-CN"/>
        </w:rPr>
        <w:t>日</w:t>
      </w:r>
      <w:r>
        <w:rPr>
          <w:rFonts w:hint="eastAsia" w:ascii="宋体" w:hAnsi="宋体" w:cs="宋体"/>
          <w:sz w:val="24"/>
          <w:szCs w:val="24"/>
          <w:lang w:val="en-US" w:eastAsia="zh-CN"/>
        </w:rPr>
        <w:t xml:space="preserve"> 9：00</w:t>
      </w:r>
      <w:r>
        <w:rPr>
          <w:rFonts w:hint="eastAsia" w:ascii="宋体" w:hAnsi="宋体" w:eastAsia="宋体" w:cs="宋体"/>
          <w:sz w:val="24"/>
          <w:szCs w:val="24"/>
          <w:lang w:eastAsia="zh-CN"/>
        </w:rPr>
        <w:t>前，地点为西安市高陵区中钢大道陕西燃气集团工程有限公司二楼会议室。逾期送达的或者未送达指定地点的报价文件，逾期恕不接受。</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w:t>
      </w:r>
      <w:r>
        <w:rPr>
          <w:rFonts w:hint="eastAsia" w:ascii="宋体" w:hAnsi="宋体" w:eastAsia="宋体" w:cs="宋体"/>
          <w:sz w:val="24"/>
          <w:szCs w:val="24"/>
          <w:highlight w:val="none"/>
          <w:lang w:val="zh-TW" w:eastAsia="zh-CN"/>
        </w:rPr>
        <w:t>：</w:t>
      </w:r>
      <w:r>
        <w:rPr>
          <w:rFonts w:hint="eastAsia" w:ascii="宋体" w:hAnsi="宋体" w:eastAsia="宋体" w:cs="宋体"/>
          <w:sz w:val="24"/>
          <w:szCs w:val="24"/>
          <w:highlight w:val="none"/>
          <w:lang w:eastAsia="zh-CN"/>
        </w:rPr>
        <w:t>西安市高陵区中钢大道中段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联系人：常志帅                  联系电话：18303410687   </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、评审方法</w:t>
      </w:r>
    </w:p>
    <w:tbl>
      <w:tblPr>
        <w:tblStyle w:val="17"/>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7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52" w:type="dxa"/>
            <w:vAlign w:val="center"/>
          </w:tcPr>
          <w:p>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评审因素</w:t>
            </w:r>
          </w:p>
        </w:tc>
        <w:tc>
          <w:tcPr>
            <w:tcW w:w="7842" w:type="dxa"/>
            <w:vAlign w:val="center"/>
          </w:tcPr>
          <w:p>
            <w:pPr>
              <w:keepNext w:val="0"/>
              <w:keepLines w:val="0"/>
              <w:pageBreakBefore w:val="0"/>
              <w:kinsoku/>
              <w:wordWrap/>
              <w:overflowPunct/>
              <w:topLinePunct w:val="0"/>
              <w:autoSpaceDE w:val="0"/>
              <w:autoSpaceDN w:val="0"/>
              <w:bidi w:val="0"/>
              <w:adjustRightInd/>
              <w:snapToGrid/>
              <w:spacing w:beforeAutospacing="0" w:after="0" w:afterAutospacing="0" w:line="24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94" w:type="dxa"/>
            <w:gridSpan w:val="2"/>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2152" w:type="dxa"/>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初步评审标准(此项不符合要求将取消资格)</w:t>
            </w:r>
          </w:p>
        </w:tc>
        <w:tc>
          <w:tcPr>
            <w:tcW w:w="7842" w:type="dxa"/>
            <w:vAlign w:val="center"/>
          </w:tcPr>
          <w:p>
            <w:pPr>
              <w:keepNext w:val="0"/>
              <w:keepLines w:val="0"/>
              <w:pageBreakBefore w:val="0"/>
              <w:widowControl/>
              <w:tabs>
                <w:tab w:val="left" w:pos="312"/>
              </w:tabs>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1.相关证件名称、地址等信息真实、一致；</w:t>
            </w:r>
          </w:p>
          <w:p>
            <w:pPr>
              <w:keepNext w:val="0"/>
              <w:keepLines w:val="0"/>
              <w:pageBreakBefore w:val="0"/>
              <w:widowControl/>
              <w:tabs>
                <w:tab w:val="left" w:pos="312"/>
              </w:tabs>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2.投标人在“国家企业信用信息公示系统”网站、“信用中国”网站未被列为失信被执行人（提供查询结果网页截图）；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3.业绩真实有效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2152" w:type="dxa"/>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详细评审标准</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(总分100分)</w:t>
            </w:r>
          </w:p>
        </w:tc>
        <w:tc>
          <w:tcPr>
            <w:tcW w:w="7842" w:type="dxa"/>
            <w:vAlign w:val="center"/>
          </w:tcPr>
          <w:p>
            <w:pPr>
              <w:pStyle w:val="5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总</w:t>
            </w:r>
            <w:r>
              <w:rPr>
                <w:rFonts w:hint="eastAsia" w:ascii="宋体" w:hAnsi="宋体" w:eastAsia="宋体" w:cs="宋体"/>
                <w:sz w:val="24"/>
                <w:szCs w:val="24"/>
                <w:highlight w:val="none"/>
                <w:lang w:eastAsia="zh-CN"/>
              </w:rPr>
              <w:t>评价分=技术分×</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 + 商务分×</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lang w:eastAsia="zh-CN"/>
              </w:rPr>
              <w:t>，按四舍五入原则保留2位小数。</w:t>
            </w:r>
          </w:p>
        </w:tc>
      </w:tr>
    </w:tbl>
    <w:p>
      <w:pPr>
        <w:keepNext w:val="0"/>
        <w:keepLines w:val="0"/>
        <w:pageBreakBefore w:val="0"/>
        <w:shd w:val="clear" w:color="auto" w:fill="FFFFFF"/>
        <w:kinsoku/>
        <w:wordWrap/>
        <w:overflowPunct/>
        <w:topLinePunct w:val="0"/>
        <w:bidi w:val="0"/>
        <w:adjustRightInd/>
        <w:snapToGrid/>
        <w:spacing w:beforeAutospacing="0" w:afterAutospacing="0" w:line="240" w:lineRule="auto"/>
        <w:ind w:left="0" w:leftChars="0" w:firstLine="20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评分细则</w:t>
      </w:r>
    </w:p>
    <w:tbl>
      <w:tblPr>
        <w:tblStyle w:val="17"/>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980"/>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6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类别</w:t>
            </w:r>
          </w:p>
        </w:tc>
        <w:tc>
          <w:tcPr>
            <w:tcW w:w="98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总分</w:t>
            </w:r>
          </w:p>
        </w:tc>
        <w:tc>
          <w:tcPr>
            <w:tcW w:w="7755"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68" w:hRule="atLeast"/>
          <w:jc w:val="center"/>
        </w:trPr>
        <w:tc>
          <w:tcPr>
            <w:tcW w:w="96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商务</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部分</w:t>
            </w:r>
          </w:p>
        </w:tc>
        <w:tc>
          <w:tcPr>
            <w:tcW w:w="98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100分</w:t>
            </w:r>
          </w:p>
        </w:tc>
        <w:tc>
          <w:tcPr>
            <w:tcW w:w="7755"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1.经初审合格的投标响应文件，其报价为有效投标报价。</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2.满足实质性要求并且完全响应报价要求的各投标人报价的</w:t>
            </w:r>
            <w:r>
              <w:rPr>
                <w:rFonts w:hint="eastAsia" w:ascii="宋体" w:hAnsi="宋体" w:eastAsia="宋体" w:cs="宋体"/>
                <w:sz w:val="24"/>
                <w:szCs w:val="24"/>
                <w:lang w:val="en-US" w:eastAsia="zh-CN"/>
              </w:rPr>
              <w:t>平均价下浮5%作为基准价</w:t>
            </w:r>
            <w:r>
              <w:rPr>
                <w:rFonts w:hint="eastAsia" w:ascii="宋体" w:hAnsi="宋体" w:eastAsia="宋体" w:cs="宋体"/>
                <w:sz w:val="24"/>
                <w:szCs w:val="24"/>
                <w:lang w:eastAsia="zh-CN"/>
              </w:rPr>
              <w:t>。</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3.报价得分：最终报价高于投标基准价：每高于基准价1%，扣1分，</w:t>
            </w:r>
            <w:r>
              <w:rPr>
                <w:rFonts w:hint="eastAsia" w:ascii="宋体" w:hAnsi="宋体" w:eastAsia="宋体" w:cs="宋体"/>
                <w:sz w:val="24"/>
                <w:szCs w:val="24"/>
                <w:lang w:val="en-US" w:eastAsia="zh-CN"/>
              </w:rPr>
              <w:t>每低于基准价1%，扣0.5分。</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4.报价不完整的，不进入评标标准价的计算，本项得0分。</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5.经评委一致认定，投标最终总报价低于成本价，其响应将被拒绝。</w:t>
            </w:r>
          </w:p>
        </w:tc>
      </w:tr>
    </w:tbl>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17"/>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665"/>
        <w:gridCol w:w="1246"/>
        <w:gridCol w:w="792"/>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8" w:hRule="atLeast"/>
          <w:jc w:val="center"/>
        </w:trPr>
        <w:tc>
          <w:tcPr>
            <w:tcW w:w="781"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类别</w:t>
            </w:r>
          </w:p>
        </w:tc>
        <w:tc>
          <w:tcPr>
            <w:tcW w:w="665"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总分</w:t>
            </w:r>
          </w:p>
        </w:tc>
        <w:tc>
          <w:tcPr>
            <w:tcW w:w="1246"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评审</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内容</w:t>
            </w:r>
          </w:p>
        </w:tc>
        <w:tc>
          <w:tcPr>
            <w:tcW w:w="792"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标准分值</w:t>
            </w:r>
          </w:p>
        </w:tc>
        <w:tc>
          <w:tcPr>
            <w:tcW w:w="6257"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781" w:type="dxa"/>
            <w:vMerge w:val="restart"/>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技</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术</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部</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分</w:t>
            </w:r>
          </w:p>
        </w:tc>
        <w:tc>
          <w:tcPr>
            <w:tcW w:w="665" w:type="dxa"/>
            <w:vMerge w:val="restart"/>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100</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分</w:t>
            </w:r>
          </w:p>
        </w:tc>
        <w:tc>
          <w:tcPr>
            <w:tcW w:w="1246"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配送周期</w:t>
            </w:r>
          </w:p>
        </w:tc>
        <w:tc>
          <w:tcPr>
            <w:tcW w:w="792"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20分</w:t>
            </w:r>
          </w:p>
        </w:tc>
        <w:tc>
          <w:tcPr>
            <w:tcW w:w="6257"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按</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文件要求供货期进行评比，满足要求得基本分</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分，每提前一天加</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分，最</w:t>
            </w:r>
            <w:r>
              <w:rPr>
                <w:rFonts w:hint="eastAsia" w:ascii="宋体" w:hAnsi="宋体" w:eastAsia="宋体" w:cs="宋体"/>
                <w:sz w:val="24"/>
                <w:szCs w:val="24"/>
                <w:lang w:val="en-US" w:eastAsia="zh-CN"/>
              </w:rPr>
              <w:t>高加10</w:t>
            </w:r>
            <w:r>
              <w:rPr>
                <w:rFonts w:hint="eastAsia" w:ascii="宋体" w:hAnsi="宋体" w:eastAsia="宋体" w:cs="宋体"/>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781"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eastAsia="zh-CN"/>
              </w:rPr>
            </w:pPr>
          </w:p>
        </w:tc>
        <w:tc>
          <w:tcPr>
            <w:tcW w:w="665"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eastAsia="zh-CN"/>
              </w:rPr>
            </w:pPr>
          </w:p>
        </w:tc>
        <w:tc>
          <w:tcPr>
            <w:tcW w:w="1246"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业绩及实力证明</w:t>
            </w:r>
          </w:p>
        </w:tc>
        <w:tc>
          <w:tcPr>
            <w:tcW w:w="792"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40分</w:t>
            </w:r>
          </w:p>
        </w:tc>
        <w:tc>
          <w:tcPr>
            <w:tcW w:w="6257"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提供2020年1月至今类似</w:t>
            </w:r>
            <w:r>
              <w:rPr>
                <w:rFonts w:hint="eastAsia" w:ascii="宋体" w:hAnsi="宋体" w:eastAsia="宋体" w:cs="宋体"/>
                <w:sz w:val="24"/>
                <w:szCs w:val="24"/>
                <w:lang w:val="en-US" w:eastAsia="zh-CN"/>
              </w:rPr>
              <w:t>产品</w:t>
            </w:r>
            <w:r>
              <w:rPr>
                <w:rFonts w:hint="eastAsia" w:ascii="宋体" w:hAnsi="宋体" w:eastAsia="宋体" w:cs="宋体"/>
                <w:sz w:val="24"/>
                <w:szCs w:val="24"/>
                <w:lang w:eastAsia="zh-CN"/>
              </w:rPr>
              <w:t>销售合同文件，</w:t>
            </w:r>
            <w:r>
              <w:rPr>
                <w:rFonts w:hint="eastAsia" w:ascii="宋体" w:hAnsi="宋体" w:eastAsia="宋体" w:cs="宋体"/>
                <w:sz w:val="24"/>
                <w:szCs w:val="24"/>
                <w:lang w:val="en-US" w:eastAsia="zh-CN"/>
              </w:rPr>
              <w:t>提供一份得8</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最多得40分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781"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p>
        </w:tc>
        <w:tc>
          <w:tcPr>
            <w:tcW w:w="665"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p>
        </w:tc>
        <w:tc>
          <w:tcPr>
            <w:tcW w:w="1246"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质量保证和售后服务</w:t>
            </w:r>
          </w:p>
        </w:tc>
        <w:tc>
          <w:tcPr>
            <w:tcW w:w="792"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30</w:t>
            </w:r>
            <w:r>
              <w:rPr>
                <w:rFonts w:hint="eastAsia" w:ascii="宋体" w:hAnsi="宋体" w:eastAsia="宋体" w:cs="宋体"/>
                <w:sz w:val="24"/>
                <w:szCs w:val="24"/>
                <w:lang w:eastAsia="zh-CN"/>
              </w:rPr>
              <w:t>分</w:t>
            </w:r>
          </w:p>
        </w:tc>
        <w:tc>
          <w:tcPr>
            <w:tcW w:w="6257"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针对本项目建立了专职机构，配备专门的技术人员，保障设备就位安装及正常投产运行</w:t>
            </w:r>
            <w:r>
              <w:rPr>
                <w:rFonts w:hint="eastAsia" w:ascii="宋体" w:hAnsi="宋体" w:eastAsia="宋体" w:cs="宋体"/>
                <w:sz w:val="24"/>
                <w:szCs w:val="24"/>
                <w:lang w:eastAsia="zh-CN"/>
              </w:rPr>
              <w:t>，以及甲方验收的问题整改</w:t>
            </w:r>
            <w:r>
              <w:rPr>
                <w:rFonts w:hint="eastAsia" w:ascii="宋体" w:hAnsi="宋体" w:eastAsia="宋体" w:cs="宋体"/>
                <w:sz w:val="24"/>
                <w:szCs w:val="24"/>
                <w:lang w:val="en-US" w:eastAsia="zh-CN"/>
              </w:rPr>
              <w:t>承诺</w:t>
            </w:r>
            <w:r>
              <w:rPr>
                <w:rFonts w:hint="eastAsia" w:ascii="宋体" w:hAnsi="宋体" w:eastAsia="宋体" w:cs="宋体"/>
                <w:sz w:val="24"/>
                <w:szCs w:val="24"/>
                <w:lang w:eastAsia="zh-CN"/>
              </w:rPr>
              <w:t>（0-</w:t>
            </w:r>
            <w:r>
              <w:rPr>
                <w:rFonts w:hint="eastAsia" w:ascii="宋体" w:hAnsi="宋体" w:cs="宋体"/>
                <w:sz w:val="24"/>
                <w:szCs w:val="24"/>
                <w:lang w:val="en-US" w:eastAsia="zh-CN"/>
              </w:rPr>
              <w:t>30</w:t>
            </w:r>
            <w:r>
              <w:rPr>
                <w:rFonts w:hint="eastAsia" w:ascii="宋体" w:hAnsi="宋体" w:eastAsia="宋体" w:cs="宋体"/>
                <w:sz w:val="24"/>
                <w:szCs w:val="24"/>
                <w:lang w:eastAsia="zh-CN"/>
              </w:rPr>
              <w:t>分）。</w:t>
            </w:r>
          </w:p>
        </w:tc>
      </w:tr>
    </w:tbl>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lang w:eastAsia="zh-CN"/>
        </w:rPr>
        <w:t>、确定单位程序</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依次与递交合格报价单的单位进行谈判，谈判后各单位根据实际情况进行第二次报价。谈判小组依据第二次报价，综合各单位对于本项目的述标情况综合评判，确定本项目设备供应单位。</w:t>
      </w:r>
    </w:p>
    <w:p>
      <w:pPr>
        <w:spacing w:after="0" w:line="360" w:lineRule="auto"/>
        <w:ind w:firstLine="3600" w:firstLineChars="1500"/>
        <w:rPr>
          <w:rFonts w:hint="eastAsia" w:ascii="宋体" w:hAnsi="宋体" w:eastAsia="宋体" w:cs="宋体"/>
          <w:sz w:val="24"/>
          <w:szCs w:val="24"/>
          <w:lang w:eastAsia="zh-CN"/>
        </w:rPr>
      </w:pPr>
    </w:p>
    <w:p>
      <w:pPr>
        <w:spacing w:after="0" w:line="360" w:lineRule="auto"/>
        <w:ind w:firstLine="3600" w:firstLineChars="1500"/>
        <w:rPr>
          <w:rFonts w:hint="eastAsia" w:ascii="宋体" w:hAnsi="宋体" w:eastAsia="宋体" w:cs="宋体"/>
          <w:sz w:val="24"/>
          <w:szCs w:val="24"/>
          <w:lang w:eastAsia="zh-CN"/>
        </w:rPr>
      </w:pPr>
    </w:p>
    <w:p>
      <w:pPr>
        <w:spacing w:after="0" w:line="360" w:lineRule="auto"/>
        <w:ind w:firstLine="3600" w:firstLineChars="1500"/>
        <w:rPr>
          <w:rFonts w:hint="eastAsia" w:ascii="宋体" w:hAnsi="宋体" w:eastAsia="宋体" w:cs="宋体"/>
          <w:sz w:val="24"/>
          <w:szCs w:val="24"/>
          <w:lang w:eastAsia="zh-CN"/>
        </w:rPr>
      </w:pPr>
    </w:p>
    <w:p>
      <w:pPr>
        <w:spacing w:after="0" w:line="360" w:lineRule="auto"/>
        <w:ind w:firstLine="3600" w:firstLineChars="1500"/>
        <w:rPr>
          <w:rFonts w:hint="eastAsia" w:ascii="宋体" w:hAnsi="宋体" w:eastAsia="宋体" w:cs="宋体"/>
          <w:sz w:val="24"/>
          <w:szCs w:val="24"/>
          <w:lang w:eastAsia="zh-CN"/>
        </w:rPr>
      </w:pPr>
    </w:p>
    <w:p>
      <w:pPr>
        <w:spacing w:after="0" w:line="360" w:lineRule="auto"/>
        <w:ind w:firstLine="3600" w:firstLineChars="15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陕西燃气集团工程有限公司</w:t>
      </w:r>
    </w:p>
    <w:p>
      <w:pPr>
        <w:spacing w:after="0" w:line="360" w:lineRule="auto"/>
        <w:ind w:firstLine="480" w:firstLineChars="200"/>
        <w:rPr>
          <w:rFonts w:ascii="宋体" w:hAnsi="宋体" w:eastAsia="宋体" w:cs="宋体"/>
          <w:b/>
          <w:bCs/>
          <w:sz w:val="32"/>
          <w:szCs w:val="32"/>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19</w:t>
      </w:r>
      <w:bookmarkStart w:id="3" w:name="_GoBack"/>
      <w:bookmarkEnd w:id="3"/>
      <w:r>
        <w:rPr>
          <w:rFonts w:hint="eastAsia" w:ascii="宋体" w:hAnsi="宋体" w:eastAsia="宋体" w:cs="宋体"/>
          <w:sz w:val="24"/>
          <w:szCs w:val="24"/>
          <w:highlight w:val="none"/>
          <w:lang w:eastAsia="zh-CN"/>
        </w:rPr>
        <w:t>日</w:t>
      </w:r>
      <w:bookmarkEnd w:id="0"/>
      <w:r>
        <w:rPr>
          <w:rFonts w:hint="eastAsia" w:ascii="宋体" w:hAnsi="宋体" w:eastAsia="宋体" w:cs="宋体"/>
          <w:b/>
          <w:bCs/>
          <w:sz w:val="24"/>
          <w:szCs w:val="24"/>
          <w:lang w:eastAsia="zh-CN"/>
        </w:rPr>
        <w:t xml:space="preserve"> </w:t>
      </w:r>
      <w:r>
        <w:rPr>
          <w:rFonts w:hint="eastAsia" w:ascii="仿宋" w:hAnsi="仿宋" w:eastAsia="仿宋" w:cs="仿宋"/>
          <w:b/>
          <w:bCs/>
          <w:sz w:val="32"/>
          <w:szCs w:val="32"/>
          <w:lang w:eastAsia="zh-CN"/>
        </w:rPr>
        <w:t xml:space="preserve">           </w:t>
      </w:r>
      <w:r>
        <w:rPr>
          <w:rFonts w:hint="eastAsia" w:ascii="宋体" w:hAnsi="宋体" w:eastAsia="宋体" w:cs="宋体"/>
          <w:b/>
          <w:bCs/>
          <w:sz w:val="32"/>
          <w:szCs w:val="32"/>
          <w:lang w:eastAsia="zh-CN"/>
        </w:rPr>
        <w:t xml:space="preserve"> </w:t>
      </w:r>
    </w:p>
    <w:p>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jc w:val="right"/>
        <w:rPr>
          <w:rFonts w:hint="eastAsia" w:ascii="宋体" w:hAnsi="宋体" w:eastAsia="宋体" w:cs="宋体"/>
          <w:b/>
          <w:sz w:val="32"/>
          <w:szCs w:val="32"/>
          <w:highlight w:val="none"/>
        </w:rPr>
      </w:pPr>
      <w:r>
        <w:rPr>
          <w:rFonts w:hint="eastAsia" w:ascii="宋体" w:hAnsi="宋体" w:eastAsia="宋体" w:cs="宋体"/>
          <w:b/>
          <w:sz w:val="32"/>
          <w:szCs w:val="32"/>
          <w:highlight w:val="none"/>
        </w:rPr>
        <w:t>（正本/副本）</w:t>
      </w:r>
    </w:p>
    <w:p>
      <w:pPr>
        <w:jc w:val="right"/>
        <w:rPr>
          <w:rFonts w:hint="eastAsia" w:ascii="宋体" w:hAnsi="宋体" w:eastAsia="宋体" w:cs="宋体"/>
          <w:b/>
          <w:sz w:val="32"/>
          <w:szCs w:val="32"/>
          <w:highlight w:val="none"/>
        </w:rPr>
      </w:pPr>
    </w:p>
    <w:p>
      <w:pPr>
        <w:jc w:val="center"/>
        <w:rPr>
          <w:rFonts w:hint="eastAsia" w:ascii="宋体" w:hAnsi="宋体" w:eastAsia="宋体" w:cs="宋体"/>
          <w:b/>
          <w:sz w:val="44"/>
          <w:szCs w:val="44"/>
          <w:highlight w:val="none"/>
        </w:rPr>
      </w:pPr>
    </w:p>
    <w:p>
      <w:pPr>
        <w:jc w:val="center"/>
        <w:rPr>
          <w:rFonts w:hint="eastAsia" w:ascii="宋体" w:hAnsi="宋体" w:eastAsia="宋体" w:cs="宋体"/>
          <w:b/>
          <w:bCs/>
          <w:kern w:val="0"/>
          <w:sz w:val="52"/>
          <w:szCs w:val="52"/>
          <w:highlight w:val="none"/>
        </w:rPr>
      </w:pPr>
      <w:r>
        <w:rPr>
          <w:rFonts w:hint="eastAsia" w:ascii="宋体" w:hAnsi="宋体" w:cs="宋体"/>
          <w:b/>
          <w:bCs/>
          <w:kern w:val="0"/>
          <w:sz w:val="52"/>
          <w:szCs w:val="52"/>
          <w:highlight w:val="none"/>
          <w:lang w:eastAsia="zh-CN"/>
        </w:rPr>
        <w:t>陕西燃气</w:t>
      </w:r>
      <w:r>
        <w:rPr>
          <w:rFonts w:hint="eastAsia" w:ascii="宋体" w:hAnsi="宋体" w:eastAsia="宋体" w:cs="宋体"/>
          <w:b/>
          <w:bCs/>
          <w:kern w:val="0"/>
          <w:sz w:val="52"/>
          <w:szCs w:val="52"/>
          <w:highlight w:val="none"/>
        </w:rPr>
        <w:t>集团工程有限公司</w:t>
      </w:r>
    </w:p>
    <w:p>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52"/>
          <w:szCs w:val="52"/>
          <w:highlight w:val="none"/>
          <w:lang w:val="en-US" w:eastAsia="zh-CN"/>
        </w:rPr>
        <w:t>咸阳市热力公司利用热电联产热</w:t>
      </w:r>
    </w:p>
    <w:p>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52"/>
          <w:szCs w:val="52"/>
          <w:highlight w:val="none"/>
          <w:lang w:val="en-US" w:eastAsia="zh-CN"/>
        </w:rPr>
        <w:t>网新建及改建项目二期工程换热站</w:t>
      </w:r>
    </w:p>
    <w:p>
      <w:pPr>
        <w:jc w:val="center"/>
        <w:rPr>
          <w:rFonts w:hint="eastAsia" w:ascii="宋体" w:hAnsi="宋体" w:eastAsia="宋体" w:cs="宋体"/>
          <w:b/>
          <w:bCs/>
          <w:kern w:val="0"/>
          <w:sz w:val="52"/>
          <w:szCs w:val="52"/>
          <w:highlight w:val="none"/>
          <w:lang w:val="en-US" w:eastAsia="zh-CN"/>
        </w:rPr>
      </w:pPr>
      <w:r>
        <w:rPr>
          <w:rFonts w:hint="eastAsia" w:ascii="宋体" w:hAnsi="宋体" w:cs="宋体"/>
          <w:b/>
          <w:bCs/>
          <w:kern w:val="0"/>
          <w:sz w:val="52"/>
          <w:szCs w:val="52"/>
          <w:highlight w:val="none"/>
          <w:lang w:val="en-US" w:eastAsia="zh-CN"/>
        </w:rPr>
        <w:t>除污器</w:t>
      </w:r>
      <w:r>
        <w:rPr>
          <w:rFonts w:hint="eastAsia" w:ascii="宋体" w:hAnsi="宋体" w:eastAsia="宋体" w:cs="宋体"/>
          <w:b/>
          <w:bCs/>
          <w:kern w:val="0"/>
          <w:sz w:val="52"/>
          <w:szCs w:val="52"/>
          <w:highlight w:val="none"/>
          <w:lang w:val="en-US" w:eastAsia="zh-CN"/>
        </w:rPr>
        <w:t>设备采购投标文件</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jc w:val="center"/>
        <w:rPr>
          <w:rFonts w:hint="eastAsia" w:ascii="宋体" w:hAnsi="宋体" w:eastAsia="宋体" w:cs="宋体"/>
          <w:b/>
          <w:sz w:val="36"/>
          <w:szCs w:val="36"/>
          <w:highlight w:val="none"/>
        </w:rPr>
      </w:pPr>
    </w:p>
    <w:p>
      <w:pPr>
        <w:pStyle w:val="8"/>
        <w:rPr>
          <w:rFonts w:hint="eastAsia" w:ascii="宋体" w:hAnsi="宋体" w:eastAsia="宋体" w:cs="宋体"/>
          <w:b/>
          <w:sz w:val="36"/>
          <w:szCs w:val="36"/>
          <w:highlight w:val="none"/>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jc w:val="cente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tabs>
          <w:tab w:val="center" w:pos="5346"/>
        </w:tabs>
        <w:spacing w:line="480" w:lineRule="auto"/>
        <w:jc w:val="center"/>
        <w:rPr>
          <w:rFonts w:hint="eastAsia" w:ascii="宋体" w:hAnsi="宋体" w:eastAsia="宋体" w:cs="宋体"/>
          <w:b/>
          <w:sz w:val="36"/>
          <w:szCs w:val="36"/>
          <w:highlight w:val="none"/>
        </w:rPr>
      </w:pPr>
      <w:r>
        <w:rPr>
          <w:rFonts w:hint="eastAsia" w:ascii="宋体" w:hAnsi="宋体" w:cs="宋体"/>
          <w:b/>
          <w:sz w:val="36"/>
          <w:szCs w:val="36"/>
          <w:highlight w:val="none"/>
          <w:lang w:val="en-US" w:eastAsia="zh-CN"/>
        </w:rPr>
        <w:t>公司名称</w:t>
      </w:r>
      <w:r>
        <w:rPr>
          <w:rFonts w:hint="eastAsia" w:ascii="宋体" w:hAnsi="宋体" w:eastAsia="宋体" w:cs="宋体"/>
          <w:b/>
          <w:sz w:val="36"/>
          <w:szCs w:val="36"/>
          <w:highlight w:val="none"/>
        </w:rPr>
        <w:t>（公章）</w:t>
      </w:r>
    </w:p>
    <w:p>
      <w:pPr>
        <w:tabs>
          <w:tab w:val="center" w:pos="5346"/>
        </w:tabs>
        <w:spacing w:line="480" w:lineRule="auto"/>
        <w:jc w:val="center"/>
        <w:rPr>
          <w:rFonts w:hint="eastAsia" w:ascii="宋体" w:hAnsi="宋体" w:eastAsia="宋体" w:cs="宋体"/>
          <w:b/>
          <w:sz w:val="36"/>
          <w:szCs w:val="36"/>
          <w:highlight w:val="none"/>
        </w:rPr>
      </w:pPr>
    </w:p>
    <w:p>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sz w:val="36"/>
          <w:szCs w:val="36"/>
          <w:highlight w:val="none"/>
        </w:rPr>
        <w:t>年</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月</w:t>
      </w:r>
      <w:r>
        <w:rPr>
          <w:rFonts w:hint="eastAsia" w:ascii="宋体" w:hAnsi="宋体" w:eastAsia="宋体" w:cs="宋体"/>
          <w:b/>
          <w:sz w:val="36"/>
          <w:szCs w:val="36"/>
          <w:highlight w:val="none"/>
          <w:lang w:val="en-US" w:eastAsia="zh-CN"/>
        </w:rPr>
        <w:t xml:space="preserve">   日</w:t>
      </w:r>
      <w:r>
        <w:rPr>
          <w:rFonts w:hint="eastAsia" w:ascii="宋体" w:hAnsi="宋体" w:eastAsia="宋体" w:cs="宋体"/>
          <w:b/>
          <w:sz w:val="36"/>
          <w:szCs w:val="36"/>
          <w:highlight w:val="none"/>
        </w:rPr>
        <w:br w:type="page"/>
      </w:r>
      <w:bookmarkStart w:id="1" w:name="_Toc344572156"/>
      <w:r>
        <w:rPr>
          <w:rFonts w:hint="eastAsia" w:ascii="宋体" w:hAnsi="宋体" w:eastAsia="宋体" w:cs="宋体"/>
          <w:b/>
          <w:sz w:val="44"/>
          <w:lang w:eastAsia="zh-CN"/>
        </w:rPr>
        <w:t>目  录</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报价表</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val="en-US" w:eastAsia="zh-CN"/>
        </w:rPr>
        <w:t>商务、技术偏离表</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法人代表授权委托书</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营业执照、开户许可证</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bookmarkStart w:id="2" w:name="_Hlk69461859"/>
      <w:r>
        <w:rPr>
          <w:rFonts w:hint="eastAsia" w:ascii="宋体" w:hAnsi="宋体" w:eastAsia="宋体" w:cs="宋体"/>
          <w:b w:val="0"/>
          <w:bCs w:val="0"/>
          <w:spacing w:val="4"/>
          <w:sz w:val="28"/>
          <w:szCs w:val="28"/>
          <w:lang w:eastAsia="zh-CN"/>
        </w:rPr>
        <w:t>厂家授权书、资质证明文件等其他证明资料</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投标人业绩、实力等其他证明资料（复印件加盖公章）</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default"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投标人在“国家企业信用信息公示系统”网站、“信用中国”网站未被列为失信被执行人（提供查询结果网页截图）未列入《延长石油集团失信交易商名单》（附承诺书加盖公章）。</w:t>
      </w:r>
    </w:p>
    <w:bookmarkEnd w:id="1"/>
    <w:bookmarkEnd w:id="2"/>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质量保证和售后服务</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邀请函回执</w:t>
      </w:r>
    </w:p>
    <w:p>
      <w:pPr>
        <w:rPr>
          <w:rFonts w:hint="eastAsia" w:ascii="仿宋" w:hAnsi="仿宋" w:eastAsia="仿宋" w:cstheme="majorEastAsia"/>
          <w:b/>
          <w:bCs/>
          <w:sz w:val="44"/>
          <w:szCs w:val="44"/>
          <w:lang w:val="en-US" w:eastAsia="zh-CN"/>
        </w:rPr>
      </w:pPr>
      <w:r>
        <w:rPr>
          <w:rFonts w:hint="eastAsia" w:ascii="仿宋" w:hAnsi="仿宋" w:eastAsia="仿宋" w:cstheme="majorEastAsia"/>
          <w:b/>
          <w:bCs/>
          <w:sz w:val="44"/>
          <w:szCs w:val="44"/>
          <w:lang w:val="en-US" w:eastAsia="zh-CN"/>
        </w:rPr>
        <w:br w:type="page"/>
      </w:r>
    </w:p>
    <w:p>
      <w:pPr>
        <w:spacing w:line="560" w:lineRule="exact"/>
        <w:jc w:val="center"/>
        <w:rPr>
          <w:rFonts w:ascii="仿宋" w:hAnsi="仿宋" w:eastAsia="仿宋" w:cs="仿宋_GB2312"/>
          <w:b/>
          <w:bCs/>
          <w:sz w:val="44"/>
          <w:szCs w:val="44"/>
          <w:lang w:eastAsia="zh-CN"/>
        </w:rPr>
      </w:pPr>
      <w:r>
        <w:rPr>
          <w:rFonts w:hint="eastAsia" w:ascii="仿宋" w:hAnsi="仿宋" w:eastAsia="仿宋" w:cstheme="majorEastAsia"/>
          <w:b/>
          <w:bCs/>
          <w:sz w:val="44"/>
          <w:szCs w:val="44"/>
          <w:lang w:val="en-US" w:eastAsia="zh-CN"/>
        </w:rPr>
        <w:t>一</w:t>
      </w:r>
      <w:r>
        <w:rPr>
          <w:rFonts w:hint="eastAsia" w:ascii="仿宋" w:hAnsi="仿宋" w:eastAsia="仿宋" w:cstheme="majorEastAsia"/>
          <w:b/>
          <w:bCs/>
          <w:sz w:val="44"/>
          <w:szCs w:val="44"/>
          <w:lang w:eastAsia="zh-CN"/>
        </w:rPr>
        <w:t>、报价单</w:t>
      </w:r>
    </w:p>
    <w:p>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pPr>
        <w:numPr>
          <w:ilvl w:val="0"/>
          <w:numId w:val="5"/>
        </w:numPr>
        <w:tabs>
          <w:tab w:val="left" w:pos="7560"/>
        </w:tabs>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仿宋" w:hAnsi="仿宋" w:eastAsia="仿宋" w:cs="仿宋_GB2312"/>
          <w:sz w:val="32"/>
          <w:szCs w:val="32"/>
          <w:u w:val="single"/>
          <w:lang w:val="en-US" w:eastAsia="zh-CN"/>
        </w:rPr>
        <w:t>咸阳市热力公司利用热电联产热网新建及改建项目二期工程换热站除污器设备采购</w:t>
      </w:r>
      <w:r>
        <w:rPr>
          <w:rFonts w:hint="eastAsia" w:ascii="仿宋" w:hAnsi="仿宋" w:eastAsia="仿宋" w:cs="仿宋_GB2312"/>
          <w:sz w:val="32"/>
          <w:szCs w:val="32"/>
          <w:lang w:eastAsia="zh-CN"/>
        </w:rPr>
        <w:t>事宜，结合市场行情，我方本次材料报价为：</w:t>
      </w:r>
    </w:p>
    <w:tbl>
      <w:tblPr>
        <w:tblStyle w:val="18"/>
        <w:tblW w:w="10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804"/>
        <w:gridCol w:w="2316"/>
        <w:gridCol w:w="580"/>
        <w:gridCol w:w="560"/>
        <w:gridCol w:w="960"/>
        <w:gridCol w:w="980"/>
        <w:gridCol w:w="1060"/>
        <w:gridCol w:w="884"/>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序号</w:t>
            </w:r>
          </w:p>
        </w:tc>
        <w:tc>
          <w:tcPr>
            <w:tcW w:w="804"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设备</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名称</w:t>
            </w:r>
          </w:p>
        </w:tc>
        <w:tc>
          <w:tcPr>
            <w:tcW w:w="2316"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规格</w:t>
            </w:r>
          </w:p>
        </w:tc>
        <w:tc>
          <w:tcPr>
            <w:tcW w:w="58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单位</w:t>
            </w:r>
          </w:p>
        </w:tc>
        <w:tc>
          <w:tcPr>
            <w:tcW w:w="56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数量</w:t>
            </w:r>
          </w:p>
        </w:tc>
        <w:tc>
          <w:tcPr>
            <w:tcW w:w="96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不含税单价（元）</w:t>
            </w:r>
          </w:p>
        </w:tc>
        <w:tc>
          <w:tcPr>
            <w:tcW w:w="98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含税单价（元）</w:t>
            </w:r>
          </w:p>
        </w:tc>
        <w:tc>
          <w:tcPr>
            <w:tcW w:w="106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合价（元）</w:t>
            </w:r>
          </w:p>
        </w:tc>
        <w:tc>
          <w:tcPr>
            <w:tcW w:w="884"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品牌</w:t>
            </w:r>
          </w:p>
        </w:tc>
        <w:tc>
          <w:tcPr>
            <w:tcW w:w="968"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生产</w:t>
            </w:r>
            <w:r>
              <w:rPr>
                <w:rFonts w:hint="eastAsia" w:asciiTheme="minorEastAsia" w:hAnsiTheme="minorEastAsia" w:eastAsiaTheme="minorEastAsia" w:cstheme="minorEastAsia"/>
                <w:kern w:val="2"/>
                <w:sz w:val="24"/>
                <w:szCs w:val="24"/>
                <w:lang w:val="en-US" w:eastAsia="zh-CN" w:bidi="ar-SA"/>
              </w:rPr>
              <w:br w:type="textWrapping"/>
            </w:r>
            <w:r>
              <w:rPr>
                <w:rFonts w:hint="eastAsia" w:asciiTheme="minorEastAsia" w:hAnsiTheme="minorEastAsia" w:eastAsiaTheme="minorEastAsia" w:cstheme="minorEastAsia"/>
                <w:kern w:val="2"/>
                <w:sz w:val="24"/>
                <w:szCs w:val="24"/>
                <w:lang w:val="en-US" w:eastAsia="zh-CN" w:bidi="ar-SA"/>
              </w:rPr>
              <w:t>厂家</w:t>
            </w:r>
          </w:p>
        </w:tc>
        <w:tc>
          <w:tcPr>
            <w:tcW w:w="968"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804"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锥筒除污器 </w:t>
            </w:r>
          </w:p>
        </w:tc>
        <w:tc>
          <w:tcPr>
            <w:tcW w:w="231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Pg=1.6mpa DN65</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80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31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Pg=1.6mpa DN80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80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31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Pg=1.6mpa DN125</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80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31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Pg=1.6mpa DN100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80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31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Pg=1.6mpa DN150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5</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804" w:type="dxa"/>
            <w:vMerge w:val="continue"/>
            <w:vAlign w:val="bottom"/>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31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Pg=1.6mpa DN200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804" w:type="dxa"/>
            <w:vMerge w:val="continue"/>
            <w:vAlign w:val="bottom"/>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31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Pg=1.6mpa DN</w:t>
            </w:r>
            <w:r>
              <w:rPr>
                <w:rFonts w:hint="eastAsia" w:ascii="宋体" w:hAnsi="宋体" w:eastAsia="宋体" w:cs="宋体"/>
                <w:i w:val="0"/>
                <w:iCs w:val="0"/>
                <w:color w:val="000000"/>
                <w:kern w:val="0"/>
                <w:sz w:val="22"/>
                <w:szCs w:val="22"/>
                <w:u w:val="none"/>
                <w:lang w:val="en-US" w:eastAsia="zh-CN" w:bidi="ar"/>
              </w:rPr>
              <w:t>25</w:t>
            </w:r>
            <w:r>
              <w:rPr>
                <w:rFonts w:hint="default" w:ascii="宋体" w:hAnsi="宋体" w:eastAsia="宋体" w:cs="宋体"/>
                <w:i w:val="0"/>
                <w:iCs w:val="0"/>
                <w:color w:val="000000"/>
                <w:kern w:val="0"/>
                <w:sz w:val="22"/>
                <w:szCs w:val="22"/>
                <w:u w:val="none"/>
                <w:lang w:val="en-US" w:eastAsia="zh-CN" w:bidi="ar"/>
              </w:rPr>
              <w:t>0</w:t>
            </w:r>
          </w:p>
        </w:tc>
        <w:tc>
          <w:tcPr>
            <w:tcW w:w="5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c>
          <w:tcPr>
            <w:tcW w:w="804"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箱式除污器</w:t>
            </w:r>
          </w:p>
        </w:tc>
        <w:tc>
          <w:tcPr>
            <w:tcW w:w="231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Pg=1.6mpa DN80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80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31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Pg=1.6mpa DN100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80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31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Pg=1.6mpa DN125</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80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31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Pg=1.6mpa DN150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9</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w:t>
            </w:r>
          </w:p>
        </w:tc>
        <w:tc>
          <w:tcPr>
            <w:tcW w:w="80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31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Pg=1.6mpa DN200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15</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w:t>
            </w:r>
          </w:p>
        </w:tc>
        <w:tc>
          <w:tcPr>
            <w:tcW w:w="80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31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Pg=1.6mpa DN250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9</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r>
              <w:rPr>
                <w:rFonts w:hint="eastAsia" w:ascii="宋体" w:hAnsi="宋体" w:cs="宋体"/>
                <w:b w:val="0"/>
                <w:bCs w:val="0"/>
                <w:i w:val="0"/>
                <w:iCs w:val="0"/>
                <w:color w:val="000000"/>
                <w:kern w:val="0"/>
                <w:sz w:val="24"/>
                <w:szCs w:val="24"/>
                <w:u w:val="none"/>
                <w:lang w:val="en-US" w:eastAsia="zh-CN" w:bidi="ar"/>
              </w:rPr>
              <w:t>4</w:t>
            </w:r>
          </w:p>
        </w:tc>
        <w:tc>
          <w:tcPr>
            <w:tcW w:w="80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31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Pg=1.6mpa DN300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4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0080" w:type="dxa"/>
            <w:gridSpan w:val="10"/>
            <w:vAlign w:val="center"/>
          </w:tcPr>
          <w:p>
            <w:pPr>
              <w:pStyle w:val="24"/>
              <w:keepNext w:val="0"/>
              <w:keepLines w:val="0"/>
              <w:pageBreakBefore w:val="0"/>
              <w:widowControl/>
              <w:tabs>
                <w:tab w:val="left" w:pos="839"/>
              </w:tabs>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含税总价为：</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 xml:space="preserve"> 元 人民币（大写）</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整，其中，不含税总价：</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元 ，增值税税率：</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 xml:space="preserve"> % ，税金：</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元。</w:t>
            </w:r>
          </w:p>
        </w:tc>
      </w:tr>
    </w:tbl>
    <w:p>
      <w:pPr>
        <w:spacing w:after="0" w:line="560" w:lineRule="exact"/>
        <w:ind w:firstLine="640" w:firstLineChars="200"/>
        <w:rPr>
          <w:rFonts w:hint="eastAsia" w:ascii="仿宋" w:hAnsi="仿宋" w:eastAsia="仿宋" w:cs="仿宋_GB2312"/>
          <w:sz w:val="32"/>
          <w:szCs w:val="32"/>
          <w:lang w:eastAsia="zh-CN"/>
        </w:rPr>
      </w:pP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供应，我方承诺将全力保证优质服务。</w:t>
      </w:r>
    </w:p>
    <w:p>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490"/>
        <w:rPr>
          <w:rFonts w:hint="eastAsia" w:ascii="仿宋" w:hAnsi="仿宋" w:eastAsia="仿宋"/>
          <w:sz w:val="24"/>
          <w:lang w:eastAsia="zh-CN"/>
        </w:rPr>
      </w:pPr>
      <w:r>
        <w:rPr>
          <w:rFonts w:hint="eastAsia" w:ascii="仿宋" w:hAnsi="仿宋" w:eastAsia="仿宋"/>
          <w:sz w:val="24"/>
          <w:lang w:eastAsia="zh-CN"/>
        </w:rPr>
        <w:t xml:space="preserve">             </w:t>
      </w:r>
    </w:p>
    <w:p>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490"/>
        <w:rPr>
          <w:rFonts w:hint="eastAsia" w:ascii="仿宋" w:hAnsi="仿宋" w:eastAsia="仿宋"/>
          <w:sz w:val="24"/>
          <w:lang w:eastAsia="zh-CN"/>
        </w:rPr>
      </w:pPr>
    </w:p>
    <w:p>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2022" w:firstLineChars="632"/>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keepNext w:val="0"/>
        <w:keepLines w:val="0"/>
        <w:pageBreakBefore w:val="0"/>
        <w:widowControl w:val="0"/>
        <w:tabs>
          <w:tab w:val="left" w:pos="6600"/>
        </w:tabs>
        <w:kinsoku/>
        <w:wordWrap/>
        <w:overflowPunct/>
        <w:topLinePunct w:val="0"/>
        <w:autoSpaceDE/>
        <w:autoSpaceDN/>
        <w:bidi w:val="0"/>
        <w:adjustRightInd/>
        <w:snapToGrid w:val="0"/>
        <w:spacing w:after="0" w:line="560" w:lineRule="atLeast"/>
        <w:ind w:firstLine="1760" w:firstLineChars="550"/>
        <w:jc w:val="both"/>
        <w:textAlignment w:val="bottom"/>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keepNext w:val="0"/>
        <w:keepLines w:val="0"/>
        <w:pageBreakBefore w:val="0"/>
        <w:widowControl w:val="0"/>
        <w:kinsoku/>
        <w:wordWrap/>
        <w:overflowPunct/>
        <w:topLinePunct w:val="0"/>
        <w:autoSpaceDE/>
        <w:autoSpaceDN/>
        <w:bidi w:val="0"/>
        <w:adjustRightInd/>
        <w:spacing w:after="0" w:line="560" w:lineRule="atLeast"/>
        <w:ind w:firstLine="4800" w:firstLineChars="1500"/>
        <w:jc w:val="both"/>
        <w:rPr>
          <w:rFonts w:hint="eastAsia" w:ascii="宋体" w:hAnsi="宋体" w:eastAsia="宋体" w:cs="宋体"/>
          <w:b/>
          <w:bCs/>
          <w:sz w:val="36"/>
          <w:lang w:eastAsia="zh-CN"/>
        </w:rPr>
      </w:pPr>
      <w:r>
        <w:rPr>
          <w:rFonts w:hint="eastAsia" w:ascii="仿宋" w:hAnsi="仿宋" w:eastAsia="仿宋" w:cs="仿宋"/>
          <w:sz w:val="32"/>
          <w:szCs w:val="32"/>
          <w:lang w:eastAsia="zh-CN"/>
        </w:rPr>
        <w:t>日期：</w:t>
      </w:r>
      <w:r>
        <w:rPr>
          <w:rFonts w:ascii="仿宋" w:hAnsi="仿宋" w:eastAsia="仿宋" w:cs="仿宋_GB2312"/>
          <w:sz w:val="32"/>
          <w:szCs w:val="32"/>
          <w:lang w:eastAsia="zh-CN"/>
        </w:rPr>
        <w:br w:type="page"/>
      </w:r>
    </w:p>
    <w:p>
      <w:pPr>
        <w:jc w:val="center"/>
        <w:rPr>
          <w:rFonts w:hint="eastAsia" w:ascii="宋体" w:hAnsi="宋体" w:cs="宋体"/>
          <w:b/>
          <w:bCs/>
          <w:sz w:val="36"/>
          <w:lang w:val="en-US" w:eastAsia="zh-CN"/>
        </w:rPr>
      </w:pPr>
      <w:r>
        <w:rPr>
          <w:rFonts w:hint="eastAsia" w:ascii="宋体" w:hAnsi="宋体" w:cs="宋体"/>
          <w:b/>
          <w:bCs/>
          <w:sz w:val="36"/>
          <w:lang w:val="en-US" w:eastAsia="zh-CN"/>
        </w:rPr>
        <w:t>二、商务、技术偏离表</w:t>
      </w:r>
    </w:p>
    <w:tbl>
      <w:tblPr>
        <w:tblStyle w:val="1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序号</w:t>
            </w:r>
          </w:p>
        </w:tc>
        <w:tc>
          <w:tcPr>
            <w:tcW w:w="2509"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谈判文件商务、    技术要求</w:t>
            </w:r>
          </w:p>
        </w:tc>
        <w:tc>
          <w:tcPr>
            <w:tcW w:w="276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报价文件商务、    技术响应</w:t>
            </w:r>
          </w:p>
        </w:tc>
        <w:tc>
          <w:tcPr>
            <w:tcW w:w="1460"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情况</w:t>
            </w:r>
          </w:p>
        </w:tc>
        <w:tc>
          <w:tcPr>
            <w:tcW w:w="1263"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bl>
    <w:p>
      <w:pPr>
        <w:rPr>
          <w:rFonts w:ascii="宋体" w:hAnsi="宋体" w:eastAsia="宋体" w:cs="宋体"/>
          <w:b/>
          <w:bCs/>
          <w:sz w:val="36"/>
          <w:szCs w:val="36"/>
          <w:lang w:eastAsia="zh-CN"/>
        </w:rPr>
      </w:pPr>
    </w:p>
    <w:p>
      <w:pPr>
        <w:pStyle w:val="48"/>
        <w:snapToGrid w:val="0"/>
        <w:spacing w:after="0" w:line="360" w:lineRule="auto"/>
        <w:ind w:firstLine="560" w:firstLineChars="200"/>
        <w:jc w:val="both"/>
        <w:rPr>
          <w:rFonts w:ascii="宋体" w:hAnsi="宋体" w:eastAsia="宋体" w:cs="宋体"/>
          <w:kern w:val="2"/>
          <w:sz w:val="28"/>
          <w:szCs w:val="28"/>
        </w:rPr>
      </w:pPr>
    </w:p>
    <w:p>
      <w:pPr>
        <w:tabs>
          <w:tab w:val="left" w:pos="6600"/>
        </w:tabs>
        <w:snapToGrid w:val="0"/>
        <w:spacing w:after="0" w:line="360" w:lineRule="auto"/>
        <w:ind w:firstLine="3360" w:firstLineChars="1200"/>
        <w:jc w:val="both"/>
        <w:textAlignment w:val="bottom"/>
        <w:rPr>
          <w:rFonts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tabs>
          <w:tab w:val="left" w:pos="6600"/>
        </w:tabs>
        <w:snapToGrid w:val="0"/>
        <w:spacing w:after="0" w:line="360" w:lineRule="auto"/>
        <w:ind w:firstLine="840" w:firstLineChars="3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tabs>
          <w:tab w:val="left" w:pos="6600"/>
        </w:tabs>
        <w:snapToGrid w:val="0"/>
        <w:spacing w:after="0" w:line="360" w:lineRule="auto"/>
        <w:ind w:firstLine="5880" w:firstLineChars="2100"/>
        <w:jc w:val="both"/>
        <w:textAlignment w:val="bottom"/>
        <w:rPr>
          <w:rFonts w:ascii="宋体" w:hAnsi="宋体" w:eastAsia="宋体" w:cs="宋体"/>
          <w:kern w:val="2"/>
          <w:sz w:val="24"/>
          <w:szCs w:val="24"/>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723" w:firstLineChars="200"/>
        <w:jc w:val="center"/>
        <w:rPr>
          <w:rFonts w:ascii="宋体" w:hAnsi="宋体" w:eastAsia="宋体" w:cs="宋体"/>
          <w:b/>
          <w:bCs/>
          <w:sz w:val="36"/>
          <w:lang w:eastAsia="zh-CN"/>
        </w:rPr>
      </w:pPr>
      <w:r>
        <w:rPr>
          <w:rFonts w:hint="eastAsia" w:ascii="宋体" w:hAnsi="宋体" w:cs="宋体"/>
          <w:b/>
          <w:bCs/>
          <w:sz w:val="36"/>
          <w:lang w:val="en-US" w:eastAsia="zh-CN"/>
        </w:rPr>
        <w:t>三</w:t>
      </w:r>
      <w:r>
        <w:rPr>
          <w:rFonts w:hint="eastAsia" w:ascii="宋体" w:hAnsi="宋体" w:eastAsia="宋体" w:cs="宋体"/>
          <w:b/>
          <w:bCs/>
          <w:sz w:val="36"/>
          <w:lang w:eastAsia="zh-CN"/>
        </w:rPr>
        <w:t>、法人代表授权委托书</w:t>
      </w:r>
    </w:p>
    <w:p>
      <w:pPr>
        <w:topLinePunct/>
        <w:spacing w:after="0" w:line="240" w:lineRule="auto"/>
        <w:ind w:firstLine="640" w:firstLineChars="200"/>
        <w:rPr>
          <w:rFonts w:ascii="宋体" w:hAnsi="宋体" w:eastAsia="宋体" w:cs="宋体"/>
          <w:sz w:val="32"/>
          <w:szCs w:val="32"/>
          <w:lang w:eastAsia="zh-CN"/>
        </w:rPr>
      </w:pPr>
    </w:p>
    <w:p>
      <w:pPr>
        <w:topLinePunct/>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咸阳市热力公司利用热电联产热网新建及改建项目二期工程换热</w:t>
      </w:r>
      <w:r>
        <w:rPr>
          <w:rFonts w:hint="eastAsia" w:ascii="宋体" w:hAnsi="宋体" w:cs="宋体"/>
          <w:sz w:val="28"/>
          <w:szCs w:val="28"/>
          <w:u w:val="single"/>
          <w:lang w:val="en-US" w:eastAsia="zh-CN"/>
        </w:rPr>
        <w:t>站除污器</w:t>
      </w:r>
      <w:r>
        <w:rPr>
          <w:rFonts w:hint="eastAsia" w:ascii="宋体" w:hAnsi="宋体" w:eastAsia="宋体" w:cs="宋体"/>
          <w:sz w:val="28"/>
          <w:szCs w:val="28"/>
          <w:u w:val="single"/>
          <w:lang w:val="en-US" w:eastAsia="zh-CN"/>
        </w:rPr>
        <w:t>设备采购</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洽谈报价、签订合同和处理有关事宜，其法律后果由我方承担。</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w:t>
      </w:r>
    </w:p>
    <w:p>
      <w:pPr>
        <w:spacing w:after="0" w:line="240" w:lineRule="auto"/>
        <w:ind w:firstLine="3640" w:firstLineChars="13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3640" w:firstLineChars="1300"/>
        <w:rPr>
          <w:rFonts w:hint="eastAsia" w:ascii="宋体" w:hAnsi="宋体" w:eastAsia="宋体" w:cs="宋体"/>
          <w:sz w:val="28"/>
          <w:szCs w:val="28"/>
          <w:lang w:eastAsia="zh-CN"/>
        </w:rPr>
      </w:pPr>
    </w:p>
    <w:p>
      <w:pPr>
        <w:spacing w:after="0" w:line="240" w:lineRule="auto"/>
        <w:ind w:firstLine="3640" w:firstLineChars="1300"/>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附件：法定代表人身份证明</w:t>
      </w:r>
    </w:p>
    <w:p>
      <w:pPr>
        <w:spacing w:after="0" w:line="240" w:lineRule="auto"/>
        <w:rPr>
          <w:rFonts w:ascii="宋体" w:hAnsi="宋体" w:eastAsia="宋体" w:cs="宋体"/>
          <w:sz w:val="28"/>
          <w:szCs w:val="28"/>
          <w:lang w:eastAsia="zh-CN"/>
        </w:rPr>
      </w:pPr>
    </w:p>
    <w:p>
      <w:pPr>
        <w:spacing w:after="0" w:line="240" w:lineRule="auto"/>
        <w:ind w:firstLine="480" w:firstLineChars="200"/>
        <w:jc w:val="both"/>
        <w:rPr>
          <w:rFonts w:ascii="宋体" w:hAnsi="宋体" w:eastAsia="宋体" w:cs="宋体"/>
          <w:sz w:val="24"/>
          <w:szCs w:val="24"/>
          <w:lang w:eastAsia="zh-CN"/>
        </w:rPr>
      </w:pPr>
    </w:p>
    <w:p>
      <w:pPr>
        <w:pStyle w:val="8"/>
        <w:rPr>
          <w:rFonts w:ascii="宋体" w:hAnsi="宋体" w:eastAsia="宋体" w:cs="宋体"/>
          <w:sz w:val="24"/>
          <w:szCs w:val="24"/>
          <w:lang w:eastAsia="zh-CN"/>
        </w:rPr>
      </w:pPr>
    </w:p>
    <w:p>
      <w:pPr>
        <w:rPr>
          <w:rFonts w:ascii="宋体" w:hAnsi="宋体" w:eastAsia="宋体" w:cs="宋体"/>
          <w:sz w:val="24"/>
          <w:szCs w:val="24"/>
          <w:lang w:eastAsia="zh-CN"/>
        </w:rPr>
      </w:pPr>
    </w:p>
    <w:p>
      <w:pPr>
        <w:pStyle w:val="8"/>
        <w:rPr>
          <w:rFonts w:ascii="宋体" w:hAnsi="宋体" w:eastAsia="宋体" w:cs="宋体"/>
          <w:sz w:val="24"/>
          <w:szCs w:val="24"/>
          <w:lang w:eastAsia="zh-CN"/>
        </w:rPr>
      </w:pPr>
    </w:p>
    <w:p>
      <w:pPr>
        <w:rPr>
          <w:rFonts w:ascii="宋体" w:hAnsi="宋体" w:eastAsia="宋体" w:cs="宋体"/>
          <w:sz w:val="24"/>
          <w:szCs w:val="24"/>
          <w:lang w:eastAsia="zh-CN"/>
        </w:rPr>
      </w:pPr>
    </w:p>
    <w:p>
      <w:pPr>
        <w:pStyle w:val="24"/>
        <w:rPr>
          <w:rFonts w:ascii="宋体" w:hAnsi="宋体" w:eastAsia="宋体" w:cs="宋体"/>
          <w:sz w:val="24"/>
          <w:szCs w:val="24"/>
          <w:lang w:eastAsia="zh-CN"/>
        </w:rPr>
      </w:pPr>
    </w:p>
    <w:p>
      <w:pPr>
        <w:pStyle w:val="24"/>
        <w:rPr>
          <w:rFonts w:ascii="宋体" w:hAnsi="宋体" w:eastAsia="宋体" w:cs="宋体"/>
          <w:sz w:val="24"/>
          <w:szCs w:val="24"/>
          <w:lang w:eastAsia="zh-CN"/>
        </w:rPr>
      </w:pPr>
    </w:p>
    <w:p>
      <w:pPr>
        <w:pStyle w:val="24"/>
        <w:rPr>
          <w:rFonts w:ascii="宋体" w:hAnsi="宋体" w:eastAsia="宋体" w:cs="宋体"/>
          <w:sz w:val="24"/>
          <w:szCs w:val="24"/>
          <w:lang w:eastAsia="zh-CN"/>
        </w:rPr>
      </w:pPr>
    </w:p>
    <w:p>
      <w:pPr>
        <w:pStyle w:val="8"/>
        <w:rPr>
          <w:rFonts w:ascii="宋体" w:hAnsi="宋体" w:eastAsia="宋体" w:cs="宋体"/>
          <w:sz w:val="24"/>
          <w:szCs w:val="24"/>
          <w:lang w:eastAsia="zh-CN"/>
        </w:rPr>
      </w:pPr>
    </w:p>
    <w:p>
      <w:pPr>
        <w:rPr>
          <w:lang w:eastAsia="zh-CN"/>
        </w:rPr>
      </w:pPr>
    </w:p>
    <w:p>
      <w:pPr>
        <w:spacing w:after="0" w:line="240" w:lineRule="auto"/>
        <w:ind w:firstLine="560" w:firstLineChars="200"/>
        <w:jc w:val="both"/>
        <w:rPr>
          <w:rFonts w:ascii="宋体" w:hAnsi="宋体" w:eastAsia="宋体" w:cs="宋体"/>
          <w:sz w:val="24"/>
          <w:szCs w:val="24"/>
          <w:lang w:eastAsia="zh-CN"/>
        </w:rPr>
      </w:pPr>
      <w:r>
        <w:rPr>
          <w:rFonts w:hint="eastAsia" w:ascii="宋体" w:hAnsi="宋体" w:eastAsia="宋体" w:cs="宋体"/>
          <w:sz w:val="28"/>
          <w:szCs w:val="28"/>
          <w:lang w:eastAsia="zh-CN"/>
        </w:rPr>
        <w:t>代理人身份证明</w:t>
      </w: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pStyle w:val="24"/>
        <w:ind w:firstLine="440"/>
        <w:rPr>
          <w:rFonts w:ascii="宋体" w:hAnsi="宋体" w:eastAsia="宋体" w:cs="宋体"/>
          <w:lang w:eastAsia="zh-CN"/>
        </w:rPr>
      </w:pPr>
    </w:p>
    <w:p>
      <w:pPr>
        <w:pStyle w:val="24"/>
        <w:ind w:firstLine="440"/>
        <w:rPr>
          <w:rFonts w:ascii="宋体" w:hAnsi="宋体" w:eastAsia="宋体" w:cs="宋体"/>
          <w:lang w:eastAsia="zh-CN"/>
        </w:rPr>
      </w:pPr>
    </w:p>
    <w:p>
      <w:pPr>
        <w:spacing w:after="0" w:line="240" w:lineRule="auto"/>
        <w:ind w:firstLine="480" w:firstLineChars="200"/>
        <w:jc w:val="both"/>
        <w:rPr>
          <w:rFonts w:ascii="宋体" w:hAnsi="宋体" w:eastAsia="宋体" w:cs="宋体"/>
          <w:sz w:val="24"/>
          <w:szCs w:val="24"/>
          <w:lang w:eastAsia="zh-CN"/>
        </w:rPr>
      </w:pPr>
    </w:p>
    <w:p>
      <w:pPr>
        <w:pStyle w:val="24"/>
        <w:ind w:firstLine="0" w:firstLineChars="0"/>
        <w:jc w:val="center"/>
        <w:rPr>
          <w:rFonts w:ascii="宋体" w:hAnsi="宋体" w:eastAsia="宋体" w:cs="宋体"/>
          <w:b/>
          <w:bCs/>
          <w:sz w:val="36"/>
          <w:szCs w:val="36"/>
          <w:lang w:eastAsia="zh-CN"/>
        </w:rPr>
      </w:pPr>
    </w:p>
    <w:p>
      <w:pPr>
        <w:pStyle w:val="24"/>
        <w:ind w:firstLine="0" w:firstLineChars="0"/>
        <w:jc w:val="center"/>
        <w:rPr>
          <w:rFonts w:ascii="宋体" w:hAnsi="宋体" w:eastAsia="宋体" w:cs="宋体"/>
          <w:b/>
          <w:bCs/>
          <w:sz w:val="36"/>
          <w:szCs w:val="36"/>
          <w:lang w:eastAsia="zh-CN"/>
        </w:rPr>
      </w:pPr>
    </w:p>
    <w:p>
      <w:pPr>
        <w:pStyle w:val="24"/>
        <w:ind w:firstLine="0" w:firstLineChars="0"/>
        <w:jc w:val="center"/>
        <w:rPr>
          <w:rFonts w:ascii="宋体" w:hAnsi="宋体" w:eastAsia="宋体" w:cs="宋体"/>
          <w:b/>
          <w:bCs/>
          <w:sz w:val="36"/>
          <w:szCs w:val="36"/>
          <w:lang w:eastAsia="zh-CN"/>
        </w:rPr>
      </w:pPr>
    </w:p>
    <w:p>
      <w:pPr>
        <w:pStyle w:val="24"/>
        <w:ind w:firstLine="0" w:firstLineChars="0"/>
        <w:jc w:val="center"/>
        <w:rPr>
          <w:rFonts w:ascii="宋体" w:hAnsi="宋体" w:eastAsia="宋体" w:cs="宋体"/>
          <w:b/>
          <w:bCs/>
          <w:sz w:val="36"/>
          <w:szCs w:val="36"/>
          <w:lang w:eastAsia="zh-CN"/>
        </w:rPr>
      </w:pPr>
    </w:p>
    <w:p>
      <w:pPr>
        <w:pStyle w:val="24"/>
        <w:numPr>
          <w:ilvl w:val="0"/>
          <w:numId w:val="0"/>
        </w:numPr>
        <w:jc w:val="center"/>
        <w:rPr>
          <w:rFonts w:ascii="宋体" w:hAnsi="宋体" w:eastAsia="宋体" w:cs="宋体"/>
          <w:b/>
          <w:bCs/>
          <w:sz w:val="36"/>
          <w:szCs w:val="36"/>
          <w:lang w:eastAsia="zh-CN"/>
        </w:rPr>
      </w:pPr>
      <w:r>
        <w:rPr>
          <w:rFonts w:hint="eastAsia" w:cs="宋体"/>
          <w:b/>
          <w:bCs/>
          <w:sz w:val="36"/>
          <w:szCs w:val="36"/>
          <w:lang w:val="en-US" w:eastAsia="zh-CN"/>
        </w:rPr>
        <w:t>四</w:t>
      </w:r>
      <w:r>
        <w:rPr>
          <w:rFonts w:hint="eastAsia" w:ascii="宋体" w:hAnsi="宋体" w:cs="宋体"/>
          <w:b/>
          <w:bCs/>
          <w:sz w:val="36"/>
          <w:szCs w:val="36"/>
          <w:lang w:val="en-US" w:eastAsia="zh-CN"/>
        </w:rPr>
        <w:t>、</w:t>
      </w:r>
      <w:r>
        <w:rPr>
          <w:rFonts w:ascii="宋体" w:hAnsi="宋体" w:eastAsia="宋体" w:cs="宋体"/>
          <w:b/>
          <w:bCs/>
          <w:sz w:val="36"/>
          <w:szCs w:val="36"/>
          <w:lang w:eastAsia="zh-CN"/>
        </w:rPr>
        <w:t>营业执照、开户许可证</w:t>
      </w:r>
    </w:p>
    <w:p>
      <w:pPr>
        <w:pStyle w:val="24"/>
        <w:numPr>
          <w:ilvl w:val="0"/>
          <w:numId w:val="0"/>
        </w:numPr>
        <w:ind w:leftChars="200"/>
        <w:jc w:val="center"/>
        <w:rPr>
          <w:rFonts w:ascii="宋体" w:hAnsi="宋体" w:eastAsia="宋体" w:cs="宋体"/>
          <w:sz w:val="32"/>
          <w:szCs w:val="32"/>
          <w:lang w:eastAsia="zh-CN"/>
        </w:rPr>
        <w:sectPr>
          <w:headerReference r:id="rId4" w:type="default"/>
          <w:footerReference r:id="rId5" w:type="default"/>
          <w:pgSz w:w="11906" w:h="16838"/>
          <w:pgMar w:top="2098" w:right="1474" w:bottom="1928" w:left="1587" w:header="851" w:footer="992" w:gutter="0"/>
          <w:cols w:space="720" w:num="1"/>
          <w:docGrid w:type="lines" w:linePitch="312" w:charSpace="0"/>
        </w:sectPr>
      </w:pPr>
    </w:p>
    <w:p>
      <w:pPr>
        <w:pStyle w:val="49"/>
        <w:spacing w:after="0" w:line="240" w:lineRule="auto"/>
        <w:jc w:val="center"/>
        <w:rPr>
          <w:rFonts w:hint="eastAsia" w:ascii="宋体" w:hAnsi="宋体" w:cs="宋体"/>
          <w:b/>
          <w:bCs/>
          <w:kern w:val="2"/>
          <w:sz w:val="36"/>
          <w:szCs w:val="36"/>
          <w:lang w:val="en-US" w:eastAsia="zh-CN"/>
        </w:rPr>
      </w:pPr>
      <w:r>
        <w:rPr>
          <w:rFonts w:hint="eastAsia" w:ascii="宋体" w:hAnsi="宋体" w:cs="宋体"/>
          <w:b/>
          <w:bCs/>
          <w:kern w:val="2"/>
          <w:sz w:val="36"/>
          <w:szCs w:val="36"/>
          <w:lang w:val="en-US" w:eastAsia="zh-CN"/>
        </w:rPr>
        <w:t>五、厂家授权书、资质证明文件等其他证明资料</w:t>
      </w:r>
    </w:p>
    <w:p>
      <w:pPr>
        <w:pStyle w:val="49"/>
        <w:spacing w:after="0" w:line="240" w:lineRule="auto"/>
        <w:jc w:val="center"/>
        <w:rPr>
          <w:rFonts w:hint="eastAsia" w:ascii="宋体" w:hAnsi="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p>
    <w:p>
      <w:pPr>
        <w:pStyle w:val="49"/>
        <w:numPr>
          <w:ilvl w:val="0"/>
          <w:numId w:val="0"/>
        </w:numPr>
        <w:spacing w:after="0" w:line="240" w:lineRule="auto"/>
        <w:jc w:val="center"/>
        <w:rPr>
          <w:rFonts w:hint="eastAsia" w:ascii="宋体" w:hAnsi="宋体" w:cs="宋体"/>
          <w:b/>
          <w:bCs/>
          <w:kern w:val="2"/>
          <w:sz w:val="36"/>
          <w:szCs w:val="36"/>
          <w:lang w:val="en-US" w:eastAsia="zh-CN"/>
        </w:rPr>
      </w:pPr>
      <w:r>
        <w:rPr>
          <w:rFonts w:hint="eastAsia" w:ascii="宋体" w:hAnsi="宋体" w:cs="宋体"/>
          <w:b/>
          <w:bCs/>
          <w:kern w:val="2"/>
          <w:sz w:val="36"/>
          <w:szCs w:val="36"/>
          <w:lang w:val="en-US" w:eastAsia="zh-CN"/>
        </w:rPr>
        <w:t>六、投标人业绩、实力等其他证明资料（复印件加</w:t>
      </w:r>
    </w:p>
    <w:p>
      <w:pPr>
        <w:pStyle w:val="49"/>
        <w:numPr>
          <w:ilvl w:val="0"/>
          <w:numId w:val="0"/>
        </w:numPr>
        <w:spacing w:after="0" w:line="240" w:lineRule="auto"/>
        <w:jc w:val="center"/>
        <w:rPr>
          <w:rFonts w:hint="default" w:ascii="宋体" w:hAnsi="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cs="宋体"/>
          <w:b/>
          <w:bCs/>
          <w:kern w:val="2"/>
          <w:sz w:val="36"/>
          <w:szCs w:val="36"/>
          <w:lang w:val="en-US" w:eastAsia="zh-CN"/>
        </w:rPr>
        <w:t>盖公章)</w:t>
      </w:r>
    </w:p>
    <w:p>
      <w:pPr>
        <w:pStyle w:val="49"/>
        <w:numPr>
          <w:ilvl w:val="0"/>
          <w:numId w:val="0"/>
        </w:numPr>
        <w:spacing w:after="0" w:line="240" w:lineRule="auto"/>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七、投标人在“国家企业信用信息公示系统”网站、</w:t>
      </w:r>
    </w:p>
    <w:p>
      <w:pPr>
        <w:pStyle w:val="49"/>
        <w:numPr>
          <w:ilvl w:val="0"/>
          <w:numId w:val="0"/>
        </w:numPr>
        <w:spacing w:after="0" w:line="240" w:lineRule="auto"/>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“信用中国”网站未被列为失信被执行人（提供查</w:t>
      </w:r>
    </w:p>
    <w:p>
      <w:pPr>
        <w:pStyle w:val="49"/>
        <w:numPr>
          <w:ilvl w:val="0"/>
          <w:numId w:val="0"/>
        </w:numPr>
        <w:spacing w:after="0" w:line="240" w:lineRule="auto"/>
        <w:jc w:val="center"/>
        <w:rPr>
          <w:rFonts w:hint="default" w:ascii="宋体" w:hAnsi="宋体" w:eastAsia="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eastAsia="宋体" w:cs="宋体"/>
          <w:b/>
          <w:bCs/>
          <w:kern w:val="2"/>
          <w:sz w:val="36"/>
          <w:szCs w:val="36"/>
          <w:lang w:val="en-US" w:eastAsia="zh-CN"/>
        </w:rPr>
        <w:t>询结果网页截图）未列入《延长石油集团失信交易商名单》（附承诺书加盖公章）。</w:t>
      </w:r>
    </w:p>
    <w:p>
      <w:pPr>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val="en-US" w:eastAsia="zh-CN" w:bidi="ar-SA"/>
        </w:rPr>
        <w:t>八、</w:t>
      </w:r>
      <w:r>
        <w:rPr>
          <w:rFonts w:hint="eastAsia" w:ascii="宋体" w:hAnsi="宋体" w:eastAsia="宋体" w:cs="宋体"/>
          <w:b/>
          <w:bCs/>
          <w:kern w:val="2"/>
          <w:sz w:val="36"/>
          <w:szCs w:val="36"/>
          <w:lang w:val="en-US" w:eastAsia="zh-CN"/>
        </w:rPr>
        <w:t>质量保证和售后服务</w:t>
      </w:r>
      <w:r>
        <w:rPr>
          <w:rFonts w:ascii="宋体" w:hAnsi="宋体" w:eastAsia="宋体" w:cs="宋体"/>
          <w:b/>
          <w:bCs/>
          <w:kern w:val="2"/>
          <w:sz w:val="36"/>
          <w:szCs w:val="36"/>
          <w:lang w:eastAsia="zh-CN"/>
        </w:rPr>
        <w:br w:type="page"/>
      </w: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cs="宋体"/>
          <w:b/>
          <w:bCs/>
          <w:kern w:val="2"/>
          <w:sz w:val="36"/>
          <w:szCs w:val="36"/>
          <w:lang w:val="en-US" w:eastAsia="zh-CN"/>
        </w:rPr>
        <w:t>九、</w:t>
      </w:r>
      <w:r>
        <w:rPr>
          <w:rFonts w:hint="eastAsia" w:ascii="宋体" w:hAnsi="宋体" w:eastAsia="宋体" w:cs="宋体"/>
          <w:b/>
          <w:bCs/>
          <w:kern w:val="2"/>
          <w:sz w:val="36"/>
          <w:szCs w:val="36"/>
          <w:lang w:eastAsia="zh-CN"/>
        </w:rPr>
        <w:t>陕西燃气集团工程有限公司</w:t>
      </w:r>
    </w:p>
    <w:p>
      <w:pPr>
        <w:pStyle w:val="49"/>
        <w:numPr>
          <w:ilvl w:val="0"/>
          <w:numId w:val="0"/>
        </w:numPr>
        <w:spacing w:after="0" w:line="240" w:lineRule="auto"/>
        <w:ind w:leftChars="0"/>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咸阳市热力公司利用热电联产热网新建及改建项目</w:t>
      </w: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val="en-US" w:eastAsia="zh-CN"/>
        </w:rPr>
        <w:t>二期工程换热站</w:t>
      </w:r>
      <w:r>
        <w:rPr>
          <w:rFonts w:hint="eastAsia" w:ascii="宋体" w:hAnsi="宋体" w:cs="宋体"/>
          <w:b/>
          <w:bCs/>
          <w:kern w:val="2"/>
          <w:sz w:val="36"/>
          <w:szCs w:val="36"/>
          <w:lang w:val="en-US" w:eastAsia="zh-CN"/>
        </w:rPr>
        <w:t>除污器</w:t>
      </w:r>
      <w:r>
        <w:rPr>
          <w:rFonts w:hint="eastAsia" w:ascii="宋体" w:hAnsi="宋体" w:eastAsia="宋体" w:cs="宋体"/>
          <w:b/>
          <w:bCs/>
          <w:kern w:val="2"/>
          <w:sz w:val="36"/>
          <w:szCs w:val="36"/>
          <w:lang w:val="en-US" w:eastAsia="zh-CN"/>
        </w:rPr>
        <w:t>设备</w:t>
      </w:r>
      <w:r>
        <w:rPr>
          <w:rFonts w:hint="eastAsia" w:ascii="宋体" w:hAnsi="宋体" w:eastAsia="宋体" w:cs="宋体"/>
          <w:b/>
          <w:bCs/>
          <w:kern w:val="2"/>
          <w:sz w:val="36"/>
          <w:szCs w:val="36"/>
          <w:lang w:eastAsia="zh-CN"/>
        </w:rPr>
        <w:t>采购竞争性谈判报价回执</w:t>
      </w:r>
    </w:p>
    <w:p>
      <w:pPr>
        <w:spacing w:after="0" w:line="240" w:lineRule="auto"/>
        <w:ind w:firstLine="480" w:firstLineChars="200"/>
        <w:rPr>
          <w:rFonts w:ascii="宋体" w:hAnsi="宋体" w:eastAsia="宋体" w:cs="宋体"/>
          <w:sz w:val="24"/>
          <w:lang w:eastAsia="zh-CN"/>
        </w:rPr>
      </w:pPr>
    </w:p>
    <w:p>
      <w:pPr>
        <w:spacing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我公司同意并接受该项目报价要求的内容，参与贵公司:</w:t>
      </w:r>
      <w:r>
        <w:rPr>
          <w:rFonts w:hint="eastAsia" w:ascii="宋体" w:hAnsi="宋体" w:eastAsia="宋体" w:cs="宋体"/>
          <w:kern w:val="2"/>
          <w:sz w:val="28"/>
          <w:szCs w:val="28"/>
          <w:u w:val="single"/>
          <w:lang w:eastAsia="zh-CN"/>
        </w:rPr>
        <w:t xml:space="preserve"> </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u w:val="single"/>
          <w:lang w:val="en-US" w:eastAsia="zh-CN"/>
        </w:rPr>
        <w:t>咸阳市热力公司利用热电联产热网新建及改建项目二期工程</w:t>
      </w:r>
      <w:r>
        <w:rPr>
          <w:rFonts w:hint="eastAsia" w:ascii="宋体" w:hAnsi="宋体" w:cs="宋体"/>
          <w:kern w:val="2"/>
          <w:sz w:val="28"/>
          <w:szCs w:val="28"/>
          <w:u w:val="single"/>
          <w:lang w:val="en-US" w:eastAsia="zh-CN"/>
        </w:rPr>
        <w:t>换热站除污器设备</w:t>
      </w:r>
      <w:r>
        <w:rPr>
          <w:rFonts w:hint="eastAsia" w:ascii="宋体" w:hAnsi="宋体" w:eastAsia="宋体" w:cs="宋体"/>
          <w:kern w:val="2"/>
          <w:sz w:val="28"/>
          <w:szCs w:val="28"/>
          <w:u w:val="single"/>
          <w:lang w:val="en-US" w:eastAsia="zh-CN"/>
        </w:rPr>
        <w:t>采购</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lang w:val="en-US" w:eastAsia="zh-CN"/>
        </w:rPr>
        <w:t>项目</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cs="宋体"/>
          <w:kern w:val="2"/>
          <w:sz w:val="28"/>
          <w:szCs w:val="28"/>
          <w:u w:val="none"/>
          <w:lang w:val="en-US"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pStyle w:val="24"/>
        <w:rPr>
          <w:lang w:eastAsia="zh-CN"/>
        </w:rPr>
      </w:pPr>
    </w:p>
    <w:p>
      <w:pPr>
        <w:pStyle w:val="48"/>
        <w:snapToGrid w:val="0"/>
        <w:spacing w:after="0" w:line="240" w:lineRule="auto"/>
        <w:ind w:firstLine="560" w:firstLineChars="200"/>
        <w:jc w:val="both"/>
        <w:rPr>
          <w:rFonts w:ascii="宋体" w:hAnsi="宋体" w:eastAsia="宋体" w:cs="宋体"/>
          <w:kern w:val="2"/>
          <w:sz w:val="28"/>
          <w:szCs w:val="28"/>
          <w:lang w:eastAsia="zh-CN"/>
        </w:rPr>
      </w:pPr>
    </w:p>
    <w:p>
      <w:pPr>
        <w:tabs>
          <w:tab w:val="left" w:pos="6600"/>
        </w:tabs>
        <w:snapToGrid w:val="0"/>
        <w:spacing w:after="0" w:line="240" w:lineRule="auto"/>
        <w:ind w:firstLine="3640" w:firstLineChars="1300"/>
        <w:jc w:val="both"/>
        <w:textAlignment w:val="bottom"/>
        <w:rPr>
          <w:rFonts w:hint="eastAsia" w:ascii="宋体" w:hAnsi="宋体" w:eastAsia="宋体" w:cs="宋体"/>
          <w:sz w:val="28"/>
          <w:szCs w:val="28"/>
          <w:lang w:eastAsia="zh-CN"/>
        </w:rPr>
      </w:pPr>
    </w:p>
    <w:p>
      <w:pPr>
        <w:tabs>
          <w:tab w:val="left" w:pos="6600"/>
        </w:tabs>
        <w:wordWrap w:val="0"/>
        <w:snapToGrid w:val="0"/>
        <w:spacing w:after="0" w:line="240" w:lineRule="auto"/>
        <w:jc w:val="right"/>
        <w:textAlignment w:val="bottom"/>
        <w:rPr>
          <w:rFonts w:hint="default" w:ascii="宋体" w:hAnsi="宋体" w:eastAsia="宋体" w:cs="宋体"/>
          <w:sz w:val="28"/>
          <w:szCs w:val="28"/>
          <w:lang w:val="en-US" w:eastAsia="zh-CN"/>
        </w:rPr>
      </w:pPr>
      <w:r>
        <w:rPr>
          <w:rFonts w:hint="eastAsia" w:ascii="宋体" w:hAnsi="宋体" w:eastAsia="宋体" w:cs="宋体"/>
          <w:sz w:val="28"/>
          <w:szCs w:val="28"/>
          <w:lang w:eastAsia="zh-CN"/>
        </w:rPr>
        <w:t>洽谈单位（盖章）：</w:t>
      </w:r>
      <w:r>
        <w:rPr>
          <w:rFonts w:hint="eastAsia" w:ascii="宋体" w:hAnsi="宋体" w:cs="宋体"/>
          <w:sz w:val="28"/>
          <w:szCs w:val="28"/>
          <w:lang w:val="en-US" w:eastAsia="zh-CN"/>
        </w:rPr>
        <w:t xml:space="preserve">                     </w:t>
      </w:r>
    </w:p>
    <w:p>
      <w:pPr>
        <w:tabs>
          <w:tab w:val="left" w:pos="6600"/>
        </w:tabs>
        <w:snapToGrid w:val="0"/>
        <w:spacing w:after="0" w:line="240" w:lineRule="auto"/>
        <w:ind w:firstLine="560" w:firstLineChars="200"/>
        <w:jc w:val="right"/>
        <w:textAlignment w:val="bottom"/>
        <w:rPr>
          <w:rFonts w:ascii="宋体" w:hAnsi="宋体" w:eastAsia="宋体" w:cs="宋体"/>
          <w:sz w:val="28"/>
          <w:szCs w:val="28"/>
          <w:u w:val="single"/>
          <w:lang w:eastAsia="zh-CN"/>
        </w:rPr>
      </w:pPr>
    </w:p>
    <w:p>
      <w:pPr>
        <w:tabs>
          <w:tab w:val="left" w:pos="6600"/>
        </w:tabs>
        <w:snapToGrid w:val="0"/>
        <w:spacing w:after="0" w:line="240" w:lineRule="auto"/>
        <w:ind w:firstLine="6160" w:firstLineChars="2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日    </w:t>
      </w:r>
    </w:p>
    <w:p>
      <w:pPr>
        <w:pStyle w:val="24"/>
        <w:ind w:left="0" w:leftChars="0" w:firstLine="0" w:firstLineChars="0"/>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pStyle w:val="24"/>
        <w:ind w:firstLine="0" w:firstLineChars="0"/>
        <w:jc w:val="both"/>
        <w:rPr>
          <w:rFonts w:hint="default" w:ascii="宋体" w:hAnsi="宋体" w:eastAsia="宋体" w:cs="宋体"/>
          <w:sz w:val="32"/>
          <w:szCs w:val="32"/>
          <w:lang w:val="en-US" w:eastAsia="zh-CN"/>
        </w:rPr>
      </w:pPr>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D8482DA9-55AD-4F4D-A667-F2D958722DC7}"/>
  </w:font>
  <w:font w:name="MS Outlook">
    <w:panose1 w:val="0501010001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2" w:fontKey="{AF189607-A03D-456B-BE36-64451838F26C}"/>
  </w:font>
  <w:font w:name="黑体fal">
    <w:altName w:val="黑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embedRegular r:id="rId3" w:fontKey="{0B2918E9-D490-4AC3-87B7-F1C153821DD4}"/>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08DD7"/>
    <w:multiLevelType w:val="singleLevel"/>
    <w:tmpl w:val="89708DD7"/>
    <w:lvl w:ilvl="0" w:tentative="0">
      <w:start w:val="1"/>
      <w:numFmt w:val="chineseCounting"/>
      <w:suff w:val="nothing"/>
      <w:lvlText w:val="%1、"/>
      <w:lvlJc w:val="left"/>
      <w:rPr>
        <w:rFonts w:hint="eastAsia"/>
      </w:rPr>
    </w:lvl>
  </w:abstractNum>
  <w:abstractNum w:abstractNumId="1">
    <w:nsid w:val="8F4D4FD0"/>
    <w:multiLevelType w:val="singleLevel"/>
    <w:tmpl w:val="8F4D4FD0"/>
    <w:lvl w:ilvl="0" w:tentative="0">
      <w:start w:val="1"/>
      <w:numFmt w:val="chineseCounting"/>
      <w:suff w:val="nothing"/>
      <w:lvlText w:val="（%1）"/>
      <w:lvlJc w:val="left"/>
      <w:rPr>
        <w:rFonts w:hint="eastAsia"/>
      </w:rPr>
    </w:lvl>
  </w:abstractNum>
  <w:abstractNum w:abstractNumId="2">
    <w:nsid w:val="F0604104"/>
    <w:multiLevelType w:val="singleLevel"/>
    <w:tmpl w:val="F0604104"/>
    <w:lvl w:ilvl="0" w:tentative="0">
      <w:start w:val="1"/>
      <w:numFmt w:val="decimal"/>
      <w:suff w:val="nothing"/>
      <w:lvlText w:val="%1、"/>
      <w:lvlJc w:val="left"/>
    </w:lvl>
  </w:abstractNum>
  <w:abstractNum w:abstractNumId="3">
    <w:nsid w:val="08B36F5B"/>
    <w:multiLevelType w:val="singleLevel"/>
    <w:tmpl w:val="08B36F5B"/>
    <w:lvl w:ilvl="0" w:tentative="0">
      <w:start w:val="1"/>
      <w:numFmt w:val="decimal"/>
      <w:lvlText w:val="%1."/>
      <w:lvlJc w:val="left"/>
      <w:pPr>
        <w:tabs>
          <w:tab w:val="left" w:pos="312"/>
        </w:tabs>
      </w:pPr>
    </w:lvl>
  </w:abstractNum>
  <w:abstractNum w:abstractNumId="4">
    <w:nsid w:val="0DF8C621"/>
    <w:multiLevelType w:val="singleLevel"/>
    <w:tmpl w:val="0DF8C621"/>
    <w:lvl w:ilvl="0" w:tentative="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ZmY1ZWZhNjVhNGE2NWE0OGUxNWQ0NzNmMTQ2YTIifQ=="/>
  </w:docVars>
  <w:rsids>
    <w:rsidRoot w:val="00394A51"/>
    <w:rsid w:val="00001CFF"/>
    <w:rsid w:val="0000495A"/>
    <w:rsid w:val="000302BD"/>
    <w:rsid w:val="00070A93"/>
    <w:rsid w:val="000E23BA"/>
    <w:rsid w:val="0010429D"/>
    <w:rsid w:val="00124206"/>
    <w:rsid w:val="00135D16"/>
    <w:rsid w:val="001863A7"/>
    <w:rsid w:val="0021601A"/>
    <w:rsid w:val="00241040"/>
    <w:rsid w:val="00241285"/>
    <w:rsid w:val="002638FE"/>
    <w:rsid w:val="00286FA5"/>
    <w:rsid w:val="00297494"/>
    <w:rsid w:val="002A40C5"/>
    <w:rsid w:val="002A628F"/>
    <w:rsid w:val="002B01D2"/>
    <w:rsid w:val="002C2A08"/>
    <w:rsid w:val="002F46E4"/>
    <w:rsid w:val="00337B7C"/>
    <w:rsid w:val="00340A0F"/>
    <w:rsid w:val="00343F4A"/>
    <w:rsid w:val="00345273"/>
    <w:rsid w:val="00382FCE"/>
    <w:rsid w:val="003859E9"/>
    <w:rsid w:val="00387D74"/>
    <w:rsid w:val="0039441B"/>
    <w:rsid w:val="00394A51"/>
    <w:rsid w:val="003C25BF"/>
    <w:rsid w:val="003F7C79"/>
    <w:rsid w:val="00414A6C"/>
    <w:rsid w:val="00423CB6"/>
    <w:rsid w:val="00430A9E"/>
    <w:rsid w:val="00452DCC"/>
    <w:rsid w:val="00474E27"/>
    <w:rsid w:val="004B3937"/>
    <w:rsid w:val="004B59C4"/>
    <w:rsid w:val="004E7A02"/>
    <w:rsid w:val="004F21CB"/>
    <w:rsid w:val="00502992"/>
    <w:rsid w:val="00516221"/>
    <w:rsid w:val="005179E9"/>
    <w:rsid w:val="00544E61"/>
    <w:rsid w:val="005506F7"/>
    <w:rsid w:val="0055681C"/>
    <w:rsid w:val="00562535"/>
    <w:rsid w:val="005B1900"/>
    <w:rsid w:val="005F3DF4"/>
    <w:rsid w:val="005F6500"/>
    <w:rsid w:val="00600BCB"/>
    <w:rsid w:val="006100AE"/>
    <w:rsid w:val="00635591"/>
    <w:rsid w:val="00654DCB"/>
    <w:rsid w:val="006723C1"/>
    <w:rsid w:val="00674AA1"/>
    <w:rsid w:val="006C1C17"/>
    <w:rsid w:val="006E2A33"/>
    <w:rsid w:val="0070686A"/>
    <w:rsid w:val="007118F6"/>
    <w:rsid w:val="007403B0"/>
    <w:rsid w:val="00740E25"/>
    <w:rsid w:val="00742097"/>
    <w:rsid w:val="0075518C"/>
    <w:rsid w:val="00756D9C"/>
    <w:rsid w:val="00765BE6"/>
    <w:rsid w:val="00771D68"/>
    <w:rsid w:val="0077555E"/>
    <w:rsid w:val="007C4341"/>
    <w:rsid w:val="007E4706"/>
    <w:rsid w:val="00811C36"/>
    <w:rsid w:val="00834D95"/>
    <w:rsid w:val="00845912"/>
    <w:rsid w:val="00856A3B"/>
    <w:rsid w:val="008877E3"/>
    <w:rsid w:val="00893CB0"/>
    <w:rsid w:val="008B5837"/>
    <w:rsid w:val="008D2B99"/>
    <w:rsid w:val="008F5947"/>
    <w:rsid w:val="0090502F"/>
    <w:rsid w:val="009214F7"/>
    <w:rsid w:val="009226C8"/>
    <w:rsid w:val="00926511"/>
    <w:rsid w:val="00951688"/>
    <w:rsid w:val="009614FA"/>
    <w:rsid w:val="009820ED"/>
    <w:rsid w:val="00996726"/>
    <w:rsid w:val="009B04E4"/>
    <w:rsid w:val="009D1BBF"/>
    <w:rsid w:val="00A039FB"/>
    <w:rsid w:val="00A10BFA"/>
    <w:rsid w:val="00A21673"/>
    <w:rsid w:val="00A26E8B"/>
    <w:rsid w:val="00A273B9"/>
    <w:rsid w:val="00A33881"/>
    <w:rsid w:val="00A47CEA"/>
    <w:rsid w:val="00A836BB"/>
    <w:rsid w:val="00AC429C"/>
    <w:rsid w:val="00AC4301"/>
    <w:rsid w:val="00B2010A"/>
    <w:rsid w:val="00B20CCA"/>
    <w:rsid w:val="00B95713"/>
    <w:rsid w:val="00BA63CA"/>
    <w:rsid w:val="00BD3DAC"/>
    <w:rsid w:val="00BE3CED"/>
    <w:rsid w:val="00BF765D"/>
    <w:rsid w:val="00C42725"/>
    <w:rsid w:val="00C93642"/>
    <w:rsid w:val="00CB0CCE"/>
    <w:rsid w:val="00CD629E"/>
    <w:rsid w:val="00D23101"/>
    <w:rsid w:val="00D248A3"/>
    <w:rsid w:val="00D27540"/>
    <w:rsid w:val="00D44919"/>
    <w:rsid w:val="00D56A84"/>
    <w:rsid w:val="00D641F4"/>
    <w:rsid w:val="00D80764"/>
    <w:rsid w:val="00DA4077"/>
    <w:rsid w:val="00DB6B58"/>
    <w:rsid w:val="00DD69D8"/>
    <w:rsid w:val="00DE3DD6"/>
    <w:rsid w:val="00DF3394"/>
    <w:rsid w:val="00E05FAD"/>
    <w:rsid w:val="00E53E70"/>
    <w:rsid w:val="00E54EEC"/>
    <w:rsid w:val="00E94029"/>
    <w:rsid w:val="00E971E4"/>
    <w:rsid w:val="00EE55A4"/>
    <w:rsid w:val="00EF5921"/>
    <w:rsid w:val="00EF7014"/>
    <w:rsid w:val="00F00B54"/>
    <w:rsid w:val="00F17A33"/>
    <w:rsid w:val="00F35101"/>
    <w:rsid w:val="00F370E5"/>
    <w:rsid w:val="00F3747E"/>
    <w:rsid w:val="00F505D5"/>
    <w:rsid w:val="00F50B14"/>
    <w:rsid w:val="00FB1B74"/>
    <w:rsid w:val="00FD5EFE"/>
    <w:rsid w:val="01E14A38"/>
    <w:rsid w:val="02497C0B"/>
    <w:rsid w:val="025C005C"/>
    <w:rsid w:val="026926CC"/>
    <w:rsid w:val="028077B4"/>
    <w:rsid w:val="02A60018"/>
    <w:rsid w:val="02E9218F"/>
    <w:rsid w:val="02FE482F"/>
    <w:rsid w:val="031A68EA"/>
    <w:rsid w:val="039311BD"/>
    <w:rsid w:val="03E919EC"/>
    <w:rsid w:val="04390EE3"/>
    <w:rsid w:val="0497742C"/>
    <w:rsid w:val="04CF1E07"/>
    <w:rsid w:val="05055CA7"/>
    <w:rsid w:val="055E6A41"/>
    <w:rsid w:val="05A37F3E"/>
    <w:rsid w:val="062D594E"/>
    <w:rsid w:val="068B011B"/>
    <w:rsid w:val="06F5135C"/>
    <w:rsid w:val="06FF6171"/>
    <w:rsid w:val="071B4C49"/>
    <w:rsid w:val="079B5895"/>
    <w:rsid w:val="08082384"/>
    <w:rsid w:val="081E47AF"/>
    <w:rsid w:val="083D1897"/>
    <w:rsid w:val="08635D9F"/>
    <w:rsid w:val="086921A8"/>
    <w:rsid w:val="08B33A1B"/>
    <w:rsid w:val="09091E8B"/>
    <w:rsid w:val="09196A8A"/>
    <w:rsid w:val="09653D7E"/>
    <w:rsid w:val="096F6B05"/>
    <w:rsid w:val="09A555BC"/>
    <w:rsid w:val="0A2E402E"/>
    <w:rsid w:val="0A497D62"/>
    <w:rsid w:val="0A8770AF"/>
    <w:rsid w:val="0AE624F2"/>
    <w:rsid w:val="0B2932A9"/>
    <w:rsid w:val="0BAF5CFD"/>
    <w:rsid w:val="0C0E70CD"/>
    <w:rsid w:val="0C270DEC"/>
    <w:rsid w:val="0C63132C"/>
    <w:rsid w:val="0CB72372"/>
    <w:rsid w:val="0D3832CF"/>
    <w:rsid w:val="0D8152F5"/>
    <w:rsid w:val="0DF540CC"/>
    <w:rsid w:val="0E3F74B3"/>
    <w:rsid w:val="0E620603"/>
    <w:rsid w:val="0E755A06"/>
    <w:rsid w:val="0F020CE8"/>
    <w:rsid w:val="0FCF484D"/>
    <w:rsid w:val="1002488C"/>
    <w:rsid w:val="10714BC1"/>
    <w:rsid w:val="1072605F"/>
    <w:rsid w:val="10834BA2"/>
    <w:rsid w:val="10D90B98"/>
    <w:rsid w:val="10EC30CD"/>
    <w:rsid w:val="10F11D43"/>
    <w:rsid w:val="10F93091"/>
    <w:rsid w:val="11494DF7"/>
    <w:rsid w:val="117A1736"/>
    <w:rsid w:val="1189337F"/>
    <w:rsid w:val="11EE213D"/>
    <w:rsid w:val="120314AE"/>
    <w:rsid w:val="12474BA3"/>
    <w:rsid w:val="124A38EA"/>
    <w:rsid w:val="12915BA1"/>
    <w:rsid w:val="12A33350"/>
    <w:rsid w:val="12E944D4"/>
    <w:rsid w:val="12EA0187"/>
    <w:rsid w:val="1438224C"/>
    <w:rsid w:val="143B31BA"/>
    <w:rsid w:val="147B2863"/>
    <w:rsid w:val="14DF5F6B"/>
    <w:rsid w:val="15C0156B"/>
    <w:rsid w:val="15D26D59"/>
    <w:rsid w:val="16476C59"/>
    <w:rsid w:val="164A40FD"/>
    <w:rsid w:val="164E77A2"/>
    <w:rsid w:val="16673495"/>
    <w:rsid w:val="16FC471D"/>
    <w:rsid w:val="17AA0C9F"/>
    <w:rsid w:val="17F83F41"/>
    <w:rsid w:val="1857306C"/>
    <w:rsid w:val="185C4748"/>
    <w:rsid w:val="189F2F01"/>
    <w:rsid w:val="18C11FF4"/>
    <w:rsid w:val="18E55A67"/>
    <w:rsid w:val="18E63995"/>
    <w:rsid w:val="18E941BF"/>
    <w:rsid w:val="196A54B3"/>
    <w:rsid w:val="1976123A"/>
    <w:rsid w:val="198329B6"/>
    <w:rsid w:val="1B541992"/>
    <w:rsid w:val="1BE36575"/>
    <w:rsid w:val="1C0E658E"/>
    <w:rsid w:val="1C2229D6"/>
    <w:rsid w:val="1C456932"/>
    <w:rsid w:val="1D483523"/>
    <w:rsid w:val="1D7B16E2"/>
    <w:rsid w:val="1DCA5F3E"/>
    <w:rsid w:val="1DCD7BE2"/>
    <w:rsid w:val="1E193401"/>
    <w:rsid w:val="1E49616B"/>
    <w:rsid w:val="1E690D22"/>
    <w:rsid w:val="1E813387"/>
    <w:rsid w:val="1EA013DF"/>
    <w:rsid w:val="1EB74DFC"/>
    <w:rsid w:val="1F4C1053"/>
    <w:rsid w:val="1F543666"/>
    <w:rsid w:val="1FAD46B3"/>
    <w:rsid w:val="1FC3545A"/>
    <w:rsid w:val="1FE80954"/>
    <w:rsid w:val="202334CD"/>
    <w:rsid w:val="205159CE"/>
    <w:rsid w:val="20BD4670"/>
    <w:rsid w:val="214B794E"/>
    <w:rsid w:val="217C5EFE"/>
    <w:rsid w:val="223B58C5"/>
    <w:rsid w:val="22BA1DE1"/>
    <w:rsid w:val="237202AC"/>
    <w:rsid w:val="23B034F3"/>
    <w:rsid w:val="23CE62EC"/>
    <w:rsid w:val="23EE3916"/>
    <w:rsid w:val="24351414"/>
    <w:rsid w:val="243B01A4"/>
    <w:rsid w:val="24432BA1"/>
    <w:rsid w:val="244A1820"/>
    <w:rsid w:val="24616393"/>
    <w:rsid w:val="24CA1DCA"/>
    <w:rsid w:val="25F934C3"/>
    <w:rsid w:val="261F7BFC"/>
    <w:rsid w:val="26566C4F"/>
    <w:rsid w:val="265A4A4B"/>
    <w:rsid w:val="26D33913"/>
    <w:rsid w:val="2738293A"/>
    <w:rsid w:val="27793455"/>
    <w:rsid w:val="2781160D"/>
    <w:rsid w:val="279F63B2"/>
    <w:rsid w:val="27BE60C8"/>
    <w:rsid w:val="28832F11"/>
    <w:rsid w:val="28E16AF1"/>
    <w:rsid w:val="29041680"/>
    <w:rsid w:val="291D5BC0"/>
    <w:rsid w:val="29326632"/>
    <w:rsid w:val="29B233CF"/>
    <w:rsid w:val="29B34098"/>
    <w:rsid w:val="29B8045B"/>
    <w:rsid w:val="2A6873D9"/>
    <w:rsid w:val="2A925CC5"/>
    <w:rsid w:val="2B1169E1"/>
    <w:rsid w:val="2B155FBD"/>
    <w:rsid w:val="2D0B6797"/>
    <w:rsid w:val="2D4E02F3"/>
    <w:rsid w:val="2D6D7CCB"/>
    <w:rsid w:val="2DF2419C"/>
    <w:rsid w:val="2EE00CB9"/>
    <w:rsid w:val="2F4C1ADC"/>
    <w:rsid w:val="2F7D16A3"/>
    <w:rsid w:val="2FED49A5"/>
    <w:rsid w:val="30351621"/>
    <w:rsid w:val="304146A5"/>
    <w:rsid w:val="304E43EE"/>
    <w:rsid w:val="30722EFB"/>
    <w:rsid w:val="3088397B"/>
    <w:rsid w:val="30BC1E37"/>
    <w:rsid w:val="311C6265"/>
    <w:rsid w:val="313666F5"/>
    <w:rsid w:val="31434FCB"/>
    <w:rsid w:val="314E18F1"/>
    <w:rsid w:val="317168C1"/>
    <w:rsid w:val="31903F88"/>
    <w:rsid w:val="31E80A90"/>
    <w:rsid w:val="32243CB5"/>
    <w:rsid w:val="32247BE6"/>
    <w:rsid w:val="326C33E5"/>
    <w:rsid w:val="32F970F5"/>
    <w:rsid w:val="34217016"/>
    <w:rsid w:val="34A8669C"/>
    <w:rsid w:val="350F5B39"/>
    <w:rsid w:val="3542359F"/>
    <w:rsid w:val="35715980"/>
    <w:rsid w:val="35991FA1"/>
    <w:rsid w:val="35D05C27"/>
    <w:rsid w:val="360F7F40"/>
    <w:rsid w:val="366A36E8"/>
    <w:rsid w:val="367979AA"/>
    <w:rsid w:val="37441A9D"/>
    <w:rsid w:val="37FE537F"/>
    <w:rsid w:val="380A1A4F"/>
    <w:rsid w:val="381312B3"/>
    <w:rsid w:val="381713C1"/>
    <w:rsid w:val="38527B5A"/>
    <w:rsid w:val="38926CBD"/>
    <w:rsid w:val="38961971"/>
    <w:rsid w:val="38AF08B5"/>
    <w:rsid w:val="3933153B"/>
    <w:rsid w:val="39515D96"/>
    <w:rsid w:val="39594040"/>
    <w:rsid w:val="3965313B"/>
    <w:rsid w:val="398268AC"/>
    <w:rsid w:val="39F743A2"/>
    <w:rsid w:val="3A4F2593"/>
    <w:rsid w:val="3B095931"/>
    <w:rsid w:val="3B677BD1"/>
    <w:rsid w:val="3BDA04E3"/>
    <w:rsid w:val="3CF75878"/>
    <w:rsid w:val="3D0E0250"/>
    <w:rsid w:val="3D497D6B"/>
    <w:rsid w:val="3D5D28A5"/>
    <w:rsid w:val="3D8E3DD6"/>
    <w:rsid w:val="3E631381"/>
    <w:rsid w:val="3EA169E6"/>
    <w:rsid w:val="3EF27F98"/>
    <w:rsid w:val="3F313892"/>
    <w:rsid w:val="3F4E4EEB"/>
    <w:rsid w:val="3F6A381A"/>
    <w:rsid w:val="3FAE3F57"/>
    <w:rsid w:val="3FCB15E3"/>
    <w:rsid w:val="401D4304"/>
    <w:rsid w:val="40FB63B5"/>
    <w:rsid w:val="415E1D33"/>
    <w:rsid w:val="418C4C07"/>
    <w:rsid w:val="41D41319"/>
    <w:rsid w:val="421F5007"/>
    <w:rsid w:val="4246200C"/>
    <w:rsid w:val="42CE526A"/>
    <w:rsid w:val="42E4680E"/>
    <w:rsid w:val="436408CC"/>
    <w:rsid w:val="43642093"/>
    <w:rsid w:val="43B16F9E"/>
    <w:rsid w:val="44161FF1"/>
    <w:rsid w:val="442B1041"/>
    <w:rsid w:val="44D40592"/>
    <w:rsid w:val="455B0BE8"/>
    <w:rsid w:val="459B12FC"/>
    <w:rsid w:val="45A25FDE"/>
    <w:rsid w:val="45CF6FEF"/>
    <w:rsid w:val="45EB689E"/>
    <w:rsid w:val="45F41A6E"/>
    <w:rsid w:val="46222D95"/>
    <w:rsid w:val="467B4E57"/>
    <w:rsid w:val="467B5D3A"/>
    <w:rsid w:val="46902919"/>
    <w:rsid w:val="470F5FD4"/>
    <w:rsid w:val="471C4D66"/>
    <w:rsid w:val="474A1E2D"/>
    <w:rsid w:val="47691071"/>
    <w:rsid w:val="49E54986"/>
    <w:rsid w:val="4A64117C"/>
    <w:rsid w:val="4A825DF7"/>
    <w:rsid w:val="4A9377B7"/>
    <w:rsid w:val="4A9B05A9"/>
    <w:rsid w:val="4ABC573D"/>
    <w:rsid w:val="4B8244EA"/>
    <w:rsid w:val="4BBA6814"/>
    <w:rsid w:val="4C2E74ED"/>
    <w:rsid w:val="4CB96FE8"/>
    <w:rsid w:val="4CEA3509"/>
    <w:rsid w:val="4D2845B6"/>
    <w:rsid w:val="4D387840"/>
    <w:rsid w:val="4D772620"/>
    <w:rsid w:val="4D785696"/>
    <w:rsid w:val="4DC4675B"/>
    <w:rsid w:val="4E1B1545"/>
    <w:rsid w:val="4E257888"/>
    <w:rsid w:val="4E395863"/>
    <w:rsid w:val="4E5110AD"/>
    <w:rsid w:val="4E6314B0"/>
    <w:rsid w:val="4E75445C"/>
    <w:rsid w:val="4E88235B"/>
    <w:rsid w:val="4F2655EB"/>
    <w:rsid w:val="4F3F0FC5"/>
    <w:rsid w:val="4F6C4D49"/>
    <w:rsid w:val="5011167D"/>
    <w:rsid w:val="509021A9"/>
    <w:rsid w:val="510F49AB"/>
    <w:rsid w:val="51203D18"/>
    <w:rsid w:val="51230560"/>
    <w:rsid w:val="51652C8F"/>
    <w:rsid w:val="51D53255"/>
    <w:rsid w:val="523C15E2"/>
    <w:rsid w:val="52B34B72"/>
    <w:rsid w:val="52FF0648"/>
    <w:rsid w:val="5316356A"/>
    <w:rsid w:val="53A93F3E"/>
    <w:rsid w:val="53F13B05"/>
    <w:rsid w:val="53F47C4C"/>
    <w:rsid w:val="545A223D"/>
    <w:rsid w:val="545C2115"/>
    <w:rsid w:val="54684012"/>
    <w:rsid w:val="547C30D3"/>
    <w:rsid w:val="548236CB"/>
    <w:rsid w:val="54926A63"/>
    <w:rsid w:val="54BC6BD8"/>
    <w:rsid w:val="556B386F"/>
    <w:rsid w:val="55CC4CE0"/>
    <w:rsid w:val="55CE318F"/>
    <w:rsid w:val="56370A2A"/>
    <w:rsid w:val="565279A3"/>
    <w:rsid w:val="56706DEC"/>
    <w:rsid w:val="572F7119"/>
    <w:rsid w:val="573A665F"/>
    <w:rsid w:val="57CC2F03"/>
    <w:rsid w:val="57DD08EE"/>
    <w:rsid w:val="58000601"/>
    <w:rsid w:val="58817598"/>
    <w:rsid w:val="59062ABF"/>
    <w:rsid w:val="59924B36"/>
    <w:rsid w:val="59B7629B"/>
    <w:rsid w:val="59C25C29"/>
    <w:rsid w:val="5A934354"/>
    <w:rsid w:val="5A9E5450"/>
    <w:rsid w:val="5A9E63D2"/>
    <w:rsid w:val="5AD579D5"/>
    <w:rsid w:val="5AE23D8B"/>
    <w:rsid w:val="5B7B1CE1"/>
    <w:rsid w:val="5BC54EBD"/>
    <w:rsid w:val="5BF90726"/>
    <w:rsid w:val="5C8C2DB7"/>
    <w:rsid w:val="5CB70B8B"/>
    <w:rsid w:val="5CFD0FAB"/>
    <w:rsid w:val="5DB4653D"/>
    <w:rsid w:val="5DDB75E5"/>
    <w:rsid w:val="5E0D46A2"/>
    <w:rsid w:val="5E1614EB"/>
    <w:rsid w:val="5E2A34C9"/>
    <w:rsid w:val="5E59547F"/>
    <w:rsid w:val="5F593573"/>
    <w:rsid w:val="5F5F7CC2"/>
    <w:rsid w:val="5F6B7FF9"/>
    <w:rsid w:val="5F6C08EF"/>
    <w:rsid w:val="5F830D4C"/>
    <w:rsid w:val="5FF7215C"/>
    <w:rsid w:val="600E2A32"/>
    <w:rsid w:val="60AF1486"/>
    <w:rsid w:val="616B35FF"/>
    <w:rsid w:val="61B820DA"/>
    <w:rsid w:val="61C032F6"/>
    <w:rsid w:val="61E02B58"/>
    <w:rsid w:val="620F17D6"/>
    <w:rsid w:val="62334E21"/>
    <w:rsid w:val="624B3A99"/>
    <w:rsid w:val="626C66E0"/>
    <w:rsid w:val="62E009FD"/>
    <w:rsid w:val="634D0519"/>
    <w:rsid w:val="63C33BC6"/>
    <w:rsid w:val="64657D8E"/>
    <w:rsid w:val="647D482C"/>
    <w:rsid w:val="649D4B1A"/>
    <w:rsid w:val="652629B2"/>
    <w:rsid w:val="65D92F3F"/>
    <w:rsid w:val="65E30F2D"/>
    <w:rsid w:val="660B7DA3"/>
    <w:rsid w:val="66707695"/>
    <w:rsid w:val="66A448C7"/>
    <w:rsid w:val="66AF61D1"/>
    <w:rsid w:val="66F35608"/>
    <w:rsid w:val="66F378E4"/>
    <w:rsid w:val="673E020C"/>
    <w:rsid w:val="6746070C"/>
    <w:rsid w:val="677D766F"/>
    <w:rsid w:val="684B5726"/>
    <w:rsid w:val="69C207FD"/>
    <w:rsid w:val="6A0A4F82"/>
    <w:rsid w:val="6AEB631A"/>
    <w:rsid w:val="6B087A1B"/>
    <w:rsid w:val="6B0A2326"/>
    <w:rsid w:val="6BF45BB6"/>
    <w:rsid w:val="6C9A1CA8"/>
    <w:rsid w:val="6C9A324D"/>
    <w:rsid w:val="6D0A59CF"/>
    <w:rsid w:val="6D2C542C"/>
    <w:rsid w:val="6D4364FA"/>
    <w:rsid w:val="6D776538"/>
    <w:rsid w:val="6DA12C49"/>
    <w:rsid w:val="6DCC0D4E"/>
    <w:rsid w:val="6E1E6862"/>
    <w:rsid w:val="6EF64322"/>
    <w:rsid w:val="6F9E30AD"/>
    <w:rsid w:val="72457E9C"/>
    <w:rsid w:val="7256244B"/>
    <w:rsid w:val="72DE38E7"/>
    <w:rsid w:val="730075F6"/>
    <w:rsid w:val="73D70F8A"/>
    <w:rsid w:val="73FA59BB"/>
    <w:rsid w:val="744750A5"/>
    <w:rsid w:val="764500E7"/>
    <w:rsid w:val="768C5180"/>
    <w:rsid w:val="76AA09AF"/>
    <w:rsid w:val="76BA6676"/>
    <w:rsid w:val="77364257"/>
    <w:rsid w:val="77A64A61"/>
    <w:rsid w:val="78184B8D"/>
    <w:rsid w:val="788D6D70"/>
    <w:rsid w:val="79F65ECE"/>
    <w:rsid w:val="7B1856CB"/>
    <w:rsid w:val="7B2A199D"/>
    <w:rsid w:val="7B631937"/>
    <w:rsid w:val="7BA10DD7"/>
    <w:rsid w:val="7C2A5D04"/>
    <w:rsid w:val="7C8E54B4"/>
    <w:rsid w:val="7C9549E8"/>
    <w:rsid w:val="7CEF0A3B"/>
    <w:rsid w:val="7D77768B"/>
    <w:rsid w:val="7DBF4EA3"/>
    <w:rsid w:val="7E6F010F"/>
    <w:rsid w:val="7E970604"/>
    <w:rsid w:val="7ED82B0F"/>
    <w:rsid w:val="7F1900DA"/>
    <w:rsid w:val="7F601E71"/>
    <w:rsid w:val="7F6C17BE"/>
    <w:rsid w:val="7FE63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adjustRightInd w:val="0"/>
      <w:spacing w:before="340" w:after="330" w:line="578" w:lineRule="auto"/>
      <w:textAlignment w:val="baseline"/>
      <w:outlineLvl w:val="0"/>
    </w:pPr>
    <w:rPr>
      <w:rFonts w:ascii="Century Gothic" w:hAnsi="Century Gothic" w:eastAsia="幼圆"/>
      <w:b/>
      <w:kern w:val="44"/>
      <w:sz w:val="44"/>
      <w:szCs w:val="20"/>
    </w:rPr>
  </w:style>
  <w:style w:type="paragraph" w:styleId="3">
    <w:name w:val="heading 3"/>
    <w:basedOn w:val="1"/>
    <w:next w:val="4"/>
    <w:link w:val="2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00" w:lineRule="auto"/>
      <w:ind w:firstLine="420" w:firstLineChars="200"/>
    </w:pPr>
    <w:rPr>
      <w:szCs w:val="24"/>
    </w:rPr>
  </w:style>
  <w:style w:type="paragraph" w:styleId="6">
    <w:name w:val="Document Map"/>
    <w:basedOn w:val="1"/>
    <w:link w:val="28"/>
    <w:qFormat/>
    <w:uiPriority w:val="0"/>
    <w:pPr>
      <w:shd w:val="clear" w:color="auto" w:fill="000080"/>
      <w:adjustRightInd w:val="0"/>
      <w:spacing w:line="360" w:lineRule="atLeast"/>
      <w:textAlignment w:val="baseline"/>
    </w:pPr>
    <w:rPr>
      <w:rFonts w:ascii="Century Gothic" w:hAnsi="Century Gothic" w:eastAsia="幼圆"/>
      <w:szCs w:val="20"/>
    </w:rPr>
  </w:style>
  <w:style w:type="paragraph" w:styleId="7">
    <w:name w:val="annotation text"/>
    <w:basedOn w:val="1"/>
    <w:link w:val="29"/>
    <w:unhideWhenUsed/>
    <w:qFormat/>
    <w:uiPriority w:val="99"/>
    <w:pPr>
      <w:jc w:val="left"/>
    </w:pPr>
    <w:rPr>
      <w:rFonts w:ascii="等线" w:hAnsi="等线" w:eastAsia="等线" w:cs="Times New Roman"/>
      <w:szCs w:val="22"/>
    </w:rPr>
  </w:style>
  <w:style w:type="paragraph" w:styleId="8">
    <w:name w:val="Body Text"/>
    <w:basedOn w:val="1"/>
    <w:next w:val="1"/>
    <w:qFormat/>
    <w:uiPriority w:val="0"/>
    <w:pPr>
      <w:spacing w:line="0" w:lineRule="atLeast"/>
    </w:pPr>
    <w:rPr>
      <w:sz w:val="30"/>
    </w:rPr>
  </w:style>
  <w:style w:type="paragraph" w:styleId="9">
    <w:name w:val="Body Text Indent"/>
    <w:basedOn w:val="1"/>
    <w:qFormat/>
    <w:uiPriority w:val="0"/>
    <w:pPr>
      <w:spacing w:line="480" w:lineRule="exact"/>
      <w:ind w:firstLine="470" w:firstLineChars="196"/>
    </w:pPr>
    <w:rPr>
      <w:rFonts w:ascii="宋体" w:hAnsi="宋体"/>
      <w:sz w:val="24"/>
    </w:rPr>
  </w:style>
  <w:style w:type="paragraph" w:styleId="10">
    <w:name w:val="Plain Text"/>
    <w:basedOn w:val="1"/>
    <w:link w:val="30"/>
    <w:qFormat/>
    <w:uiPriority w:val="0"/>
    <w:pPr>
      <w:adjustRightInd w:val="0"/>
      <w:spacing w:line="360" w:lineRule="atLeast"/>
      <w:textAlignment w:val="baseline"/>
    </w:pPr>
    <w:rPr>
      <w:rFonts w:ascii="宋体" w:hAnsi="Courier New" w:eastAsia="幼圆"/>
      <w:szCs w:val="20"/>
    </w:rPr>
  </w:style>
  <w:style w:type="paragraph" w:styleId="11">
    <w:name w:val="Balloon Text"/>
    <w:basedOn w:val="1"/>
    <w:link w:val="31"/>
    <w:unhideWhenUsed/>
    <w:qFormat/>
    <w:uiPriority w:val="0"/>
    <w:rPr>
      <w:rFonts w:ascii="等线" w:hAnsi="等线" w:eastAsia="等线" w:cs="Times New Roman"/>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Indent 3"/>
    <w:basedOn w:val="1"/>
    <w:link w:val="33"/>
    <w:qFormat/>
    <w:uiPriority w:val="0"/>
    <w:pPr>
      <w:adjustRightInd w:val="0"/>
      <w:spacing w:line="240" w:lineRule="atLeast"/>
      <w:ind w:firstLine="593" w:firstLineChars="200"/>
      <w:textAlignment w:val="baseline"/>
    </w:pPr>
    <w:rPr>
      <w:rFonts w:ascii="仿宋_GB2312" w:hAnsi="MS Outlook" w:eastAsia="仿宋_GB2312"/>
      <w:spacing w:val="-20"/>
      <w:sz w:val="32"/>
      <w:szCs w:val="20"/>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annotation subject"/>
    <w:basedOn w:val="7"/>
    <w:next w:val="7"/>
    <w:link w:val="34"/>
    <w:unhideWhenUsed/>
    <w:qFormat/>
    <w:uiPriority w:val="99"/>
    <w:rPr>
      <w:rFonts w:ascii="等线" w:hAnsi="等线" w:eastAsia="等线" w:cs="Times New Roman"/>
      <w:b/>
      <w:bCs/>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FollowedHyperlink"/>
    <w:qFormat/>
    <w:uiPriority w:val="0"/>
    <w:rPr>
      <w:color w:val="800080"/>
      <w:u w:val="none"/>
    </w:rPr>
  </w:style>
  <w:style w:type="character" w:styleId="22">
    <w:name w:val="Hyperlink"/>
    <w:qFormat/>
    <w:uiPriority w:val="0"/>
    <w:rPr>
      <w:color w:val="0000FF"/>
      <w:u w:val="none"/>
    </w:rPr>
  </w:style>
  <w:style w:type="character" w:styleId="23">
    <w:name w:val="annotation reference"/>
    <w:unhideWhenUsed/>
    <w:qFormat/>
    <w:uiPriority w:val="99"/>
    <w:rPr>
      <w:sz w:val="21"/>
      <w:szCs w:val="21"/>
    </w:rPr>
  </w:style>
  <w:style w:type="paragraph" w:customStyle="1" w:styleId="24">
    <w:name w:val="正文缩进1"/>
    <w:basedOn w:val="25"/>
    <w:next w:val="1"/>
    <w:qFormat/>
    <w:uiPriority w:val="0"/>
    <w:pPr>
      <w:ind w:firstLine="420" w:firstLineChars="200"/>
    </w:pPr>
  </w:style>
  <w:style w:type="paragraph" w:customStyle="1" w:styleId="25">
    <w:name w:val="msonormal"/>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customStyle="1" w:styleId="26">
    <w:name w:val="标题 1 Char"/>
    <w:link w:val="2"/>
    <w:qFormat/>
    <w:uiPriority w:val="0"/>
    <w:rPr>
      <w:rFonts w:ascii="Century Gothic" w:hAnsi="Century Gothic" w:eastAsia="幼圆"/>
      <w:b/>
      <w:kern w:val="44"/>
      <w:sz w:val="44"/>
    </w:rPr>
  </w:style>
  <w:style w:type="character" w:customStyle="1" w:styleId="27">
    <w:name w:val="标题 3 Char"/>
    <w:link w:val="3"/>
    <w:qFormat/>
    <w:uiPriority w:val="0"/>
    <w:rPr>
      <w:b/>
      <w:bCs/>
      <w:kern w:val="2"/>
      <w:sz w:val="32"/>
      <w:szCs w:val="32"/>
    </w:rPr>
  </w:style>
  <w:style w:type="character" w:customStyle="1" w:styleId="28">
    <w:name w:val="文档结构图 Char"/>
    <w:link w:val="6"/>
    <w:qFormat/>
    <w:uiPriority w:val="0"/>
    <w:rPr>
      <w:rFonts w:ascii="Century Gothic" w:hAnsi="Century Gothic" w:eastAsia="幼圆"/>
      <w:kern w:val="2"/>
      <w:sz w:val="21"/>
      <w:shd w:val="clear" w:color="auto" w:fill="000080"/>
    </w:rPr>
  </w:style>
  <w:style w:type="character" w:customStyle="1" w:styleId="29">
    <w:name w:val="批注文字 Char"/>
    <w:link w:val="7"/>
    <w:qFormat/>
    <w:uiPriority w:val="99"/>
    <w:rPr>
      <w:rFonts w:ascii="等线" w:hAnsi="等线" w:eastAsia="等线"/>
      <w:kern w:val="2"/>
      <w:sz w:val="21"/>
      <w:szCs w:val="22"/>
    </w:rPr>
  </w:style>
  <w:style w:type="character" w:customStyle="1" w:styleId="30">
    <w:name w:val="纯文本 Char"/>
    <w:link w:val="10"/>
    <w:qFormat/>
    <w:uiPriority w:val="0"/>
    <w:rPr>
      <w:rFonts w:ascii="宋体" w:hAnsi="Courier New" w:eastAsia="幼圆"/>
      <w:kern w:val="2"/>
      <w:sz w:val="21"/>
    </w:rPr>
  </w:style>
  <w:style w:type="character" w:customStyle="1" w:styleId="31">
    <w:name w:val="批注框文本 Char"/>
    <w:link w:val="11"/>
    <w:qFormat/>
    <w:uiPriority w:val="99"/>
    <w:rPr>
      <w:rFonts w:ascii="等线" w:hAnsi="等线" w:eastAsia="等线"/>
      <w:kern w:val="2"/>
      <w:sz w:val="18"/>
      <w:szCs w:val="18"/>
    </w:rPr>
  </w:style>
  <w:style w:type="character" w:customStyle="1" w:styleId="32">
    <w:name w:val="页眉 Char"/>
    <w:link w:val="13"/>
    <w:qFormat/>
    <w:uiPriority w:val="0"/>
    <w:rPr>
      <w:kern w:val="2"/>
      <w:sz w:val="18"/>
      <w:szCs w:val="24"/>
    </w:rPr>
  </w:style>
  <w:style w:type="character" w:customStyle="1" w:styleId="33">
    <w:name w:val="正文文本缩进 3 Char"/>
    <w:link w:val="14"/>
    <w:qFormat/>
    <w:uiPriority w:val="0"/>
    <w:rPr>
      <w:rFonts w:ascii="仿宋_GB2312" w:hAnsi="MS Outlook" w:eastAsia="仿宋_GB2312"/>
      <w:spacing w:val="-20"/>
      <w:kern w:val="2"/>
      <w:sz w:val="32"/>
    </w:rPr>
  </w:style>
  <w:style w:type="character" w:customStyle="1" w:styleId="34">
    <w:name w:val="批注主题 Char"/>
    <w:link w:val="16"/>
    <w:qFormat/>
    <w:uiPriority w:val="99"/>
    <w:rPr>
      <w:rFonts w:ascii="等线" w:hAnsi="等线" w:eastAsia="等线"/>
      <w:b/>
      <w:bCs/>
      <w:kern w:val="2"/>
      <w:sz w:val="21"/>
      <w:szCs w:val="22"/>
    </w:rPr>
  </w:style>
  <w:style w:type="character" w:customStyle="1" w:styleId="35">
    <w:name w:val="font31"/>
    <w:qFormat/>
    <w:uiPriority w:val="0"/>
    <w:rPr>
      <w:rFonts w:hint="default" w:ascii="Times New Roman" w:hAnsi="Times New Roman" w:cs="Times New Roman"/>
      <w:color w:val="000000"/>
      <w:sz w:val="28"/>
      <w:szCs w:val="28"/>
      <w:u w:val="none"/>
    </w:rPr>
  </w:style>
  <w:style w:type="character" w:customStyle="1" w:styleId="36">
    <w:name w:val="font11"/>
    <w:basedOn w:val="19"/>
    <w:qFormat/>
    <w:uiPriority w:val="0"/>
    <w:rPr>
      <w:rFonts w:hint="default" w:ascii="Times New Roman" w:hAnsi="Times New Roman" w:cs="Times New Roman"/>
      <w:color w:val="000000"/>
      <w:sz w:val="28"/>
      <w:szCs w:val="28"/>
      <w:u w:val="none"/>
    </w:rPr>
  </w:style>
  <w:style w:type="character" w:customStyle="1" w:styleId="37">
    <w:name w:val="font51"/>
    <w:basedOn w:val="19"/>
    <w:qFormat/>
    <w:uiPriority w:val="0"/>
    <w:rPr>
      <w:rFonts w:hint="eastAsia" w:ascii="仿宋" w:hAnsi="仿宋" w:eastAsia="仿宋" w:cs="仿宋"/>
      <w:color w:val="000000"/>
      <w:sz w:val="20"/>
      <w:szCs w:val="20"/>
      <w:u w:val="none"/>
    </w:rPr>
  </w:style>
  <w:style w:type="character" w:customStyle="1" w:styleId="38">
    <w:name w:val="font91"/>
    <w:qFormat/>
    <w:uiPriority w:val="0"/>
    <w:rPr>
      <w:rFonts w:ascii="Arial" w:hAnsi="Arial" w:cs="Arial"/>
      <w:color w:val="000000"/>
      <w:sz w:val="24"/>
      <w:szCs w:val="24"/>
      <w:u w:val="none"/>
    </w:rPr>
  </w:style>
  <w:style w:type="character" w:customStyle="1" w:styleId="39">
    <w:name w:val="批注文字 字符"/>
    <w:qFormat/>
    <w:uiPriority w:val="99"/>
    <w:rPr>
      <w:rFonts w:ascii="等线" w:hAnsi="等线" w:eastAsia="等线"/>
      <w:kern w:val="2"/>
      <w:sz w:val="21"/>
      <w:szCs w:val="22"/>
    </w:rPr>
  </w:style>
  <w:style w:type="character" w:customStyle="1" w:styleId="40">
    <w:name w:val="font41"/>
    <w:qFormat/>
    <w:uiPriority w:val="0"/>
    <w:rPr>
      <w:rFonts w:hint="eastAsia" w:ascii="仿宋" w:hAnsi="仿宋" w:eastAsia="仿宋" w:cs="仿宋"/>
      <w:color w:val="000000"/>
      <w:sz w:val="24"/>
      <w:szCs w:val="24"/>
      <w:u w:val="none"/>
    </w:rPr>
  </w:style>
  <w:style w:type="character" w:customStyle="1" w:styleId="41">
    <w:name w:val="font21"/>
    <w:qFormat/>
    <w:uiPriority w:val="0"/>
    <w:rPr>
      <w:rFonts w:hint="eastAsia" w:ascii="宋体" w:hAnsi="宋体" w:eastAsia="宋体" w:cs="宋体"/>
      <w:color w:val="000000"/>
      <w:sz w:val="28"/>
      <w:szCs w:val="28"/>
      <w:u w:val="none"/>
    </w:rPr>
  </w:style>
  <w:style w:type="character" w:customStyle="1" w:styleId="42">
    <w:name w:val="font01"/>
    <w:qFormat/>
    <w:uiPriority w:val="0"/>
    <w:rPr>
      <w:rFonts w:hint="eastAsia" w:ascii="宋体" w:hAnsi="宋体" w:eastAsia="宋体" w:cs="宋体"/>
      <w:color w:val="000000"/>
      <w:sz w:val="28"/>
      <w:szCs w:val="28"/>
      <w:u w:val="none"/>
    </w:rPr>
  </w:style>
  <w:style w:type="character" w:customStyle="1" w:styleId="43">
    <w:name w:val="font81"/>
    <w:qFormat/>
    <w:uiPriority w:val="0"/>
    <w:rPr>
      <w:rFonts w:hint="eastAsia" w:ascii="宋体" w:hAnsi="宋体" w:eastAsia="宋体" w:cs="宋体"/>
      <w:color w:val="000000"/>
      <w:sz w:val="24"/>
      <w:szCs w:val="24"/>
      <w:u w:val="none"/>
    </w:rPr>
  </w:style>
  <w:style w:type="character" w:customStyle="1" w:styleId="44">
    <w:name w:val="font71"/>
    <w:basedOn w:val="19"/>
    <w:qFormat/>
    <w:uiPriority w:val="0"/>
    <w:rPr>
      <w:rFonts w:hint="default" w:ascii="Arial" w:hAnsi="Arial" w:cs="Arial"/>
      <w:color w:val="000000"/>
      <w:sz w:val="20"/>
      <w:szCs w:val="20"/>
      <w:u w:val="none"/>
    </w:rPr>
  </w:style>
  <w:style w:type="character" w:customStyle="1" w:styleId="45">
    <w:name w:val="page number"/>
    <w:basedOn w:val="19"/>
    <w:qFormat/>
    <w:uiPriority w:val="0"/>
  </w:style>
  <w:style w:type="paragraph" w:customStyle="1" w:styleId="46">
    <w:name w:val="无间隔1"/>
    <w:qFormat/>
    <w:uiPriority w:val="1"/>
    <w:rPr>
      <w:rFonts w:ascii="宋体" w:hAnsi="宋体" w:eastAsia="宋体" w:cs="宋体"/>
      <w:sz w:val="24"/>
      <w:szCs w:val="24"/>
      <w:lang w:val="en-US" w:eastAsia="zh-CN" w:bidi="ar-SA"/>
    </w:rPr>
  </w:style>
  <w:style w:type="paragraph" w:customStyle="1" w:styleId="47">
    <w:name w:val="Default"/>
    <w:unhideWhenUsed/>
    <w:qFormat/>
    <w:uiPriority w:val="99"/>
    <w:pPr>
      <w:widowControl w:val="0"/>
      <w:autoSpaceDE w:val="0"/>
      <w:autoSpaceDN w:val="0"/>
      <w:adjustRightInd w:val="0"/>
    </w:pPr>
    <w:rPr>
      <w:rFonts w:hint="eastAsia" w:ascii="黑体fal" w:hAnsi="Times New Roman" w:eastAsia="黑体fal" w:cs="Times New Roman"/>
      <w:color w:val="000000"/>
      <w:sz w:val="24"/>
      <w:lang w:val="en-US" w:eastAsia="zh-CN" w:bidi="ar-SA"/>
    </w:rPr>
  </w:style>
  <w:style w:type="paragraph" w:customStyle="1" w:styleId="48">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9">
    <w:name w:val="缺省文本"/>
    <w:basedOn w:val="1"/>
    <w:qFormat/>
    <w:uiPriority w:val="0"/>
    <w:pPr>
      <w:autoSpaceDE w:val="0"/>
      <w:autoSpaceDN w:val="0"/>
      <w:adjustRightInd w:val="0"/>
      <w:jc w:val="left"/>
    </w:pPr>
    <w:rPr>
      <w:kern w:val="0"/>
      <w:sz w:val="24"/>
    </w:rPr>
  </w:style>
  <w:style w:type="paragraph" w:customStyle="1" w:styleId="50">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1">
    <w:name w:val="Other|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styleId="52">
    <w:name w:val="List Paragraph"/>
    <w:basedOn w:val="1"/>
    <w:qFormat/>
    <w:uiPriority w:val="34"/>
    <w:pPr>
      <w:ind w:firstLine="420" w:firstLineChars="200"/>
    </w:pPr>
    <w:rPr>
      <w:szCs w:val="20"/>
    </w:rPr>
  </w:style>
  <w:style w:type="paragraph" w:customStyle="1" w:styleId="53">
    <w:name w:val="Heading #1|1"/>
    <w:basedOn w:val="1"/>
    <w:qFormat/>
    <w:uiPriority w:val="0"/>
    <w:pPr>
      <w:widowControl w:val="0"/>
      <w:shd w:val="clear" w:color="auto" w:fill="auto"/>
      <w:spacing w:after="420" w:line="525" w:lineRule="exact"/>
      <w:ind w:right="290"/>
      <w:jc w:val="center"/>
      <w:outlineLvl w:val="0"/>
    </w:pPr>
    <w:rPr>
      <w:rFonts w:ascii="宋体" w:hAnsi="宋体" w:eastAsia="宋体" w:cs="宋体"/>
      <w:sz w:val="36"/>
      <w:szCs w:val="36"/>
      <w:u w:val="none"/>
      <w:shd w:val="clear" w:color="auto" w:fill="auto"/>
      <w:lang w:val="zh-TW" w:eastAsia="zh-TW" w:bidi="zh-TW"/>
    </w:rPr>
  </w:style>
  <w:style w:type="paragraph" w:customStyle="1" w:styleId="54">
    <w:name w:val="Body text|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5">
    <w:name w:val="中文正文、"/>
    <w:basedOn w:val="1"/>
    <w:qFormat/>
    <w:uiPriority w:val="0"/>
    <w:pPr>
      <w:spacing w:line="360" w:lineRule="auto"/>
      <w:ind w:firstLine="420" w:firstLineChars="200"/>
      <w:jc w:val="left"/>
    </w:pPr>
    <w:rPr>
      <w:kern w:val="0"/>
      <w:sz w:val="20"/>
      <w:szCs w:val="20"/>
    </w:rPr>
  </w:style>
  <w:style w:type="paragraph" w:customStyle="1" w:styleId="56">
    <w:name w:val="样式 正文部分 + 左侧:  0.37 厘米 右侧:  0.37 厘米"/>
    <w:basedOn w:val="57"/>
    <w:qFormat/>
    <w:uiPriority w:val="0"/>
    <w:pPr>
      <w:ind w:left="100" w:leftChars="100" w:right="210" w:rightChars="100"/>
    </w:pPr>
  </w:style>
  <w:style w:type="paragraph" w:customStyle="1" w:styleId="57">
    <w:name w:val="正文部分"/>
    <w:basedOn w:val="10"/>
    <w:qFormat/>
    <w:uiPriority w:val="0"/>
    <w:pPr>
      <w:spacing w:before="120" w:after="120" w:line="360" w:lineRule="auto"/>
    </w:pPr>
    <w:rPr>
      <w:rFonts w:hAnsi="宋体"/>
      <w:sz w:val="24"/>
      <w:szCs w:val="20"/>
    </w:rPr>
  </w:style>
  <w:style w:type="paragraph" w:customStyle="1" w:styleId="58">
    <w:name w:val="样式1"/>
    <w:basedOn w:val="1"/>
    <w:qFormat/>
    <w:uiPriority w:val="0"/>
    <w:pPr>
      <w:adjustRightInd w:val="0"/>
      <w:spacing w:line="420" w:lineRule="auto"/>
      <w:jc w:val="center"/>
      <w:textAlignment w:val="baseline"/>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5459</Words>
  <Characters>6008</Characters>
  <Lines>135</Lines>
  <Paragraphs>38</Paragraphs>
  <TotalTime>3</TotalTime>
  <ScaleCrop>false</ScaleCrop>
  <LinksUpToDate>false</LinksUpToDate>
  <CharactersWithSpaces>6549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2020-07-01T07:19:00Z</dcterms:created>
  <dc:creator>Lenovo</dc:creator>
  <cp:lastModifiedBy>无关风月</cp:lastModifiedBy>
  <cp:lastPrinted>2023-10-17T02:34:00Z</cp:lastPrinted>
  <dcterms:modified xsi:type="dcterms:W3CDTF">2023-10-19T06:37:35Z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commondata">
    <vt:lpwstr>eyJoZGlkIjoiZGZjZmY1ODY5YzJjZTRhNTAwN2Y3YmY0MDU0Zjc2MWMifQ==</vt:lpwstr>
  </property>
  <property fmtid="{D5CDD505-2E9C-101B-9397-08002B2CF9AE}" pid="4" name="ICV">
    <vt:lpwstr>2EC83A69817D408D8A4E32FEE7AF77AA_13</vt:lpwstr>
  </property>
</Properties>
</file>