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陕西燃气集团工程有限公司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宋康新苑施工一标段项目DK1安装工程</w:t>
      </w:r>
    </w:p>
    <w:p>
      <w:pPr>
        <w:pStyle w:val="2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桥架采购</w:t>
      </w:r>
    </w:p>
    <w:p>
      <w:pPr>
        <w:pStyle w:val="2"/>
        <w:ind w:firstLine="0" w:firstLineChars="0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rPr>
          <w:rFonts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firstLine="720"/>
        <w:rPr>
          <w:rFonts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default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竞争性谈判采购文件</w:t>
      </w:r>
    </w:p>
    <w:p>
      <w:pPr>
        <w:pStyle w:val="2"/>
        <w:ind w:firstLine="720"/>
        <w:rPr>
          <w:rFonts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firstLine="440"/>
        <w:rPr>
          <w:lang w:eastAsia="zh-CN"/>
        </w:rPr>
      </w:pPr>
    </w:p>
    <w:p>
      <w:pPr>
        <w:pStyle w:val="2"/>
        <w:ind w:firstLine="440"/>
        <w:rPr>
          <w:lang w:eastAsia="zh-CN"/>
        </w:rPr>
      </w:pPr>
    </w:p>
    <w:p>
      <w:pPr>
        <w:pStyle w:val="2"/>
        <w:ind w:firstLine="440"/>
        <w:rPr>
          <w:lang w:eastAsia="zh-CN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陕西燃气集团工程有限公司</w:t>
      </w:r>
    </w:p>
    <w:p>
      <w:pPr>
        <w:pStyle w:val="2"/>
        <w:ind w:firstLine="880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   项目管理部（安全办公室）</w:t>
      </w:r>
    </w:p>
    <w:p>
      <w:pPr>
        <w:pStyle w:val="2"/>
        <w:spacing w:after="0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sectPr>
          <w:footerReference r:id="rId5" w:type="default"/>
          <w:pgSz w:w="11906" w:h="16838"/>
          <w:pgMar w:top="2098" w:right="1474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二〇二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0" w:name="bookmark5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陕西燃气集团工程有限公司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宋康新苑施工一标段项目DK1安装工程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桥架采购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报价要求文件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我公司拟对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宋康新苑施工一标段项目DK1安装工程桥架采购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进行比价洽谈，特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邀请贵公司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参与洽谈。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该项目具体情况如下：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527" w:leftChars="254" w:hanging="1968" w:hangingChars="7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一、项目名称：宋康新苑施工一标段项目DK1安装工程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报价清单及要求：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vertAlign w:val="baseline"/>
          <w:lang w:val="en-US" w:eastAsia="zh-CN" w:bidi="ar-SA"/>
        </w:rPr>
        <w:t>报价清单</w:t>
      </w:r>
    </w:p>
    <w:tbl>
      <w:tblPr>
        <w:tblStyle w:val="7"/>
        <w:tblW w:w="11028" w:type="dxa"/>
        <w:tblInd w:w="-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35"/>
        <w:gridCol w:w="975"/>
        <w:gridCol w:w="945"/>
        <w:gridCol w:w="2397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400×100×1.5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400×200×1.5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500×200×1.8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600×200×2.0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弱电桥架</w:t>
            </w:r>
            <w:r>
              <w:rPr>
                <w:rStyle w:val="32"/>
                <w:lang w:val="en-US" w:eastAsia="zh-CN" w:bidi="ar"/>
              </w:rPr>
              <w:t>6#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400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电井强电消防桥架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300×100×1.2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电井强电消防桥架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300×100×1.2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400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400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500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600×200×2.0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800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300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200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300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300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400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3"/>
                <w:rFonts w:eastAsia="宋体"/>
                <w:lang w:val="en-US" w:eastAsia="zh-CN" w:bidi="ar"/>
              </w:rPr>
              <w:t>500</w:t>
            </w:r>
            <w:r>
              <w:rPr>
                <w:rStyle w:val="34"/>
                <w:rFonts w:eastAsia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QB/T1453-2005标准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400×100×1.5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QB/T1453-2006标准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QB/T1453-2007标准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QB/T1453-2008标准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QB/T1453-2009标准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QB/T1453-2010标准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QB/T1453-2011标准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QB/T1453-2012标准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400×200×1.5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QB/T1453-2013标准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800×200×2.0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QB/T1453-2014标准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600×200×2.0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QB/T1453-2015标准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QB/T1453-2016标准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300×200×1.2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QB/T1453-2017标准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QB/T1453-2018标准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QB/T1453-2019标准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QB/T1453-2020标准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300×200×1.2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QB/T1453-2021标准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注：1.送货地址：陕西省西咸新区宋康新苑施工一标段项目DK1安装工程指定卸车点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2.供货周期：接买方订单计划后5日内送到陕西省西咸新区宋康新苑施工一标段项目DK1安装工程指定卸车点。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3.随车提供质量证明书。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4.具体规格及做法详见图纸，与项目部联系人沟通确认。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报价要求：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1.报价单位应充分考虑</w:t>
      </w:r>
      <w:r>
        <w:rPr>
          <w:rFonts w:hint="eastAsia" w:ascii="宋体" w:hAnsi="宋体" w:eastAsia="宋体" w:cs="宋体"/>
          <w:kern w:val="2"/>
          <w:sz w:val="28"/>
          <w:szCs w:val="28"/>
        </w:rPr>
        <w:t>本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的实际，依据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我公司具体要求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，根据企业自身情况以及谈价文件的要求，进行自主报价。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</w:rPr>
        <w:t>报价人的投标报价，应是完成本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</w:rPr>
        <w:t>范围及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供货周</w:t>
      </w:r>
      <w:r>
        <w:rPr>
          <w:rFonts w:hint="eastAsia" w:ascii="宋体" w:hAnsi="宋体" w:eastAsia="宋体" w:cs="宋体"/>
          <w:kern w:val="2"/>
          <w:sz w:val="28"/>
          <w:szCs w:val="28"/>
        </w:rPr>
        <w:t>期、质量的全部要求的内容。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</w:rPr>
        <w:t>投标报价均包括但不限于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材料费、吊装费、仓储保管费、运输费、税费、利润等一切相关费用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，以及报价人在报价前明示或暗示的所有风险、责任和义务。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2"/>
          <w:sz w:val="28"/>
          <w:szCs w:val="28"/>
        </w:rPr>
        <w:t>报价人应综合考虑各种因素进行报价，凡在报价中未列明的，将视为优惠，认为报价人自行放弃该部分费用，结算时不进行调整。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2"/>
          <w:sz w:val="28"/>
          <w:szCs w:val="28"/>
        </w:rPr>
        <w:t>报价实行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固定单价</w:t>
      </w:r>
      <w:r>
        <w:rPr>
          <w:rFonts w:hint="eastAsia" w:ascii="宋体" w:hAnsi="宋体" w:eastAsia="宋体" w:cs="宋体"/>
          <w:kern w:val="2"/>
          <w:sz w:val="28"/>
          <w:szCs w:val="28"/>
        </w:rPr>
        <w:t>，报价单位充分考虑各种风险，单价一次包死，不予调整。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数量根据到场数量据实结算。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6.开具增值税专用发票。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7.付款方式：产品交付经买方验收合格，卖方向买方出具全额增值税专用发票，买方支付验收合格产品货款的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 xml:space="preserve"> 95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%；剩余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 xml:space="preserve"> 5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%作为质保金。产品质量保证期限届满后，如未发生质量问题，买方一次性无息付清质保金。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8.根据当前疫情状况，报价单位需综合考虑疫情影响因素。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四、递交的资料及时间：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具有独立法人资格,且具备有效合格的统一社会信用代码的营业执照；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洽谈人授权委托书（法定代表人直接参加的，只需携带身份证）、授权人身份证复印件、法人身份证复印件；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（三）厂家资质证明资料及近三年供货业绩；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（四）洽谈报价；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（五）在“国家企业信用信息公示系统”网站、“信用中国”网站未被列为失信被执行人（提供查询结果网页截图）；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（六）售后服务及质量保证承诺等。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（七）报价文件份数及其他要求：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一套正本、两套副本，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文件封面、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函等应均加盖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印章并经法定代表人或其委托代理人签字（章）。由委托代理人签字或盖章的在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文件中须同时提交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文件签署授权委托书。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对错误处须修改外，全套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文件应无涂改或行间插字和增删。如有修改，修改处应由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加盖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的印章或由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文件签字人签（章）。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（八）密封要求：封套上应载明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报价单位名称、报价单位地址、项目名称，报价文件在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21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14：00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前不得开启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（九）报价文件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递交资料时间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21 日14：00前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，地点为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宋康新苑施工一标段项目DK1安装工程项目部。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逾期送达的或者未送达指定地点的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逾期恕不接受。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五、联系方式：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地    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zh-TW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西安市高陵区中钢大道中段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  <w:t>联系人：薛腾   电话：13227959192</w:t>
      </w:r>
      <w:bookmarkStart w:id="4" w:name="_GoBack"/>
      <w:bookmarkEnd w:id="4"/>
    </w:p>
    <w:p>
      <w:pPr>
        <w:numPr>
          <w:ilvl w:val="0"/>
          <w:numId w:val="5"/>
        </w:numPr>
        <w:spacing w:line="580" w:lineRule="exact"/>
        <w:ind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评审方法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3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初步评审标准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初步评审标准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(此项不符合要求将取消资格)</w:t>
            </w:r>
          </w:p>
        </w:tc>
        <w:tc>
          <w:tcPr>
            <w:tcW w:w="3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1.相关证件名称、地址等信息真实、一致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2.投标人在“国家企业信用信息公示系统”网站、“信用中国”网站未被列为失信被执行人（提供查询结果网页截图）；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3.业绩真实有效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详细评审标准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(总分100分)</w:t>
            </w:r>
          </w:p>
        </w:tc>
        <w:tc>
          <w:tcPr>
            <w:tcW w:w="3766" w:type="pct"/>
            <w:noWrap w:val="0"/>
            <w:vAlign w:val="center"/>
          </w:tcPr>
          <w:p>
            <w:pPr>
              <w:pStyle w:val="15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总评价分=技术分×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 + 商务分×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 ，按四舍五入原则保留2位小数。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855" w:firstLineChars="1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报价评分细则</w:t>
      </w:r>
    </w:p>
    <w:tbl>
      <w:tblPr>
        <w:tblStyle w:val="7"/>
        <w:tblW w:w="4987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48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right"/>
        </w:trPr>
        <w:tc>
          <w:tcPr>
            <w:tcW w:w="37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46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416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1" w:hRule="atLeast"/>
          <w:jc w:val="right"/>
        </w:trPr>
        <w:tc>
          <w:tcPr>
            <w:tcW w:w="37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商务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部分</w:t>
            </w:r>
          </w:p>
        </w:tc>
        <w:tc>
          <w:tcPr>
            <w:tcW w:w="46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100分</w:t>
            </w:r>
          </w:p>
        </w:tc>
        <w:tc>
          <w:tcPr>
            <w:tcW w:w="416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1.经初审合格的投标响应文件，其报价为有效投标报价。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2.满足实质性要求并且完全响应报价要求的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最低二次报价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为基准价。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3.报价得分：①最终报价高于投标基准价：每高于基准价1%，扣1分；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4.报价不完整的，不进入评标标准价的计算，本项得0分。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05" w:firstLineChar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5.经评委一致认定，投标最终总报价低于成本价，其响应将被拒绝。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3855" w:firstLineChars="16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技术标评分细则</w:t>
      </w:r>
    </w:p>
    <w:tbl>
      <w:tblPr>
        <w:tblStyle w:val="7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592"/>
        <w:gridCol w:w="1108"/>
        <w:gridCol w:w="705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4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5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总分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标准分值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配送周期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20分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文件要求供货期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进行评比，满足要求得基本分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分，每提前一天加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分，最多加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atLeast"/>
          <w:jc w:val="center"/>
        </w:trPr>
        <w:tc>
          <w:tcPr>
            <w:tcW w:w="4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企业业绩及实力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40分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提供其近三年的同类业绩合同，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每提供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1份得8分，最多得40分。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  <w:jc w:val="center"/>
        </w:trPr>
        <w:tc>
          <w:tcPr>
            <w:tcW w:w="4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售后服务及质量保证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4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105" w:firstLineChars="5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对各投标人的质量保证、售后服务等内容进行横向比较，按差别赋分（0-40分）。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七、确定单位程序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依据各单位提交的报价文件，由谈判小组依次与递交合格报价单的单位进行谈判，谈判后各单位根据实际情况进行第二次报价。谈判小组依据第二次报价，综合各单位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业绩、实力及服务承诺等方面</w:t>
      </w:r>
      <w:r>
        <w:rPr>
          <w:rFonts w:hint="eastAsia" w:ascii="宋体" w:hAnsi="宋体" w:eastAsia="宋体" w:cs="宋体"/>
          <w:sz w:val="28"/>
          <w:szCs w:val="28"/>
        </w:rPr>
        <w:t>综合评判，确定本项目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合作</w:t>
      </w:r>
      <w:r>
        <w:rPr>
          <w:rFonts w:hint="eastAsia" w:ascii="宋体" w:hAnsi="宋体" w:eastAsia="宋体" w:cs="宋体"/>
          <w:sz w:val="28"/>
          <w:szCs w:val="28"/>
        </w:rPr>
        <w:t>单位。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                  陕西燃气集团工程有限公司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2023年9月5日</w:t>
      </w:r>
    </w:p>
    <w:p>
      <w:pPr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righ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righ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righ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righ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righ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ind w:firstLine="6425" w:firstLineChars="200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ind w:firstLine="6425" w:firstLineChars="200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ind w:firstLine="6425" w:firstLineChars="200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（正本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副本）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陕西燃气集团工程有限公司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  <w:t>宋康新苑施工一标段项目DK1安装工程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  <w:t>桥架采购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eastAsia="zh-CN"/>
        </w:rPr>
        <w:t>谈判响应</w: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文件</w:t>
      </w:r>
    </w:p>
    <w:p>
      <w:pP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 xml:space="preserve">               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·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center" w:pos="5346"/>
        </w:tabs>
        <w:wordWrap/>
        <w:bidi w:val="0"/>
        <w:spacing w:after="0"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谈判响应单位名称（公章）</w:t>
      </w:r>
    </w:p>
    <w:p>
      <w:pPr>
        <w:keepNext w:val="0"/>
        <w:keepLines w:val="0"/>
        <w:pageBreakBefore w:val="0"/>
        <w:tabs>
          <w:tab w:val="center" w:pos="5346"/>
        </w:tabs>
        <w:wordWrap/>
        <w:bidi w:val="0"/>
        <w:spacing w:after="0"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法人或委托代理人(签字或盖章)：</w:t>
      </w:r>
    </w:p>
    <w:p>
      <w:pPr>
        <w:spacing w:line="360" w:lineRule="auto"/>
        <w:ind w:firstLine="3253" w:firstLineChars="900"/>
        <w:jc w:val="both"/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二〇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highlight w:val="none"/>
        </w:rPr>
      </w:pPr>
      <w:bookmarkStart w:id="1" w:name="_Toc344572156"/>
      <w:r>
        <w:rPr>
          <w:rFonts w:hint="eastAsia" w:ascii="宋体" w:hAnsi="宋体" w:eastAsia="宋体" w:cs="宋体"/>
          <w:b/>
          <w:color w:val="auto"/>
          <w:sz w:val="44"/>
          <w:highlight w:val="none"/>
        </w:rPr>
        <w:t>目  录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报价表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分项报价表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法人代表授权委托书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578" w:firstLineChars="200"/>
        <w:jc w:val="both"/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偏离表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578" w:firstLineChars="200"/>
        <w:jc w:val="both"/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资格证明文件</w:t>
      </w:r>
    </w:p>
    <w:p>
      <w:pPr>
        <w:spacing w:line="360" w:lineRule="auto"/>
        <w:ind w:firstLine="578" w:firstLineChars="200"/>
        <w:jc w:val="left"/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  <w:t>质量保证和售后服务承诺</w:t>
      </w: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1"/>
          <w:sz w:val="28"/>
          <w:szCs w:val="28"/>
          <w:lang w:eastAsia="zh-CN"/>
        </w:rPr>
        <w:t>七、邀请函回执</w:t>
      </w: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bookmarkEnd w:id="1"/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宋康新苑施工一标段项目DK1安装工程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桥架采购报价单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sz w:val="36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单位：元</w:t>
      </w:r>
    </w:p>
    <w:tbl>
      <w:tblPr>
        <w:tblStyle w:val="7"/>
        <w:tblW w:w="972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309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报价</w:t>
            </w:r>
          </w:p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洽谈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含税报价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供货期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exact"/>
        </w:trPr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宋康新苑施工一标段项目DK1安装工程桥架采购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after="0" w:line="240" w:lineRule="auto"/>
              <w:ind w:leftChars="0" w:right="0" w:rightChars="0" w:firstLine="562" w:firstLineChars="2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leftChars="0" w:right="0" w:rightChars="0" w:firstLine="560" w:firstLineChars="2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exact"/>
        </w:trPr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after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含税金额大写：壹拾陆万玖仟叁佰肆拾贰元整。小写：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元，其中不含税金额：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元，税率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%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盖</w:t>
      </w:r>
      <w:r>
        <w:rPr>
          <w:rFonts w:hint="eastAsia" w:ascii="宋体" w:hAnsi="宋体" w:eastAsia="宋体" w:cs="宋体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</w:rPr>
        <w:t>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p>
      <w:pPr>
        <w:pStyle w:val="4"/>
        <w:keepNext w:val="0"/>
        <w:keepLines w:val="0"/>
        <w:pageBreakBefore w:val="0"/>
        <w:kinsoku/>
        <w:wordWrap/>
        <w:bidi w:val="0"/>
        <w:adjustRightInd w:val="0"/>
        <w:snapToGrid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bidi w:val="0"/>
        <w:adjustRightInd w:val="0"/>
        <w:snapToGrid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sectPr>
          <w:footerReference r:id="rId6" w:type="default"/>
          <w:pgSz w:w="11906" w:h="16838"/>
          <w:pgMar w:top="2098" w:right="1474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宋康新苑施工一标段项目DK1安装工程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桥架采购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分项报价表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20" w:firstLineChars="200"/>
        <w:jc w:val="right"/>
        <w:outlineLvl w:val="9"/>
        <w:rPr>
          <w:rFonts w:hint="eastAsia" w:ascii="宋体" w:hAnsi="宋体" w:eastAsia="宋体" w:cs="宋体"/>
          <w:sz w:val="21"/>
          <w:szCs w:val="24"/>
        </w:rPr>
      </w:pPr>
      <w:bookmarkStart w:id="2" w:name="_Toc23922"/>
      <w:bookmarkStart w:id="3" w:name="_Toc15395"/>
      <w:r>
        <w:rPr>
          <w:rFonts w:hint="eastAsia" w:ascii="宋体" w:hAnsi="宋体" w:eastAsia="宋体" w:cs="宋体"/>
          <w:sz w:val="21"/>
          <w:szCs w:val="24"/>
        </w:rPr>
        <w:t>共  页，第  页</w:t>
      </w:r>
      <w:bookmarkEnd w:id="2"/>
      <w:bookmarkEnd w:id="3"/>
    </w:p>
    <w:tbl>
      <w:tblPr>
        <w:tblStyle w:val="7"/>
        <w:tblW w:w="15647" w:type="dxa"/>
        <w:tblInd w:w="-1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070"/>
        <w:gridCol w:w="1965"/>
        <w:gridCol w:w="1005"/>
        <w:gridCol w:w="1684"/>
        <w:gridCol w:w="905"/>
        <w:gridCol w:w="905"/>
        <w:gridCol w:w="905"/>
        <w:gridCol w:w="905"/>
        <w:gridCol w:w="2089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400×100×1.5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400×200×1.5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500×200×1.8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600×200×2.0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消防电缆桥架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6#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电井强电消防桥架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电井强电消防桥架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钢制槽式防火桥架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电井强电桥架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钢制梯式防火桥架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钢制托盘式桥架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桥架伸缩节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QB/T1453-2004标准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QB/T1453-2005标准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400×100×1.5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QB/T1453-2006标准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QB/T1453-2007标准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QB/T1453-2008标准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QB/T1453-2009标准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QB/T1453-2010标准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QB/T1453-2011标准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QB/T1453-2012标准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400×200×1.5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QB/T1453-2013标准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800×200×2.0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QB/T1453-2014标准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600×200×2.0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QB/T1453-2015标准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QB/T1453-2016标准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300×200×1.2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QB/T1453-2017标准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300×100×1.2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QB/T1453-2018标准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QB/T1453-2019标准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QB/T1453-2020标准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300×200×1.2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QB/T1453-2021标准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法定代表人/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委托代理人：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（盖章）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both"/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587" w:right="2098" w:bottom="1474" w:left="192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36"/>
          <w:highlight w:val="none"/>
        </w:rPr>
        <w:t>法人代表授权委托书</w:t>
      </w:r>
    </w:p>
    <w:p>
      <w:pPr>
        <w:keepNext w:val="0"/>
        <w:keepLines w:val="0"/>
        <w:pageBreakBefore w:val="0"/>
        <w:kinsoku/>
        <w:wordWrap/>
        <w:topLinePunct/>
        <w:bidi w:val="0"/>
        <w:spacing w:after="0" w:line="240" w:lineRule="auto"/>
        <w:ind w:leftChars="0" w:right="0" w:rightChars="0"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（姓名）系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名称）的法定代表人，现委托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宋康新苑施工一标段项目DK1安装工程桥架采购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洽谈报价</w:t>
      </w:r>
      <w:r>
        <w:rPr>
          <w:rFonts w:hint="eastAsia" w:ascii="宋体" w:hAnsi="宋体" w:eastAsia="宋体" w:cs="宋体"/>
          <w:sz w:val="28"/>
          <w:szCs w:val="28"/>
        </w:rPr>
        <w:t>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委托期限：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及代理人</w:t>
      </w:r>
      <w:r>
        <w:rPr>
          <w:rFonts w:hint="eastAsia" w:ascii="宋体" w:hAnsi="宋体" w:eastAsia="宋体" w:cs="宋体"/>
          <w:sz w:val="28"/>
          <w:szCs w:val="28"/>
        </w:rPr>
        <w:t>身份证明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（签字</w:t>
      </w:r>
      <w:r>
        <w:rPr>
          <w:rFonts w:hint="eastAsia" w:ascii="宋体" w:hAnsi="宋体" w:eastAsia="宋体" w:cs="宋体"/>
          <w:sz w:val="28"/>
          <w:szCs w:val="28"/>
        </w:rPr>
        <w:t>或盖章）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</w:rPr>
        <w:t xml:space="preserve">或盖章） </w:t>
      </w: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四、商务、技术响应偏离表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509"/>
        <w:gridCol w:w="2768"/>
        <w:gridCol w:w="146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谈判文件商务、    技术要求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报价文件商务、    技术响应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偏离   情况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偏离  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after="0" w:line="36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topLinePunct w:val="0"/>
        <w:bidi w:val="0"/>
        <w:snapToGrid w:val="0"/>
        <w:spacing w:after="0" w:line="360" w:lineRule="auto"/>
        <w:ind w:right="0" w:rightChars="0" w:firstLine="3360" w:firstLineChars="1200"/>
        <w:jc w:val="both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topLinePunct w:val="0"/>
        <w:bidi w:val="0"/>
        <w:snapToGrid w:val="0"/>
        <w:spacing w:after="0" w:line="360" w:lineRule="auto"/>
        <w:ind w:right="0" w:rightChars="0" w:firstLine="840" w:firstLineChars="300"/>
        <w:jc w:val="both"/>
        <w:textAlignment w:val="bottom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法定代表人/委托代理人（签字或盖章）：</w:t>
      </w: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topLinePunct w:val="0"/>
        <w:bidi w:val="0"/>
        <w:snapToGrid w:val="0"/>
        <w:spacing w:after="0" w:line="360" w:lineRule="auto"/>
        <w:ind w:leftChars="0" w:right="0" w:rightChars="0" w:firstLine="5880" w:firstLineChars="2100"/>
        <w:jc w:val="both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五、资格证明文件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exact"/>
        <w:ind w:leftChars="200"/>
        <w:jc w:val="both"/>
        <w:rPr>
          <w:rFonts w:hint="eastAsia" w:ascii="宋体" w:hAnsi="宋体" w:eastAsia="宋体" w:cs="宋体"/>
          <w:b/>
          <w:color w:val="000000"/>
          <w:spacing w:val="1"/>
          <w:sz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exact"/>
        <w:ind w:leftChars="200"/>
        <w:jc w:val="center"/>
        <w:rPr>
          <w:rFonts w:hint="eastAsia" w:ascii="宋体" w:hAnsi="宋体" w:eastAsia="宋体" w:cs="宋体"/>
          <w:b/>
          <w:color w:val="000000"/>
          <w:spacing w:val="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36"/>
          <w:szCs w:val="36"/>
          <w:lang w:eastAsia="zh-CN"/>
        </w:rPr>
        <w:t>六、质量保证和售后服务承诺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1.生产厂家情况、工厂规模、生产能力、生产资质、生产材料等；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2.产品质量保证措施；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3.投标人完成本项目的保障能力；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4.交货期保证措施；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5.报价单位服务承诺书；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6.报价单位认为有必要说明的问题。</w:t>
      </w:r>
    </w:p>
    <w:p>
      <w:pPr>
        <w:pStyle w:val="2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spacing w:line="440" w:lineRule="exact"/>
        <w:ind w:left="3414" w:leftChars="155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法定代表人/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委托代理人（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或盖章）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spacing w:line="440" w:lineRule="exact"/>
        <w:ind w:left="3414" w:leftChars="155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洽谈单位（盖章）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spacing w:line="440" w:lineRule="exact"/>
        <w:ind w:left="3414" w:leftChars="155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      期：</w:t>
      </w:r>
    </w:p>
    <w:p>
      <w:pPr>
        <w:kinsoku w:val="0"/>
        <w:spacing w:line="58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11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 陕西燃气集团工程有限公司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宋康新苑施工一标段项目DK1安装工程</w:t>
      </w:r>
    </w:p>
    <w:p>
      <w:pPr>
        <w:pStyle w:val="11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桥架采购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宋康新苑施工一标段项目DK1安装工程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桥架采购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2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7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9B0A79-1A24-40ED-B894-DFC904D16D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03F7EB4-5F2E-4EB3-B572-4DCEF00FA28D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119D8A39-6EC2-4B3C-9372-0569C4B6845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D4FD0"/>
    <w:multiLevelType w:val="singleLevel"/>
    <w:tmpl w:val="8F4D4F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F8C621"/>
    <w:multiLevelType w:val="singleLevel"/>
    <w:tmpl w:val="0DF8C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759185"/>
    <w:multiLevelType w:val="singleLevel"/>
    <w:tmpl w:val="117591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2FD2EC3"/>
    <w:multiLevelType w:val="singleLevel"/>
    <w:tmpl w:val="72FD2E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55A8053"/>
    <w:multiLevelType w:val="singleLevel"/>
    <w:tmpl w:val="755A80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210"/>
  <w:drawingGridHorizontalSpacing w:val="14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2MWEwMmYxZWIxODc4MzBiNTVmZWQ4NjFhYjIifQ=="/>
  </w:docVars>
  <w:rsids>
    <w:rsidRoot w:val="5EA774FE"/>
    <w:rsid w:val="00170591"/>
    <w:rsid w:val="03452055"/>
    <w:rsid w:val="04392773"/>
    <w:rsid w:val="04651CD8"/>
    <w:rsid w:val="0510391D"/>
    <w:rsid w:val="061471C9"/>
    <w:rsid w:val="06540E18"/>
    <w:rsid w:val="06AA3D29"/>
    <w:rsid w:val="0798099B"/>
    <w:rsid w:val="080442DB"/>
    <w:rsid w:val="0C932C75"/>
    <w:rsid w:val="0DC671F9"/>
    <w:rsid w:val="0EB153F9"/>
    <w:rsid w:val="0F4D5C3A"/>
    <w:rsid w:val="0FDD14A1"/>
    <w:rsid w:val="10E36DD8"/>
    <w:rsid w:val="15421315"/>
    <w:rsid w:val="15FA4078"/>
    <w:rsid w:val="16991DE6"/>
    <w:rsid w:val="17120649"/>
    <w:rsid w:val="182F0924"/>
    <w:rsid w:val="18F40252"/>
    <w:rsid w:val="1BF20AF0"/>
    <w:rsid w:val="1C6318A3"/>
    <w:rsid w:val="1D484F1C"/>
    <w:rsid w:val="1D602588"/>
    <w:rsid w:val="1FBF77C0"/>
    <w:rsid w:val="205F7B31"/>
    <w:rsid w:val="21DC2C3A"/>
    <w:rsid w:val="23A9103B"/>
    <w:rsid w:val="23ED7834"/>
    <w:rsid w:val="244551D8"/>
    <w:rsid w:val="250622FB"/>
    <w:rsid w:val="2543318A"/>
    <w:rsid w:val="264E5F6D"/>
    <w:rsid w:val="282C0BEE"/>
    <w:rsid w:val="2899631A"/>
    <w:rsid w:val="293F2DAB"/>
    <w:rsid w:val="29D92547"/>
    <w:rsid w:val="2B7B62EF"/>
    <w:rsid w:val="2B891519"/>
    <w:rsid w:val="2CBD75AC"/>
    <w:rsid w:val="2D291A88"/>
    <w:rsid w:val="306F7A16"/>
    <w:rsid w:val="30E00A7E"/>
    <w:rsid w:val="321269E6"/>
    <w:rsid w:val="37C05BA3"/>
    <w:rsid w:val="38712ACF"/>
    <w:rsid w:val="38EC0D5C"/>
    <w:rsid w:val="39B97E2A"/>
    <w:rsid w:val="39E06615"/>
    <w:rsid w:val="3C494026"/>
    <w:rsid w:val="403D70AF"/>
    <w:rsid w:val="41797B95"/>
    <w:rsid w:val="43A25A39"/>
    <w:rsid w:val="43C63DE8"/>
    <w:rsid w:val="445E4335"/>
    <w:rsid w:val="44A2555F"/>
    <w:rsid w:val="44AA60E0"/>
    <w:rsid w:val="44D37FBC"/>
    <w:rsid w:val="451F2AFF"/>
    <w:rsid w:val="455A0EAE"/>
    <w:rsid w:val="49301FA9"/>
    <w:rsid w:val="4AB918AE"/>
    <w:rsid w:val="4B88642E"/>
    <w:rsid w:val="4F5F2BA5"/>
    <w:rsid w:val="4F89026C"/>
    <w:rsid w:val="4FC03A9E"/>
    <w:rsid w:val="4FC77FB6"/>
    <w:rsid w:val="50612334"/>
    <w:rsid w:val="5096072D"/>
    <w:rsid w:val="50A10742"/>
    <w:rsid w:val="51885357"/>
    <w:rsid w:val="530644F0"/>
    <w:rsid w:val="5308411E"/>
    <w:rsid w:val="536A3E77"/>
    <w:rsid w:val="53E4329C"/>
    <w:rsid w:val="53E703A8"/>
    <w:rsid w:val="54311664"/>
    <w:rsid w:val="55CF1507"/>
    <w:rsid w:val="566454E2"/>
    <w:rsid w:val="56F341BA"/>
    <w:rsid w:val="574968D9"/>
    <w:rsid w:val="58E572B4"/>
    <w:rsid w:val="59C3245D"/>
    <w:rsid w:val="5A2F6381"/>
    <w:rsid w:val="5C9E71BC"/>
    <w:rsid w:val="5D9F4F66"/>
    <w:rsid w:val="5DF50B4C"/>
    <w:rsid w:val="5EA774FE"/>
    <w:rsid w:val="5EF01EB6"/>
    <w:rsid w:val="61254D06"/>
    <w:rsid w:val="614D7168"/>
    <w:rsid w:val="61CF1DC4"/>
    <w:rsid w:val="62D623C0"/>
    <w:rsid w:val="637F6141"/>
    <w:rsid w:val="653F11DF"/>
    <w:rsid w:val="673A12D1"/>
    <w:rsid w:val="67A148B0"/>
    <w:rsid w:val="688521A4"/>
    <w:rsid w:val="68B82285"/>
    <w:rsid w:val="6C5753C6"/>
    <w:rsid w:val="6E2417F3"/>
    <w:rsid w:val="70A77FE4"/>
    <w:rsid w:val="70BE0BF9"/>
    <w:rsid w:val="731A6C33"/>
    <w:rsid w:val="738A4569"/>
    <w:rsid w:val="747333D8"/>
    <w:rsid w:val="74BF4B6E"/>
    <w:rsid w:val="7C106D34"/>
    <w:rsid w:val="7E690767"/>
    <w:rsid w:val="7E7E4748"/>
    <w:rsid w:val="7FD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2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3">
    <w:name w:val="正文文本4"/>
    <w:basedOn w:val="1"/>
    <w:qFormat/>
    <w:uiPriority w:val="0"/>
    <w:pPr>
      <w:shd w:val="clear" w:color="auto" w:fill="FFFFFF"/>
      <w:spacing w:before="660" w:line="420" w:lineRule="exact"/>
      <w:ind w:hanging="720"/>
      <w:jc w:val="distribute"/>
    </w:pPr>
    <w:rPr>
      <w:rFonts w:ascii="MingLiU" w:hAnsi="MingLiU" w:eastAsia="MingLiU"/>
      <w:kern w:val="0"/>
      <w:sz w:val="19"/>
      <w:szCs w:val="19"/>
    </w:rPr>
  </w:style>
  <w:style w:type="paragraph" w:customStyle="1" w:styleId="14">
    <w:name w:val="Normal_43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paragraph" w:customStyle="1" w:styleId="15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kern w:val="0"/>
      <w:sz w:val="20"/>
      <w:szCs w:val="20"/>
    </w:rPr>
  </w:style>
  <w:style w:type="character" w:customStyle="1" w:styleId="16">
    <w:name w:val="font11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default" w:ascii="Calibri" w:hAnsi="Calibri" w:cs="Calibri"/>
      <w:b/>
      <w:bCs/>
      <w:color w:val="000000"/>
      <w:sz w:val="20"/>
      <w:szCs w:val="20"/>
      <w:u w:val="none"/>
    </w:rPr>
  </w:style>
  <w:style w:type="character" w:customStyle="1" w:styleId="20">
    <w:name w:val="font3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7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font17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8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9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33">
    <w:name w:val="font6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4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5">
    <w:name w:val="font8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4017</Words>
  <Characters>5352</Characters>
  <Lines>0</Lines>
  <Paragraphs>0</Paragraphs>
  <TotalTime>9</TotalTime>
  <ScaleCrop>false</ScaleCrop>
  <LinksUpToDate>false</LinksUpToDate>
  <CharactersWithSpaces>5944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2020-08-04T02:00:00Z</dcterms:created>
  <dc:creator>煜</dc:creator>
  <cp:lastModifiedBy>の记忆</cp:lastModifiedBy>
  <dcterms:modified xsi:type="dcterms:W3CDTF">2023-09-18T01:35:57Z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821F2EFECCD646B2AADD2DFF978D0808</vt:lpwstr>
  </property>
</Properties>
</file>