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eastAsia" w:ascii="宋体" w:hAnsi="宋体" w:eastAsia="宋体" w:cs="宋体"/>
          <w:b/>
          <w:kern w:val="2"/>
          <w:sz w:val="52"/>
          <w:szCs w:val="52"/>
          <w:lang w:val="en-US" w:eastAsia="zh-CN"/>
        </w:rPr>
      </w:pPr>
      <w:r>
        <w:rPr>
          <w:rFonts w:hint="eastAsia" w:ascii="宋体" w:hAnsi="宋体" w:eastAsia="宋体" w:cs="宋体"/>
          <w:b/>
          <w:kern w:val="2"/>
          <w:sz w:val="52"/>
          <w:szCs w:val="52"/>
          <w:lang w:val="en-US" w:eastAsia="zh-CN"/>
        </w:rPr>
        <w:t>陕西燃气集团工程有限公司</w:t>
      </w:r>
    </w:p>
    <w:p>
      <w:pPr>
        <w:jc w:val="center"/>
        <w:rPr>
          <w:rFonts w:ascii="宋体" w:hAnsi="宋体" w:eastAsia="宋体" w:cs="宋体"/>
          <w:b/>
          <w:kern w:val="2"/>
          <w:sz w:val="44"/>
          <w:szCs w:val="44"/>
          <w:lang w:eastAsia="zh-CN"/>
        </w:rPr>
      </w:pPr>
      <w:r>
        <w:rPr>
          <w:rFonts w:hint="eastAsia" w:ascii="宋体" w:hAnsi="宋体" w:eastAsia="宋体" w:cs="宋体"/>
          <w:b/>
          <w:kern w:val="2"/>
          <w:sz w:val="52"/>
          <w:szCs w:val="52"/>
          <w:lang w:val="en-US" w:eastAsia="zh-CN"/>
        </w:rPr>
        <w:t>陕西燃气产业研发与孵化基地分布式能源项目仪表</w:t>
      </w:r>
      <w:r>
        <w:rPr>
          <w:rFonts w:hint="eastAsia" w:ascii="宋体" w:hAnsi="宋体" w:eastAsia="宋体" w:cs="宋体"/>
          <w:b/>
          <w:kern w:val="2"/>
          <w:sz w:val="52"/>
          <w:szCs w:val="52"/>
          <w:lang w:eastAsia="zh-CN"/>
        </w:rPr>
        <w:t>采购</w:t>
      </w:r>
    </w:p>
    <w:p>
      <w:pPr>
        <w:spacing w:line="240" w:lineRule="auto"/>
        <w:jc w:val="both"/>
        <w:rPr>
          <w:rFonts w:ascii="宋体" w:hAnsi="宋体" w:eastAsia="宋体" w:cs="宋体"/>
          <w:b/>
          <w:bCs/>
          <w:sz w:val="44"/>
          <w:szCs w:val="44"/>
          <w:lang w:eastAsia="zh-CN"/>
        </w:rPr>
      </w:pPr>
    </w:p>
    <w:p>
      <w:pPr>
        <w:pStyle w:val="9"/>
        <w:rPr>
          <w:lang w:eastAsia="zh-CN"/>
        </w:rPr>
      </w:pPr>
    </w:p>
    <w:p>
      <w:pPr>
        <w:rPr>
          <w:highlight w:val="yellow"/>
          <w:lang w:eastAsia="zh-CN"/>
        </w:rPr>
      </w:pPr>
    </w:p>
    <w:p>
      <w:pPr>
        <w:jc w:val="center"/>
        <w:rPr>
          <w:rFonts w:ascii="宋体" w:hAnsi="宋体" w:eastAsia="宋体" w:cs="宋体"/>
          <w:b/>
          <w:bCs/>
          <w:kern w:val="2"/>
          <w:sz w:val="44"/>
          <w:szCs w:val="44"/>
          <w:lang w:eastAsia="zh-CN"/>
        </w:rPr>
      </w:pPr>
      <w:r>
        <w:rPr>
          <w:rFonts w:hint="eastAsia" w:ascii="宋体" w:hAnsi="宋体" w:eastAsia="宋体" w:cs="宋体"/>
          <w:b/>
          <w:bCs/>
          <w:kern w:val="2"/>
          <w:sz w:val="44"/>
          <w:szCs w:val="44"/>
          <w:lang w:eastAsia="zh-CN"/>
        </w:rPr>
        <w:t>竞争性谈判采购文件</w:t>
      </w:r>
    </w:p>
    <w:p>
      <w:pPr>
        <w:spacing w:line="580" w:lineRule="exact"/>
        <w:jc w:val="center"/>
        <w:rPr>
          <w:rFonts w:ascii="方正小标宋简体" w:hAnsi="方正小标宋简体" w:eastAsia="方正小标宋简体" w:cs="方正小标宋简体"/>
          <w:sz w:val="36"/>
          <w:szCs w:val="36"/>
          <w:lang w:eastAsia="zh-CN"/>
        </w:rPr>
      </w:pPr>
    </w:p>
    <w:p>
      <w:pPr>
        <w:rPr>
          <w:rFonts w:ascii="方正小标宋简体" w:hAnsi="方正小标宋简体" w:eastAsia="方正小标宋简体" w:cs="方正小标宋简体"/>
          <w:sz w:val="36"/>
          <w:szCs w:val="36"/>
          <w:lang w:eastAsia="zh-CN"/>
        </w:rPr>
      </w:pPr>
    </w:p>
    <w:p>
      <w:pPr>
        <w:pStyle w:val="8"/>
        <w:rPr>
          <w:lang w:eastAsia="zh-CN"/>
        </w:rPr>
      </w:pPr>
    </w:p>
    <w:p>
      <w:pPr>
        <w:spacing w:line="240" w:lineRule="auto"/>
        <w:jc w:val="center"/>
        <w:rPr>
          <w:rFonts w:ascii="宋体" w:hAnsi="宋体" w:eastAsia="宋体" w:cs="宋体"/>
          <w:b/>
          <w:bCs/>
          <w:sz w:val="44"/>
          <w:szCs w:val="44"/>
          <w:lang w:eastAsia="zh-CN"/>
        </w:rPr>
      </w:pPr>
      <w:r>
        <w:rPr>
          <w:rFonts w:hint="eastAsia" w:ascii="宋体" w:hAnsi="宋体" w:eastAsia="宋体" w:cs="宋体"/>
          <w:b/>
          <w:bCs/>
          <w:sz w:val="44"/>
          <w:szCs w:val="44"/>
          <w:lang w:eastAsia="zh-CN"/>
        </w:rPr>
        <w:t>陕西燃气集团工程有限公司</w:t>
      </w:r>
    </w:p>
    <w:p>
      <w:pPr>
        <w:spacing w:line="240" w:lineRule="auto"/>
        <w:jc w:val="center"/>
        <w:rPr>
          <w:rFonts w:hint="eastAsia" w:ascii="宋体" w:hAnsi="宋体" w:eastAsia="宋体" w:cs="宋体"/>
          <w:b/>
          <w:kern w:val="2"/>
          <w:sz w:val="44"/>
          <w:szCs w:val="44"/>
          <w:lang w:val="en-US" w:eastAsia="zh-CN"/>
        </w:rPr>
      </w:pPr>
      <w:r>
        <w:rPr>
          <w:rFonts w:hint="eastAsia" w:ascii="宋体" w:hAnsi="宋体" w:eastAsia="宋体" w:cs="宋体"/>
          <w:b/>
          <w:kern w:val="2"/>
          <w:sz w:val="44"/>
          <w:szCs w:val="44"/>
          <w:lang w:val="en-US" w:eastAsia="zh-CN"/>
        </w:rPr>
        <w:t>项目管理部（安全办公室）</w:t>
      </w:r>
    </w:p>
    <w:p>
      <w:pPr>
        <w:spacing w:line="240" w:lineRule="auto"/>
        <w:jc w:val="center"/>
        <w:rPr>
          <w:rFonts w:ascii="宋体" w:hAnsi="宋体" w:eastAsia="宋体" w:cs="宋体"/>
          <w:b/>
          <w:bCs/>
          <w:sz w:val="44"/>
          <w:szCs w:val="44"/>
          <w:lang w:eastAsia="zh-CN"/>
        </w:rPr>
        <w:sectPr>
          <w:footerReference r:id="rId5" w:type="default"/>
          <w:pgSz w:w="11906" w:h="16838"/>
          <w:pgMar w:top="2098" w:right="1474" w:bottom="1928" w:left="1587" w:header="851" w:footer="992" w:gutter="0"/>
          <w:pgNumType w:fmt="numberInDash"/>
          <w:cols w:space="720" w:num="1"/>
          <w:docGrid w:type="lines" w:linePitch="312" w:charSpace="0"/>
        </w:sectPr>
      </w:pPr>
      <w:r>
        <w:rPr>
          <w:rFonts w:hint="eastAsia" w:ascii="宋体" w:hAnsi="宋体" w:eastAsia="宋体" w:cs="宋体"/>
          <w:b/>
          <w:bCs/>
          <w:sz w:val="44"/>
          <w:szCs w:val="44"/>
          <w:lang w:eastAsia="zh-CN"/>
        </w:rPr>
        <w:t>二〇二</w:t>
      </w:r>
      <w:r>
        <w:rPr>
          <w:rFonts w:hint="eastAsia" w:ascii="宋体" w:hAnsi="宋体" w:eastAsia="宋体" w:cs="宋体"/>
          <w:b/>
          <w:bCs/>
          <w:sz w:val="44"/>
          <w:szCs w:val="44"/>
          <w:lang w:val="en-US" w:eastAsia="zh-CN"/>
        </w:rPr>
        <w:t>三</w:t>
      </w:r>
      <w:r>
        <w:rPr>
          <w:rFonts w:hint="eastAsia" w:ascii="宋体" w:hAnsi="宋体" w:eastAsia="宋体" w:cs="宋体"/>
          <w:b/>
          <w:bCs/>
          <w:sz w:val="44"/>
          <w:szCs w:val="44"/>
          <w:lang w:eastAsia="zh-CN"/>
        </w:rPr>
        <w:t>年</w:t>
      </w:r>
      <w:r>
        <w:rPr>
          <w:rFonts w:hint="eastAsia" w:ascii="宋体" w:hAnsi="宋体" w:eastAsia="宋体" w:cs="宋体"/>
          <w:b/>
          <w:bCs/>
          <w:sz w:val="44"/>
          <w:szCs w:val="44"/>
          <w:lang w:val="en-US" w:eastAsia="zh-CN"/>
        </w:rPr>
        <w:t>九</w:t>
      </w:r>
      <w:r>
        <w:rPr>
          <w:rFonts w:hint="eastAsia" w:ascii="宋体" w:hAnsi="宋体" w:eastAsia="宋体" w:cs="宋体"/>
          <w:b/>
          <w:bCs/>
          <w:sz w:val="44"/>
          <w:szCs w:val="44"/>
          <w:lang w:eastAsia="zh-CN"/>
        </w:rPr>
        <w:t>月</w:t>
      </w:r>
    </w:p>
    <w:p>
      <w:pPr>
        <w:spacing w:after="0" w:line="560" w:lineRule="exact"/>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陕西燃气集团工程有限公司</w:t>
      </w:r>
    </w:p>
    <w:p>
      <w:pPr>
        <w:spacing w:after="0" w:line="560" w:lineRule="exact"/>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陕西燃气产业研发与孵化基地分布式能源项目</w:t>
      </w:r>
    </w:p>
    <w:p>
      <w:pPr>
        <w:spacing w:after="0" w:line="560" w:lineRule="exact"/>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仪表采购报价要求文件</w:t>
      </w:r>
    </w:p>
    <w:p>
      <w:pPr>
        <w:spacing w:after="0" w:line="5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我公司拟对陕西燃气产业研发与孵化基地分布式能源项目</w:t>
      </w:r>
      <w:r>
        <w:rPr>
          <w:rFonts w:hint="eastAsia" w:ascii="宋体" w:hAnsi="宋体" w:eastAsia="宋体" w:cs="宋体"/>
          <w:sz w:val="24"/>
          <w:szCs w:val="24"/>
          <w:lang w:val="en-US" w:eastAsia="zh-CN"/>
        </w:rPr>
        <w:t>仪表</w:t>
      </w:r>
      <w:r>
        <w:rPr>
          <w:rFonts w:hint="eastAsia" w:ascii="宋体" w:hAnsi="宋体" w:eastAsia="宋体" w:cs="宋体"/>
          <w:sz w:val="24"/>
          <w:szCs w:val="24"/>
          <w:lang w:eastAsia="zh-CN"/>
        </w:rPr>
        <w:t>采购进行比价洽谈，特邀请贵公司参与洽谈。该项目具体情况如下：</w:t>
      </w:r>
    </w:p>
    <w:p>
      <w:pPr>
        <w:numPr>
          <w:ilvl w:val="0"/>
          <w:numId w:val="1"/>
        </w:numPr>
        <w:spacing w:after="0" w:line="580" w:lineRule="exact"/>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项目名称：</w:t>
      </w:r>
      <w:bookmarkStart w:id="0" w:name="bookmark5"/>
      <w:r>
        <w:rPr>
          <w:rFonts w:hint="eastAsia" w:ascii="宋体" w:hAnsi="宋体" w:eastAsia="宋体" w:cs="宋体"/>
          <w:sz w:val="24"/>
          <w:szCs w:val="24"/>
          <w:lang w:eastAsia="zh-CN"/>
        </w:rPr>
        <w:t>陕西燃气产业研发与孵化基地分布式能源项目</w:t>
      </w:r>
    </w:p>
    <w:tbl>
      <w:tblPr>
        <w:tblStyle w:val="11"/>
        <w:tblpPr w:leftFromText="180" w:rightFromText="180" w:vertAnchor="text" w:horzAnchor="page" w:tblpX="1225" w:tblpY="569"/>
        <w:tblOverlap w:val="never"/>
        <w:tblW w:w="92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1"/>
        <w:gridCol w:w="1384"/>
        <w:gridCol w:w="5487"/>
        <w:gridCol w:w="859"/>
        <w:gridCol w:w="9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序号</w:t>
            </w:r>
          </w:p>
        </w:tc>
        <w:tc>
          <w:tcPr>
            <w:tcW w:w="138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材料名称</w:t>
            </w:r>
          </w:p>
        </w:tc>
        <w:tc>
          <w:tcPr>
            <w:tcW w:w="548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 xml:space="preserve">型号规格 </w:t>
            </w:r>
          </w:p>
        </w:tc>
        <w:tc>
          <w:tcPr>
            <w:tcW w:w="85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单位</w:t>
            </w:r>
          </w:p>
        </w:tc>
        <w:tc>
          <w:tcPr>
            <w:tcW w:w="91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流量计</w:t>
            </w:r>
          </w:p>
        </w:tc>
        <w:tc>
          <w:tcPr>
            <w:tcW w:w="54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DN300 供电220V，分体表头显示，防护等级lp65，电器接口M18*1.5，精度1.5％，内嵌式。</w:t>
            </w:r>
          </w:p>
        </w:tc>
        <w:tc>
          <w:tcPr>
            <w:tcW w:w="8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个</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流量计</w:t>
            </w:r>
          </w:p>
        </w:tc>
        <w:tc>
          <w:tcPr>
            <w:tcW w:w="54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DN200 供电220V，分体表头显示，防护等级lp65，电器接口M18*1.5，精度1.5％，内嵌式。</w:t>
            </w:r>
          </w:p>
        </w:tc>
        <w:tc>
          <w:tcPr>
            <w:tcW w:w="8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个</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5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水温传感器</w:t>
            </w:r>
          </w:p>
        </w:tc>
        <w:tc>
          <w:tcPr>
            <w:tcW w:w="54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输出信号NTC20K；精度±0.2℃@25℃；测量范围 -40-150℃；响应值12s -15s</w:t>
            </w:r>
          </w:p>
        </w:tc>
        <w:tc>
          <w:tcPr>
            <w:tcW w:w="8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个</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流量计</w:t>
            </w:r>
          </w:p>
        </w:tc>
        <w:tc>
          <w:tcPr>
            <w:tcW w:w="54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供电220V，分体表头显示，防护等级IP65；电气接口M18*1.5，精度1.5%，内嵌式，DN125</w:t>
            </w:r>
          </w:p>
        </w:tc>
        <w:tc>
          <w:tcPr>
            <w:tcW w:w="8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个</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流量计</w:t>
            </w:r>
          </w:p>
        </w:tc>
        <w:tc>
          <w:tcPr>
            <w:tcW w:w="54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供电220V，分体表头显示，防护等级IP65；电气接口M18*1.5，精度1.5%，内嵌式，DN200</w:t>
            </w:r>
          </w:p>
        </w:tc>
        <w:tc>
          <w:tcPr>
            <w:tcW w:w="8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个</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流量计</w:t>
            </w:r>
          </w:p>
        </w:tc>
        <w:tc>
          <w:tcPr>
            <w:tcW w:w="54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供电220V，分体表头显示，防护等级IP65；电气接口M18*1.5，精度1.5%，内嵌式，DN250</w:t>
            </w:r>
          </w:p>
        </w:tc>
        <w:tc>
          <w:tcPr>
            <w:tcW w:w="8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个</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7</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流量计</w:t>
            </w:r>
          </w:p>
        </w:tc>
        <w:tc>
          <w:tcPr>
            <w:tcW w:w="54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供电220V，分体表头显示，防护等级IP65；电气接口M18*1.5，精度1.5%，内嵌式，DN300</w:t>
            </w:r>
          </w:p>
        </w:tc>
        <w:tc>
          <w:tcPr>
            <w:tcW w:w="8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个</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8</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流量计</w:t>
            </w:r>
          </w:p>
        </w:tc>
        <w:tc>
          <w:tcPr>
            <w:tcW w:w="54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供电220V，分体表头显示，防护等级IP65；电气接口M18*1.5，精度1.5%，内嵌式，DN400</w:t>
            </w:r>
          </w:p>
        </w:tc>
        <w:tc>
          <w:tcPr>
            <w:tcW w:w="8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个</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9</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流量计</w:t>
            </w:r>
          </w:p>
        </w:tc>
        <w:tc>
          <w:tcPr>
            <w:tcW w:w="54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供电220V，分体表头显示，防护等级IP65；电气接口M18*1.5，精度1.5%，内嵌式，DN400</w:t>
            </w:r>
          </w:p>
        </w:tc>
        <w:tc>
          <w:tcPr>
            <w:tcW w:w="8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个</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10</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流量计</w:t>
            </w:r>
          </w:p>
        </w:tc>
        <w:tc>
          <w:tcPr>
            <w:tcW w:w="54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供电220V，分体表头显示，防护等级IP65；电气接口M18*1.5，精度1.5%，内嵌式，DN300</w:t>
            </w:r>
          </w:p>
        </w:tc>
        <w:tc>
          <w:tcPr>
            <w:tcW w:w="8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个</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11</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压差传感器</w:t>
            </w:r>
          </w:p>
        </w:tc>
        <w:tc>
          <w:tcPr>
            <w:tcW w:w="54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量程0-16 bar，精度0.5%FS，输出 4-20mA，1/4NPT链接方式无就地显示；防护等级IP65</w:t>
            </w:r>
          </w:p>
        </w:tc>
        <w:tc>
          <w:tcPr>
            <w:tcW w:w="8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个</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12</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室外温湿度传感器</w:t>
            </w:r>
          </w:p>
        </w:tc>
        <w:tc>
          <w:tcPr>
            <w:tcW w:w="54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感温元件NTC20K电阻输出，测量范围 -30~50℃，相对湿度5~95%RH，输出信号10V，温度精度0 .3k(25℃时)</w:t>
            </w:r>
          </w:p>
        </w:tc>
        <w:tc>
          <w:tcPr>
            <w:tcW w:w="8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个</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13</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自来水表（远传）</w:t>
            </w:r>
          </w:p>
        </w:tc>
        <w:tc>
          <w:tcPr>
            <w:tcW w:w="54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DN50</w:t>
            </w:r>
          </w:p>
        </w:tc>
        <w:tc>
          <w:tcPr>
            <w:tcW w:w="8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个</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2"/>
                <w:lang w:val="en-US" w:eastAsia="zh-CN"/>
              </w:rPr>
            </w:pPr>
            <w:r>
              <w:rPr>
                <w:rFonts w:hint="default" w:ascii="宋体" w:hAnsi="宋体" w:eastAsia="宋体" w:cs="宋体"/>
                <w:kern w:val="0"/>
                <w:sz w:val="22"/>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14</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水表（远传)</w:t>
            </w:r>
          </w:p>
        </w:tc>
        <w:tc>
          <w:tcPr>
            <w:tcW w:w="54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DN100</w:t>
            </w:r>
          </w:p>
        </w:tc>
        <w:tc>
          <w:tcPr>
            <w:tcW w:w="8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个</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kern w:val="0"/>
                <w:sz w:val="22"/>
                <w:lang w:val="en-US" w:eastAsia="zh-CN"/>
              </w:rPr>
            </w:pPr>
            <w:r>
              <w:rPr>
                <w:rFonts w:hint="default" w:ascii="宋体" w:hAnsi="宋体" w:eastAsia="宋体" w:cs="宋体"/>
                <w:kern w:val="0"/>
                <w:sz w:val="22"/>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15</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液位传感器</w:t>
            </w:r>
          </w:p>
        </w:tc>
        <w:tc>
          <w:tcPr>
            <w:tcW w:w="54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量程0-3M H20 水高，电缆长度5M</w:t>
            </w:r>
          </w:p>
        </w:tc>
        <w:tc>
          <w:tcPr>
            <w:tcW w:w="8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个</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16</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烟气检测仪</w:t>
            </w:r>
          </w:p>
        </w:tc>
        <w:tc>
          <w:tcPr>
            <w:tcW w:w="54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防爆、烟囱内安装、通讯接口</w:t>
            </w:r>
          </w:p>
        </w:tc>
        <w:tc>
          <w:tcPr>
            <w:tcW w:w="8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个</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w:t>
            </w:r>
          </w:p>
        </w:tc>
      </w:tr>
    </w:tbl>
    <w:p>
      <w:pPr>
        <w:numPr>
          <w:ilvl w:val="0"/>
          <w:numId w:val="1"/>
        </w:numPr>
        <w:spacing w:after="0" w:line="360" w:lineRule="auto"/>
        <w:ind w:firstLine="482" w:firstLineChars="200"/>
        <w:rPr>
          <w:sz w:val="24"/>
          <w:szCs w:val="24"/>
          <w:lang w:eastAsia="zh-CN"/>
        </w:rPr>
      </w:pPr>
      <w:r>
        <w:rPr>
          <w:rFonts w:hint="eastAsia" w:ascii="宋体" w:hAnsi="宋体" w:eastAsia="宋体" w:cs="宋体"/>
          <w:b/>
          <w:bCs/>
          <w:sz w:val="24"/>
          <w:szCs w:val="24"/>
          <w:lang w:eastAsia="zh-CN"/>
        </w:rPr>
        <w:t>报价清单及要求</w:t>
      </w:r>
      <w:r>
        <w:rPr>
          <w:rFonts w:hint="eastAsia" w:ascii="仿宋" w:hAnsi="仿宋" w:eastAsia="仿宋" w:cs="仿宋"/>
          <w:b/>
          <w:bCs/>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360" w:lineRule="auto"/>
        <w:ind w:leftChars="200" w:firstLine="480" w:firstLineChars="200"/>
        <w:textAlignment w:val="auto"/>
        <w:rPr>
          <w:rFonts w:hint="eastAsia"/>
          <w:sz w:val="24"/>
          <w:szCs w:val="24"/>
          <w:lang w:eastAsia="zh-CN"/>
        </w:rPr>
      </w:pPr>
      <w:r>
        <w:rPr>
          <w:rFonts w:hint="eastAsia" w:ascii="宋体" w:hAnsi="宋体" w:eastAsia="宋体" w:cs="宋体"/>
          <w:sz w:val="24"/>
          <w:szCs w:val="24"/>
          <w:lang w:val="en-US" w:eastAsia="zh-CN"/>
        </w:rPr>
        <w:t>1.流量计：含定制孔板，工作电压：24VDC(由外部开关电源供电）、功耗＜0.5W、最大静压20MPa 、主机进口最大压差：200KPa、介质温度-40~80℃ 、测量介质：清水 乙二醇， 适用于冷热水机组的冷水、热水、冷却水流量测量 适用流速：0.1~6m/s 测试精度±5%标准的  计量方式：RS485通讯输出到能量积算仪进行流量及冷热量的计算。</w:t>
      </w:r>
    </w:p>
    <w:p>
      <w:pPr>
        <w:spacing w:after="0" w:line="360" w:lineRule="auto"/>
        <w:ind w:firstLine="482" w:firstLineChars="200"/>
        <w:rPr>
          <w:rFonts w:ascii="宋体" w:hAnsi="宋体" w:eastAsia="宋体" w:cs="宋体"/>
          <w:b/>
          <w:bCs/>
          <w:sz w:val="24"/>
          <w:szCs w:val="24"/>
          <w:lang w:eastAsia="zh-CN"/>
        </w:rPr>
      </w:pPr>
      <w:r>
        <w:rPr>
          <w:rFonts w:hint="eastAsia" w:ascii="宋体" w:hAnsi="宋体" w:eastAsia="宋体" w:cs="宋体"/>
          <w:b/>
          <w:bCs/>
          <w:sz w:val="24"/>
          <w:szCs w:val="24"/>
          <w:lang w:eastAsia="zh-CN"/>
        </w:rPr>
        <w:t>三、报价人资格条件：</w:t>
      </w:r>
    </w:p>
    <w:p>
      <w:pPr>
        <w:spacing w:after="0" w:line="360" w:lineRule="auto"/>
        <w:ind w:firstLine="480" w:firstLineChars="200"/>
        <w:rPr>
          <w:rFonts w:ascii="宋体" w:hAnsi="宋体" w:eastAsia="宋体" w:cs="宋体"/>
          <w:sz w:val="24"/>
          <w:szCs w:val="24"/>
          <w:lang w:eastAsia="zh-CN"/>
        </w:rPr>
      </w:pPr>
      <w:r>
        <w:rPr>
          <w:rFonts w:ascii="宋体" w:hAnsi="宋体" w:eastAsia="宋体" w:cs="宋体"/>
          <w:sz w:val="24"/>
          <w:szCs w:val="24"/>
          <w:lang w:eastAsia="zh-CN"/>
        </w:rPr>
        <w:t>1.具有独立法人资格,且具备有效合格的统一社会信用代码的营业执照。提供有效的基本账户开户许可证，或基本账户信息证明材料。</w:t>
      </w:r>
    </w:p>
    <w:p>
      <w:pPr>
        <w:spacing w:after="0" w:line="360" w:lineRule="auto"/>
        <w:ind w:firstLine="480" w:firstLineChars="200"/>
        <w:rPr>
          <w:rFonts w:ascii="宋体" w:hAnsi="宋体" w:eastAsia="宋体" w:cs="宋体"/>
          <w:sz w:val="24"/>
          <w:szCs w:val="24"/>
          <w:lang w:eastAsia="zh-CN"/>
        </w:rPr>
      </w:pPr>
      <w:r>
        <w:rPr>
          <w:rFonts w:ascii="宋体" w:hAnsi="宋体" w:eastAsia="宋体" w:cs="宋体"/>
          <w:sz w:val="24"/>
          <w:szCs w:val="24"/>
          <w:lang w:eastAsia="zh-CN"/>
        </w:rPr>
        <w:t>2.具备一般纳税人资格，提供如税务机关出具的一般纳税人资格证明，或近期开具的增值税专用发票，或税务机关官方网站一般纳税人查询记录截图等有效证明材料。</w:t>
      </w:r>
    </w:p>
    <w:p>
      <w:pPr>
        <w:spacing w:after="0" w:line="360" w:lineRule="auto"/>
        <w:ind w:firstLine="480" w:firstLineChars="200"/>
        <w:rPr>
          <w:rFonts w:ascii="宋体" w:hAnsi="宋体" w:eastAsia="宋体" w:cs="宋体"/>
          <w:sz w:val="24"/>
          <w:szCs w:val="24"/>
          <w:lang w:eastAsia="zh-CN"/>
        </w:rPr>
      </w:pPr>
      <w:r>
        <w:rPr>
          <w:rFonts w:ascii="宋体" w:hAnsi="宋体" w:eastAsia="宋体" w:cs="宋体"/>
          <w:sz w:val="24"/>
          <w:szCs w:val="24"/>
          <w:lang w:eastAsia="zh-CN"/>
        </w:rPr>
        <w:t>3.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w:t>
      </w:r>
      <w:r>
        <w:rPr>
          <w:rFonts w:hint="eastAsia" w:ascii="宋体" w:hAnsi="宋体" w:eastAsia="宋体" w:cs="宋体"/>
          <w:sz w:val="24"/>
          <w:szCs w:val="24"/>
          <w:lang w:eastAsia="zh-CN"/>
        </w:rPr>
        <w:t>附承诺书加盖公章</w:t>
      </w:r>
      <w:r>
        <w:rPr>
          <w:rFonts w:ascii="宋体" w:hAnsi="宋体" w:eastAsia="宋体" w:cs="宋体"/>
          <w:sz w:val="24"/>
          <w:szCs w:val="24"/>
          <w:lang w:eastAsia="zh-CN"/>
        </w:rPr>
        <w:t>）。</w:t>
      </w:r>
    </w:p>
    <w:p>
      <w:pPr>
        <w:spacing w:after="0" w:line="360" w:lineRule="auto"/>
        <w:ind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ascii="宋体" w:hAnsi="宋体" w:eastAsia="宋体" w:cs="宋体"/>
          <w:sz w:val="24"/>
          <w:szCs w:val="24"/>
          <w:highlight w:val="none"/>
          <w:lang w:eastAsia="zh-CN"/>
        </w:rPr>
        <w:t>.提供报价人2020年1月1日至今（以合同签订时间为准）承担过</w:t>
      </w:r>
      <w:r>
        <w:rPr>
          <w:rFonts w:hint="eastAsia" w:ascii="宋体" w:hAnsi="宋体" w:eastAsia="宋体" w:cs="宋体"/>
          <w:sz w:val="24"/>
          <w:szCs w:val="24"/>
          <w:highlight w:val="none"/>
          <w:lang w:val="en-US" w:eastAsia="zh-CN"/>
        </w:rPr>
        <w:t>类似</w:t>
      </w:r>
      <w:r>
        <w:rPr>
          <w:rFonts w:ascii="宋体" w:hAnsi="宋体" w:eastAsia="宋体" w:cs="宋体"/>
          <w:sz w:val="24"/>
          <w:szCs w:val="24"/>
          <w:highlight w:val="none"/>
          <w:lang w:eastAsia="zh-CN"/>
        </w:rPr>
        <w:t>供货业绩证明材料不少于</w:t>
      </w:r>
      <w:r>
        <w:rPr>
          <w:rFonts w:hint="eastAsia" w:ascii="宋体" w:hAnsi="宋体" w:eastAsia="宋体" w:cs="宋体"/>
          <w:sz w:val="24"/>
          <w:szCs w:val="24"/>
          <w:highlight w:val="none"/>
          <w:lang w:val="en-US" w:eastAsia="zh-CN"/>
        </w:rPr>
        <w:t>1</w:t>
      </w:r>
      <w:r>
        <w:rPr>
          <w:rFonts w:ascii="宋体" w:hAnsi="宋体" w:eastAsia="宋体" w:cs="宋体"/>
          <w:sz w:val="24"/>
          <w:szCs w:val="24"/>
          <w:highlight w:val="none"/>
          <w:lang w:eastAsia="zh-CN"/>
        </w:rPr>
        <w:t>个，总计金额不低于</w:t>
      </w:r>
      <w:r>
        <w:rPr>
          <w:rFonts w:hint="eastAsia" w:ascii="宋体" w:hAnsi="宋体" w:eastAsia="宋体" w:cs="宋体"/>
          <w:sz w:val="24"/>
          <w:szCs w:val="24"/>
          <w:highlight w:val="none"/>
          <w:lang w:val="en-US" w:eastAsia="zh-CN"/>
        </w:rPr>
        <w:t>60</w:t>
      </w:r>
      <w:r>
        <w:rPr>
          <w:rFonts w:ascii="宋体" w:hAnsi="宋体" w:eastAsia="宋体" w:cs="宋体"/>
          <w:sz w:val="24"/>
          <w:szCs w:val="24"/>
          <w:highlight w:val="none"/>
          <w:lang w:eastAsia="zh-CN"/>
        </w:rPr>
        <w:t>万。</w:t>
      </w:r>
    </w:p>
    <w:p>
      <w:pPr>
        <w:spacing w:after="0" w:line="360" w:lineRule="auto"/>
        <w:ind w:firstLine="482" w:firstLineChars="200"/>
        <w:rPr>
          <w:rFonts w:ascii="宋体" w:hAnsi="宋体" w:eastAsia="宋体" w:cs="宋体"/>
          <w:b/>
          <w:bCs/>
          <w:sz w:val="24"/>
          <w:szCs w:val="24"/>
          <w:lang w:eastAsia="zh-CN"/>
        </w:rPr>
      </w:pPr>
      <w:r>
        <w:rPr>
          <w:rFonts w:hint="eastAsia" w:ascii="宋体" w:hAnsi="宋体" w:eastAsia="宋体" w:cs="宋体"/>
          <w:b/>
          <w:bCs/>
          <w:sz w:val="24"/>
          <w:szCs w:val="24"/>
          <w:lang w:eastAsia="zh-CN"/>
        </w:rPr>
        <w:t>四、报价要求：</w:t>
      </w:r>
    </w:p>
    <w:p>
      <w:pPr>
        <w:pStyle w:val="18"/>
        <w:widowControl w:val="0"/>
        <w:shd w:val="clear" w:color="auto" w:fill="auto"/>
        <w:spacing w:before="0" w:after="0" w:line="360" w:lineRule="auto"/>
        <w:ind w:firstLine="480" w:firstLineChars="200"/>
        <w:jc w:val="both"/>
        <w:rPr>
          <w:rFonts w:ascii="宋体" w:hAnsi="宋体" w:eastAsia="宋体" w:cs="宋体"/>
          <w:kern w:val="2"/>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报价单位应充分考虑</w:t>
      </w:r>
      <w:r>
        <w:rPr>
          <w:rFonts w:hint="eastAsia" w:ascii="宋体" w:hAnsi="宋体" w:eastAsia="宋体" w:cs="宋体"/>
          <w:kern w:val="2"/>
          <w:sz w:val="24"/>
          <w:szCs w:val="24"/>
          <w:highlight w:val="none"/>
          <w:lang w:eastAsia="zh-CN"/>
        </w:rPr>
        <w:t>本项目的实际，依据我公司具体要求，根据企业自身情况以及谈价文件的要求，进行自主报价。</w:t>
      </w:r>
    </w:p>
    <w:p>
      <w:pPr>
        <w:pStyle w:val="18"/>
        <w:widowControl w:val="0"/>
        <w:shd w:val="clear" w:color="auto" w:fill="auto"/>
        <w:spacing w:before="0" w:after="0"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val="en-US" w:eastAsia="zh-CN"/>
        </w:rPr>
        <w:t>2</w:t>
      </w:r>
      <w:r>
        <w:rPr>
          <w:rFonts w:hint="eastAsia" w:ascii="宋体" w:hAnsi="宋体" w:eastAsia="宋体" w:cs="宋体"/>
          <w:kern w:val="2"/>
          <w:sz w:val="24"/>
          <w:szCs w:val="24"/>
          <w:lang w:eastAsia="zh-CN"/>
        </w:rPr>
        <w:t>.报价人的投标报价，应是完成本项目范围及供货周期、质量的全部要求的内容。</w:t>
      </w:r>
    </w:p>
    <w:p>
      <w:pPr>
        <w:pStyle w:val="18"/>
        <w:widowControl w:val="0"/>
        <w:shd w:val="clear" w:color="auto" w:fill="auto"/>
        <w:spacing w:before="0" w:after="0"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val="en-US" w:eastAsia="zh-CN"/>
        </w:rPr>
        <w:t>3</w:t>
      </w:r>
      <w:r>
        <w:rPr>
          <w:rFonts w:hint="eastAsia" w:ascii="宋体" w:hAnsi="宋体" w:eastAsia="宋体" w:cs="宋体"/>
          <w:kern w:val="2"/>
          <w:sz w:val="24"/>
          <w:szCs w:val="24"/>
          <w:lang w:eastAsia="zh-CN"/>
        </w:rPr>
        <w:t>.投标报价均包括但不限于材料费、装车费、运输费、运输保险费、现场服务费、税费、利润、售后服务等一切相关费用（不包含现场卸车费），以及报价人在报价前明示或暗示的所有风险、责任和义务。</w:t>
      </w:r>
    </w:p>
    <w:p>
      <w:pPr>
        <w:pStyle w:val="18"/>
        <w:widowControl w:val="0"/>
        <w:shd w:val="clear" w:color="auto" w:fill="auto"/>
        <w:spacing w:before="0" w:after="0"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val="en-US" w:eastAsia="zh-CN"/>
        </w:rPr>
        <w:t>4</w:t>
      </w:r>
      <w:r>
        <w:rPr>
          <w:rFonts w:hint="eastAsia" w:ascii="宋体" w:hAnsi="宋体" w:eastAsia="宋体" w:cs="宋体"/>
          <w:kern w:val="2"/>
          <w:sz w:val="24"/>
          <w:szCs w:val="24"/>
          <w:lang w:eastAsia="zh-CN"/>
        </w:rPr>
        <w:t>.报价人应综合考虑各种因素进行报价，凡在报价中未列明的，将视为优惠，认为报价人自行放弃该部分费用，结算时不进行调整。</w:t>
      </w:r>
    </w:p>
    <w:p>
      <w:pPr>
        <w:pStyle w:val="18"/>
        <w:widowControl w:val="0"/>
        <w:shd w:val="clear" w:color="auto" w:fill="auto"/>
        <w:spacing w:before="0" w:after="0"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val="en-US" w:eastAsia="zh-CN"/>
        </w:rPr>
        <w:t>5</w:t>
      </w:r>
      <w:r>
        <w:rPr>
          <w:rFonts w:hint="eastAsia" w:ascii="宋体" w:hAnsi="宋体" w:eastAsia="宋体" w:cs="宋体"/>
          <w:kern w:val="2"/>
          <w:sz w:val="24"/>
          <w:szCs w:val="24"/>
          <w:lang w:eastAsia="zh-CN"/>
        </w:rPr>
        <w:t>.</w:t>
      </w:r>
      <w:r>
        <w:rPr>
          <w:rFonts w:ascii="宋体" w:hAnsi="宋体" w:eastAsia="宋体" w:cs="宋体"/>
          <w:kern w:val="2"/>
          <w:sz w:val="24"/>
          <w:szCs w:val="24"/>
          <w:lang w:eastAsia="zh-CN"/>
        </w:rPr>
        <w:t>报价实行固定</w:t>
      </w:r>
      <w:r>
        <w:rPr>
          <w:rFonts w:hint="eastAsia" w:ascii="宋体" w:hAnsi="宋体" w:eastAsia="宋体" w:cs="宋体"/>
          <w:kern w:val="2"/>
          <w:sz w:val="24"/>
          <w:szCs w:val="24"/>
          <w:lang w:eastAsia="zh-CN"/>
        </w:rPr>
        <w:t>单价</w:t>
      </w:r>
      <w:r>
        <w:rPr>
          <w:rFonts w:ascii="宋体" w:hAnsi="宋体" w:eastAsia="宋体" w:cs="宋体"/>
          <w:kern w:val="2"/>
          <w:sz w:val="24"/>
          <w:szCs w:val="24"/>
          <w:lang w:eastAsia="zh-CN"/>
        </w:rPr>
        <w:t>，报价单位</w:t>
      </w:r>
      <w:r>
        <w:rPr>
          <w:rFonts w:hint="eastAsia" w:ascii="宋体" w:hAnsi="宋体" w:eastAsia="宋体" w:cs="宋体"/>
          <w:kern w:val="2"/>
          <w:sz w:val="24"/>
          <w:szCs w:val="24"/>
          <w:lang w:eastAsia="zh-CN"/>
        </w:rPr>
        <w:t>根据现行市场价格进行报价。</w:t>
      </w:r>
    </w:p>
    <w:p>
      <w:pPr>
        <w:pStyle w:val="2"/>
        <w:spacing w:before="0" w:beforeAutospacing="0" w:after="0" w:afterAutospacing="0" w:line="360" w:lineRule="auto"/>
        <w:ind w:firstLine="560"/>
        <w:rPr>
          <w:rFonts w:hint="default" w:cs="宋体"/>
          <w:sz w:val="24"/>
          <w:szCs w:val="24"/>
          <w:highlight w:val="none"/>
        </w:rPr>
      </w:pPr>
      <w:r>
        <w:rPr>
          <w:rFonts w:hint="eastAsia" w:cs="宋体"/>
          <w:sz w:val="24"/>
          <w:szCs w:val="24"/>
          <w:lang w:val="en-US" w:eastAsia="zh-CN"/>
        </w:rPr>
        <w:t>6</w:t>
      </w:r>
      <w:r>
        <w:rPr>
          <w:rFonts w:cs="宋体"/>
          <w:sz w:val="24"/>
          <w:szCs w:val="24"/>
        </w:rPr>
        <w:t>.送货地址：</w:t>
      </w:r>
      <w:r>
        <w:rPr>
          <w:rFonts w:hint="eastAsia" w:ascii="宋体" w:hAnsi="宋体" w:eastAsia="宋体" w:cs="宋体"/>
          <w:sz w:val="24"/>
          <w:szCs w:val="24"/>
          <w:lang w:val="en-US" w:eastAsia="zh-CN"/>
        </w:rPr>
        <w:t>港务区项目</w:t>
      </w:r>
      <w:r>
        <w:rPr>
          <w:rFonts w:cs="宋体"/>
          <w:sz w:val="24"/>
          <w:szCs w:val="24"/>
        </w:rPr>
        <w:t>指定地点，具体以实际采购时确定的具体地点为实际送货地址。</w:t>
      </w:r>
    </w:p>
    <w:p>
      <w:pPr>
        <w:pStyle w:val="2"/>
        <w:spacing w:before="0" w:beforeAutospacing="0" w:after="0" w:afterAutospacing="0" w:line="360" w:lineRule="auto"/>
        <w:ind w:firstLine="560"/>
        <w:rPr>
          <w:rFonts w:hint="default" w:cs="宋体"/>
          <w:sz w:val="24"/>
          <w:szCs w:val="24"/>
          <w:highlight w:val="none"/>
        </w:rPr>
      </w:pPr>
      <w:r>
        <w:rPr>
          <w:rFonts w:hint="eastAsia" w:cs="宋体"/>
          <w:sz w:val="24"/>
          <w:szCs w:val="24"/>
          <w:highlight w:val="none"/>
          <w:lang w:val="en-US" w:eastAsia="zh-CN"/>
        </w:rPr>
        <w:t>7</w:t>
      </w:r>
      <w:r>
        <w:rPr>
          <w:rFonts w:cs="宋体"/>
          <w:sz w:val="24"/>
          <w:szCs w:val="24"/>
          <w:highlight w:val="none"/>
        </w:rPr>
        <w:t>.</w:t>
      </w:r>
      <w:r>
        <w:rPr>
          <w:rFonts w:hint="eastAsia" w:cs="宋体"/>
          <w:sz w:val="24"/>
          <w:szCs w:val="24"/>
          <w:highlight w:val="none"/>
          <w:lang w:eastAsia="zh-CN"/>
        </w:rPr>
        <w:t>供货</w:t>
      </w:r>
      <w:r>
        <w:rPr>
          <w:rFonts w:cs="宋体"/>
          <w:sz w:val="24"/>
          <w:szCs w:val="24"/>
          <w:highlight w:val="none"/>
        </w:rPr>
        <w:t>周期：</w:t>
      </w:r>
      <w:r>
        <w:rPr>
          <w:rFonts w:hint="eastAsia" w:ascii="宋体" w:hAnsi="宋体" w:eastAsia="宋体" w:cs="宋体"/>
          <w:sz w:val="24"/>
          <w:szCs w:val="24"/>
          <w:highlight w:val="none"/>
          <w:lang w:eastAsia="zh-CN"/>
        </w:rPr>
        <w:t>买方下订单后</w:t>
      </w:r>
      <w:r>
        <w:rPr>
          <w:rFonts w:hint="eastAsia" w:cs="宋体"/>
          <w:sz w:val="24"/>
          <w:szCs w:val="24"/>
          <w:highlight w:val="none"/>
          <w:lang w:val="en-US" w:eastAsia="zh-CN"/>
        </w:rPr>
        <w:t>15</w:t>
      </w:r>
      <w:r>
        <w:rPr>
          <w:rFonts w:ascii="宋体" w:hAnsi="宋体" w:eastAsia="宋体" w:cs="宋体"/>
          <w:sz w:val="24"/>
          <w:szCs w:val="24"/>
          <w:highlight w:val="none"/>
          <w:lang w:eastAsia="zh-CN"/>
        </w:rPr>
        <w:t>日内</w:t>
      </w:r>
      <w:r>
        <w:rPr>
          <w:rFonts w:hint="eastAsia" w:ascii="宋体" w:hAnsi="宋体" w:eastAsia="宋体" w:cs="宋体"/>
          <w:sz w:val="24"/>
          <w:szCs w:val="24"/>
          <w:highlight w:val="none"/>
          <w:lang w:val="en-US" w:eastAsia="zh-CN"/>
        </w:rPr>
        <w:t>送到</w:t>
      </w:r>
      <w:r>
        <w:rPr>
          <w:rFonts w:hint="eastAsia" w:cs="宋体"/>
          <w:sz w:val="24"/>
          <w:szCs w:val="24"/>
          <w:highlight w:val="none"/>
          <w:lang w:val="en-US" w:eastAsia="zh-CN"/>
        </w:rPr>
        <w:t>，2个月内完成供应</w:t>
      </w:r>
      <w:r>
        <w:rPr>
          <w:rFonts w:cs="宋体"/>
          <w:sz w:val="24"/>
          <w:szCs w:val="24"/>
          <w:highlight w:val="none"/>
        </w:rPr>
        <w:t>。</w:t>
      </w:r>
    </w:p>
    <w:p>
      <w:pPr>
        <w:pStyle w:val="2"/>
        <w:spacing w:before="0" w:beforeAutospacing="0" w:after="0" w:afterAutospacing="0" w:line="360" w:lineRule="auto"/>
        <w:ind w:firstLine="560"/>
        <w:rPr>
          <w:rFonts w:hint="default" w:cs="宋体"/>
          <w:sz w:val="24"/>
          <w:szCs w:val="24"/>
        </w:rPr>
      </w:pPr>
      <w:r>
        <w:rPr>
          <w:rFonts w:hint="eastAsia" w:cs="宋体"/>
          <w:sz w:val="24"/>
          <w:szCs w:val="24"/>
          <w:lang w:val="en-US" w:eastAsia="zh-CN"/>
        </w:rPr>
        <w:t>8</w:t>
      </w:r>
      <w:r>
        <w:rPr>
          <w:rFonts w:cs="宋体"/>
          <w:sz w:val="24"/>
          <w:szCs w:val="24"/>
        </w:rPr>
        <w:t>.随车提供相关产品说明书、产品合格证、各项性能检验报告等有关资料。</w:t>
      </w:r>
    </w:p>
    <w:p>
      <w:pPr>
        <w:pStyle w:val="2"/>
        <w:spacing w:before="0" w:beforeAutospacing="0" w:after="0" w:afterAutospacing="0" w:line="360" w:lineRule="auto"/>
        <w:ind w:firstLine="560"/>
        <w:rPr>
          <w:rFonts w:hint="default" w:cs="宋体"/>
          <w:sz w:val="24"/>
          <w:szCs w:val="24"/>
        </w:rPr>
      </w:pPr>
      <w:r>
        <w:rPr>
          <w:rFonts w:hint="eastAsia" w:cs="宋体"/>
          <w:sz w:val="24"/>
          <w:szCs w:val="24"/>
          <w:lang w:val="en-US" w:eastAsia="zh-CN"/>
        </w:rPr>
        <w:t>9</w:t>
      </w:r>
      <w:r>
        <w:rPr>
          <w:rFonts w:cs="宋体"/>
          <w:sz w:val="24"/>
          <w:szCs w:val="24"/>
        </w:rPr>
        <w:t>.技术要求：</w:t>
      </w:r>
      <w:r>
        <w:rPr>
          <w:rFonts w:cs="宋体"/>
          <w:kern w:val="2"/>
          <w:sz w:val="24"/>
          <w:szCs w:val="24"/>
        </w:rPr>
        <w:t>符合国家规范/行业相关标准。</w:t>
      </w:r>
    </w:p>
    <w:p>
      <w:pPr>
        <w:pStyle w:val="18"/>
        <w:widowControl w:val="0"/>
        <w:shd w:val="clear" w:color="auto" w:fill="auto"/>
        <w:spacing w:before="0" w:after="0"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val="en-US" w:eastAsia="zh-CN"/>
        </w:rPr>
        <w:t>10</w:t>
      </w:r>
      <w:r>
        <w:rPr>
          <w:rFonts w:hint="eastAsia" w:ascii="宋体" w:hAnsi="宋体" w:eastAsia="宋体" w:cs="宋体"/>
          <w:kern w:val="2"/>
          <w:sz w:val="24"/>
          <w:szCs w:val="24"/>
          <w:lang w:eastAsia="zh-CN"/>
        </w:rPr>
        <w:t>.开具13%增值税专用发票。</w:t>
      </w:r>
    </w:p>
    <w:p>
      <w:pPr>
        <w:pStyle w:val="18"/>
        <w:widowControl w:val="0"/>
        <w:shd w:val="clear" w:color="auto" w:fill="auto"/>
        <w:spacing w:before="0" w:after="0" w:line="360" w:lineRule="auto"/>
        <w:ind w:firstLine="480" w:firstLineChars="200"/>
        <w:jc w:val="both"/>
        <w:rPr>
          <w:rFonts w:hint="eastAsia" w:ascii="宋体" w:hAnsi="宋体" w:eastAsia="宋体" w:cs="宋体"/>
          <w:kern w:val="2"/>
          <w:sz w:val="24"/>
          <w:szCs w:val="24"/>
          <w:lang w:val="en-US" w:eastAsia="zh-CN"/>
        </w:rPr>
      </w:pPr>
      <w:r>
        <w:rPr>
          <w:rFonts w:ascii="宋体" w:hAnsi="宋体" w:eastAsia="宋体" w:cs="宋体"/>
          <w:kern w:val="2"/>
          <w:sz w:val="24"/>
          <w:szCs w:val="24"/>
          <w:lang w:eastAsia="zh-CN"/>
        </w:rPr>
        <w:t>1</w:t>
      </w:r>
      <w:r>
        <w:rPr>
          <w:rFonts w:hint="eastAsia" w:ascii="宋体" w:hAnsi="宋体" w:eastAsia="宋体" w:cs="宋体"/>
          <w:kern w:val="2"/>
          <w:sz w:val="24"/>
          <w:szCs w:val="24"/>
          <w:lang w:val="en-US" w:eastAsia="zh-CN"/>
        </w:rPr>
        <w:t>1</w:t>
      </w:r>
      <w:r>
        <w:rPr>
          <w:rFonts w:hint="eastAsia" w:ascii="宋体" w:hAnsi="宋体" w:eastAsia="宋体" w:cs="宋体"/>
          <w:kern w:val="2"/>
          <w:sz w:val="24"/>
          <w:szCs w:val="24"/>
          <w:lang w:eastAsia="zh-CN"/>
        </w:rPr>
        <w:t>.付款方式：</w:t>
      </w:r>
      <w:r>
        <w:rPr>
          <w:rFonts w:hint="eastAsia" w:ascii="宋体" w:hAnsi="宋体" w:eastAsia="宋体" w:cs="宋体"/>
          <w:kern w:val="2"/>
          <w:sz w:val="24"/>
          <w:szCs w:val="24"/>
          <w:lang w:val="en-US" w:eastAsia="zh-CN"/>
        </w:rPr>
        <w:t>买方下达订单后，产品交付经买方验收合格</w:t>
      </w:r>
      <w:r>
        <w:rPr>
          <w:rFonts w:hint="eastAsia" w:ascii="宋体" w:hAnsi="宋体" w:eastAsia="宋体" w:cs="宋体"/>
          <w:kern w:val="2"/>
          <w:sz w:val="24"/>
          <w:szCs w:val="24"/>
          <w:highlight w:val="none"/>
          <w:lang w:val="en-US" w:eastAsia="zh-CN"/>
        </w:rPr>
        <w:t>，卖方向买方出具全额增值税专用发票后44个工作日，买方支付至验收合格产品货款的97%；剩余3%作为质保金。产</w:t>
      </w:r>
      <w:r>
        <w:rPr>
          <w:rFonts w:hint="eastAsia" w:ascii="宋体" w:hAnsi="宋体" w:eastAsia="宋体" w:cs="宋体"/>
          <w:kern w:val="2"/>
          <w:sz w:val="24"/>
          <w:szCs w:val="24"/>
          <w:lang w:val="en-US" w:eastAsia="zh-CN"/>
        </w:rPr>
        <w:t>品质量保证期限届满后，如未发生质量问题，买方一次性无息付清质保金。</w:t>
      </w:r>
    </w:p>
    <w:p>
      <w:pPr>
        <w:spacing w:after="0" w:line="360" w:lineRule="auto"/>
        <w:ind w:firstLine="482" w:firstLineChars="200"/>
        <w:rPr>
          <w:rFonts w:ascii="宋体" w:hAnsi="宋体" w:eastAsia="宋体" w:cs="宋体"/>
          <w:b/>
          <w:bCs/>
          <w:sz w:val="24"/>
          <w:szCs w:val="24"/>
          <w:lang w:eastAsia="zh-CN"/>
        </w:rPr>
      </w:pPr>
      <w:r>
        <w:rPr>
          <w:rFonts w:hint="eastAsia" w:ascii="宋体" w:hAnsi="宋体" w:eastAsia="宋体" w:cs="宋体"/>
          <w:b/>
          <w:bCs/>
          <w:sz w:val="24"/>
          <w:szCs w:val="24"/>
          <w:lang w:eastAsia="zh-CN"/>
        </w:rPr>
        <w:t>五、运输</w:t>
      </w:r>
    </w:p>
    <w:p>
      <w:pPr>
        <w:pStyle w:val="18"/>
        <w:widowControl w:val="0"/>
        <w:shd w:val="clear" w:color="auto" w:fill="auto"/>
        <w:spacing w:before="0" w:after="0"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1.运杂费：运输及运输费用由中标人承担。一次包死，已包含在合同总价内，包括从产品供应地点到交货地点所包含的运输费、保险费等。</w:t>
      </w:r>
    </w:p>
    <w:p>
      <w:pPr>
        <w:pStyle w:val="18"/>
        <w:widowControl w:val="0"/>
        <w:shd w:val="clear" w:color="auto" w:fill="auto"/>
        <w:spacing w:before="0" w:after="0"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2.根据材料的特性包装，满足运输要求，负责运输至合同指定的交货地点，并选择运输风险小，成本低，距离短的路线，要符合运输装卸要求，以保证安全无损的运到收货地点。</w:t>
      </w:r>
    </w:p>
    <w:p>
      <w:pPr>
        <w:pStyle w:val="18"/>
        <w:widowControl w:val="0"/>
        <w:shd w:val="clear" w:color="auto" w:fill="auto"/>
        <w:spacing w:before="0" w:after="0"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3.包装应按国家标准或专业标准规定执行，由于包装不善引起的货物损坏、丢失均有中标人承担。</w:t>
      </w:r>
    </w:p>
    <w:p>
      <w:pPr>
        <w:pStyle w:val="18"/>
        <w:widowControl w:val="0"/>
        <w:shd w:val="clear" w:color="auto" w:fill="auto"/>
        <w:spacing w:before="0" w:after="0"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4.到货后，招标人依据中标单位提供的清单进行验收。对缺件、质量损坏等做出记录，中标人负责处理。如属运输部门造成的材料破损，缺件等事故由供方负责解决。</w:t>
      </w:r>
    </w:p>
    <w:p>
      <w:pPr>
        <w:pStyle w:val="18"/>
        <w:widowControl w:val="0"/>
        <w:shd w:val="clear" w:color="auto" w:fill="auto"/>
        <w:spacing w:before="0" w:after="0" w:line="360" w:lineRule="auto"/>
        <w:ind w:firstLine="482" w:firstLineChars="200"/>
        <w:jc w:val="both"/>
        <w:rPr>
          <w:rFonts w:ascii="宋体" w:hAnsi="宋体" w:eastAsia="宋体" w:cs="宋体"/>
          <w:kern w:val="2"/>
          <w:sz w:val="24"/>
          <w:szCs w:val="24"/>
          <w:lang w:eastAsia="zh-CN"/>
        </w:rPr>
      </w:pPr>
      <w:r>
        <w:rPr>
          <w:rFonts w:hint="eastAsia" w:ascii="宋体" w:hAnsi="宋体" w:eastAsia="宋体" w:cs="宋体"/>
          <w:b/>
          <w:bCs/>
          <w:kern w:val="2"/>
          <w:sz w:val="24"/>
          <w:szCs w:val="24"/>
          <w:lang w:eastAsia="zh-CN"/>
        </w:rPr>
        <w:t>六、质量保证</w:t>
      </w:r>
    </w:p>
    <w:p>
      <w:pPr>
        <w:pStyle w:val="18"/>
        <w:widowControl w:val="0"/>
        <w:shd w:val="clear" w:color="auto" w:fill="auto"/>
        <w:spacing w:before="0" w:after="0"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1.投标人向招标方交付的产品质量保证期为产品到货验收合格后</w:t>
      </w:r>
      <w:r>
        <w:rPr>
          <w:rFonts w:ascii="宋体" w:hAnsi="宋体" w:eastAsia="宋体" w:cs="宋体"/>
          <w:kern w:val="2"/>
          <w:sz w:val="24"/>
          <w:szCs w:val="24"/>
          <w:lang w:eastAsia="zh-CN"/>
        </w:rPr>
        <w:t>12</w:t>
      </w:r>
      <w:r>
        <w:rPr>
          <w:rFonts w:hint="eastAsia" w:ascii="宋体" w:hAnsi="宋体" w:eastAsia="宋体" w:cs="宋体"/>
          <w:kern w:val="2"/>
          <w:sz w:val="24"/>
          <w:szCs w:val="24"/>
          <w:lang w:eastAsia="zh-CN"/>
        </w:rPr>
        <w:t>个月。</w:t>
      </w:r>
    </w:p>
    <w:p>
      <w:pPr>
        <w:pStyle w:val="18"/>
        <w:widowControl w:val="0"/>
        <w:shd w:val="clear" w:color="auto" w:fill="auto"/>
        <w:spacing w:before="0" w:after="0"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2.质量保证期内，投标人应当履行产品质量保证书或售后服务承诺书以及本合同确定的质量保证义务。</w:t>
      </w:r>
    </w:p>
    <w:p>
      <w:pPr>
        <w:pStyle w:val="18"/>
        <w:widowControl w:val="0"/>
        <w:shd w:val="clear" w:color="auto" w:fill="auto"/>
        <w:spacing w:before="0" w:after="0"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3.质量保证期内，如出现质量问题，投标人在接到招标人通知起 48 小时内给予免费修理或更换。投标人未按本条履行义务，招标人可自行委托他方修理或者自行更换，所产生的费用由卖方按照实际发生金额1.5倍承担，招标人可自行从质保金中扣除，不足部分，投标人仍应当承担赔偿责任。</w:t>
      </w:r>
    </w:p>
    <w:p>
      <w:pPr>
        <w:pStyle w:val="18"/>
        <w:widowControl w:val="0"/>
        <w:shd w:val="clear" w:color="auto" w:fill="auto"/>
        <w:spacing w:before="0" w:after="0"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4.投标人交付的产品出现质量问题影响买方正常使用，招标人有权选择退货、换货。招标人选择退货时，投标人应当在接到买方退货通知后5日内一次退清货款。招标人选择换货时，投标人应当在接到买方换货通知后3日内免费为招标人调换同品牌同型号同规格的全新产品。</w:t>
      </w:r>
    </w:p>
    <w:p>
      <w:pPr>
        <w:pStyle w:val="18"/>
        <w:widowControl w:val="0"/>
        <w:shd w:val="clear" w:color="auto" w:fill="auto"/>
        <w:spacing w:before="0" w:after="0"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5.质量保证期内，自送修之日起超过5日未修好的，投标人应当在接到招标人通知后5日内免费为招标人调换同品牌同型号同规格的全新产品。</w:t>
      </w:r>
    </w:p>
    <w:p>
      <w:pPr>
        <w:pStyle w:val="18"/>
        <w:widowControl w:val="0"/>
        <w:shd w:val="clear" w:color="auto" w:fill="auto"/>
        <w:spacing w:before="0" w:after="0"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6.质量保证期内，发生质量问题，若投标人不能证明系因招标人使用不当所造成，由投标人承担质量责任。</w:t>
      </w:r>
    </w:p>
    <w:p>
      <w:pPr>
        <w:pStyle w:val="18"/>
        <w:widowControl w:val="0"/>
        <w:shd w:val="clear" w:color="auto" w:fill="auto"/>
        <w:spacing w:before="0" w:after="0" w:line="360" w:lineRule="auto"/>
        <w:ind w:firstLine="482" w:firstLineChars="200"/>
        <w:jc w:val="both"/>
        <w:rPr>
          <w:rFonts w:ascii="宋体" w:hAnsi="宋体" w:eastAsia="宋体" w:cs="宋体"/>
          <w:b/>
          <w:bCs/>
          <w:kern w:val="2"/>
          <w:sz w:val="24"/>
          <w:szCs w:val="24"/>
          <w:lang w:eastAsia="zh-CN"/>
        </w:rPr>
      </w:pPr>
      <w:r>
        <w:rPr>
          <w:rFonts w:hint="eastAsia" w:ascii="宋体" w:hAnsi="宋体" w:eastAsia="宋体" w:cs="宋体"/>
          <w:b/>
          <w:bCs/>
          <w:kern w:val="2"/>
          <w:sz w:val="24"/>
          <w:szCs w:val="24"/>
          <w:lang w:eastAsia="zh-CN"/>
        </w:rPr>
        <w:t>七、售后服务</w:t>
      </w:r>
    </w:p>
    <w:p>
      <w:pPr>
        <w:pStyle w:val="18"/>
        <w:widowControl w:val="0"/>
        <w:shd w:val="clear" w:color="auto" w:fill="auto"/>
        <w:spacing w:before="0" w:after="0"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1.卖方在接到通知后24小时内必须响应，且有完善的售后服务措施。</w:t>
      </w:r>
    </w:p>
    <w:p>
      <w:pPr>
        <w:pStyle w:val="18"/>
        <w:widowControl w:val="0"/>
        <w:shd w:val="clear" w:color="auto" w:fill="auto"/>
        <w:spacing w:before="0" w:after="0"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2.初步验收，产品交付后买方根据本合同约定的产品质量标准对产品的数量、外观质量状况进行初步验收，若有异议，买方有权将存在的产品质量问题及数量通知卖方，经卖方确认后3个工作日内予以更换或退货；若卖方在收到买方的通知后3个工作日未能负责处理，即视为默认买方提出的异议。</w:t>
      </w:r>
    </w:p>
    <w:p>
      <w:pPr>
        <w:pStyle w:val="18"/>
        <w:widowControl w:val="0"/>
        <w:shd w:val="clear" w:color="auto" w:fill="auto"/>
        <w:spacing w:before="0" w:after="0"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3.隐蔽瑕疵验收，产品经买方初步验收后，根据本合同约定的产品质量标准，买方在产品使用过程中检查发现产品存在隐蔽质量瑕疵的，买方有权将存在的产品质量问题及数量通知卖方，经卖方确认后3日内予以更换或退货；若卖方在收到买方的通知后3个工作日未能负责处理，即视为默认买方提出的异议。</w:t>
      </w:r>
    </w:p>
    <w:p>
      <w:pPr>
        <w:pStyle w:val="18"/>
        <w:widowControl w:val="0"/>
        <w:shd w:val="clear" w:color="auto" w:fill="auto"/>
        <w:spacing w:before="0" w:after="0"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4.产品质量保证期间发生质量问题，卖方按照投标文件关于质量保证相关约定承担维修、更换、退货义务。</w:t>
      </w:r>
    </w:p>
    <w:p>
      <w:pPr>
        <w:pStyle w:val="18"/>
        <w:widowControl w:val="0"/>
        <w:shd w:val="clear" w:color="auto" w:fill="auto"/>
        <w:spacing w:before="0" w:after="0"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5.验收纠纷，产品初步验收或隐蔽瑕疵验收过程中双方对产品质量发生争议，经协商无法解决时，以买方住所地具备资格的检验机构出具的质量检验或鉴定结论为准。质检产品不合格的，质检费用由卖方承担，质检合格的，质检费用由买方承担。</w:t>
      </w:r>
    </w:p>
    <w:p>
      <w:pPr>
        <w:pStyle w:val="18"/>
        <w:widowControl w:val="0"/>
        <w:shd w:val="clear" w:color="auto" w:fill="auto"/>
        <w:spacing w:before="0" w:after="0"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6.产品交付时，卖方应当同时向买方交付产品附件、配件和相应工具等；同时提交产品检验合格证明、使用方法说明书、质量保证或售后服务承诺，否则视为卖方所交付产品不符合本合同约定的质量标准，买方有权拒收货物。</w:t>
      </w:r>
    </w:p>
    <w:p>
      <w:pPr>
        <w:pStyle w:val="18"/>
        <w:widowControl w:val="0"/>
        <w:shd w:val="clear" w:color="auto" w:fill="auto"/>
        <w:spacing w:before="0" w:after="0" w:line="360" w:lineRule="auto"/>
        <w:ind w:firstLine="482" w:firstLineChars="200"/>
        <w:jc w:val="both"/>
        <w:rPr>
          <w:rFonts w:ascii="宋体" w:hAnsi="宋体" w:eastAsia="宋体" w:cs="宋体"/>
          <w:b/>
          <w:bCs/>
          <w:sz w:val="24"/>
          <w:szCs w:val="24"/>
          <w:lang w:eastAsia="zh-CN"/>
        </w:rPr>
      </w:pPr>
      <w:r>
        <w:rPr>
          <w:rFonts w:hint="eastAsia" w:ascii="宋体" w:hAnsi="宋体" w:eastAsia="宋体" w:cs="宋体"/>
          <w:b/>
          <w:bCs/>
          <w:sz w:val="24"/>
          <w:szCs w:val="24"/>
          <w:lang w:eastAsia="zh-CN"/>
        </w:rPr>
        <w:t>八、递交的资料及时间：</w:t>
      </w:r>
    </w:p>
    <w:p>
      <w:pPr>
        <w:pStyle w:val="2"/>
        <w:widowControl w:val="0"/>
        <w:numPr>
          <w:ilvl w:val="0"/>
          <w:numId w:val="2"/>
        </w:numPr>
        <w:spacing w:before="0" w:beforeAutospacing="0" w:after="0" w:afterAutospacing="0" w:line="360" w:lineRule="auto"/>
        <w:ind w:left="0" w:leftChars="0" w:firstLine="420" w:firstLineChars="0"/>
        <w:rPr>
          <w:rFonts w:hint="eastAsia" w:cs="宋体"/>
          <w:sz w:val="24"/>
          <w:szCs w:val="24"/>
          <w:lang w:val="en-US" w:eastAsia="zh-CN"/>
        </w:rPr>
      </w:pPr>
      <w:r>
        <w:rPr>
          <w:rFonts w:hint="eastAsia" w:cs="宋体"/>
          <w:sz w:val="24"/>
          <w:szCs w:val="24"/>
          <w:lang w:val="en-US" w:eastAsia="zh-CN"/>
        </w:rPr>
        <w:t>报价表</w:t>
      </w:r>
    </w:p>
    <w:p>
      <w:pPr>
        <w:pStyle w:val="2"/>
        <w:widowControl w:val="0"/>
        <w:numPr>
          <w:ilvl w:val="0"/>
          <w:numId w:val="2"/>
        </w:numPr>
        <w:spacing w:before="0" w:beforeAutospacing="0" w:after="0" w:afterAutospacing="0" w:line="360" w:lineRule="auto"/>
        <w:ind w:left="0" w:leftChars="0" w:firstLine="420" w:firstLineChars="0"/>
        <w:rPr>
          <w:rFonts w:hint="eastAsia" w:cs="宋体"/>
          <w:sz w:val="24"/>
          <w:szCs w:val="24"/>
          <w:lang w:val="en-US" w:eastAsia="zh-CN"/>
        </w:rPr>
      </w:pPr>
      <w:r>
        <w:rPr>
          <w:rFonts w:hint="eastAsia" w:cs="宋体"/>
          <w:sz w:val="24"/>
          <w:szCs w:val="24"/>
          <w:lang w:val="en-US" w:eastAsia="zh-CN"/>
        </w:rPr>
        <w:t>商务、技术偏离表</w:t>
      </w:r>
    </w:p>
    <w:p>
      <w:pPr>
        <w:pStyle w:val="2"/>
        <w:widowControl w:val="0"/>
        <w:numPr>
          <w:ilvl w:val="0"/>
          <w:numId w:val="2"/>
        </w:numPr>
        <w:spacing w:before="0" w:beforeAutospacing="0" w:after="0" w:afterAutospacing="0" w:line="360" w:lineRule="auto"/>
        <w:ind w:left="0" w:leftChars="0" w:firstLine="420" w:firstLineChars="0"/>
        <w:rPr>
          <w:rFonts w:hint="eastAsia" w:cs="宋体"/>
          <w:sz w:val="24"/>
          <w:szCs w:val="24"/>
          <w:lang w:val="en-US" w:eastAsia="zh-CN"/>
        </w:rPr>
      </w:pPr>
      <w:r>
        <w:rPr>
          <w:rFonts w:hint="eastAsia" w:cs="宋体"/>
          <w:sz w:val="24"/>
          <w:szCs w:val="24"/>
          <w:lang w:val="en-US" w:eastAsia="zh-CN"/>
        </w:rPr>
        <w:t>法人代表授权委托书</w:t>
      </w:r>
    </w:p>
    <w:p>
      <w:pPr>
        <w:pStyle w:val="2"/>
        <w:widowControl w:val="0"/>
        <w:numPr>
          <w:ilvl w:val="0"/>
          <w:numId w:val="2"/>
        </w:numPr>
        <w:spacing w:before="0" w:beforeAutospacing="0" w:after="0" w:afterAutospacing="0" w:line="360" w:lineRule="auto"/>
        <w:ind w:left="0" w:leftChars="0" w:firstLine="420" w:firstLineChars="0"/>
        <w:rPr>
          <w:rFonts w:hint="eastAsia" w:cs="宋体"/>
          <w:sz w:val="24"/>
          <w:szCs w:val="24"/>
          <w:lang w:val="en-US" w:eastAsia="zh-CN"/>
        </w:rPr>
      </w:pPr>
      <w:r>
        <w:rPr>
          <w:rFonts w:hint="eastAsia" w:cs="宋体"/>
          <w:sz w:val="24"/>
          <w:szCs w:val="24"/>
          <w:lang w:val="en-US" w:eastAsia="zh-CN"/>
        </w:rPr>
        <w:t>营业执照、开户许可证</w:t>
      </w:r>
    </w:p>
    <w:p>
      <w:pPr>
        <w:pStyle w:val="2"/>
        <w:widowControl w:val="0"/>
        <w:numPr>
          <w:ilvl w:val="0"/>
          <w:numId w:val="2"/>
        </w:numPr>
        <w:spacing w:before="0" w:beforeAutospacing="0" w:after="0" w:afterAutospacing="0" w:line="360" w:lineRule="auto"/>
        <w:ind w:left="0" w:leftChars="0" w:firstLine="420" w:firstLineChars="0"/>
        <w:rPr>
          <w:rFonts w:hint="eastAsia" w:cs="宋体"/>
          <w:sz w:val="24"/>
          <w:szCs w:val="24"/>
          <w:lang w:val="en-US" w:eastAsia="zh-CN"/>
        </w:rPr>
      </w:pPr>
      <w:r>
        <w:rPr>
          <w:rFonts w:hint="eastAsia" w:cs="宋体"/>
          <w:sz w:val="24"/>
          <w:szCs w:val="24"/>
          <w:lang w:val="en-US" w:eastAsia="zh-CN"/>
        </w:rPr>
        <w:t>厂家授权书、资质证明文件等其他证明资料</w:t>
      </w:r>
    </w:p>
    <w:p>
      <w:pPr>
        <w:pStyle w:val="2"/>
        <w:widowControl w:val="0"/>
        <w:numPr>
          <w:ilvl w:val="0"/>
          <w:numId w:val="2"/>
        </w:numPr>
        <w:spacing w:before="0" w:beforeAutospacing="0" w:after="0" w:afterAutospacing="0" w:line="360" w:lineRule="auto"/>
        <w:ind w:left="0" w:leftChars="0" w:firstLine="420" w:firstLineChars="0"/>
        <w:rPr>
          <w:rFonts w:hint="eastAsia" w:cs="宋体"/>
          <w:sz w:val="24"/>
          <w:szCs w:val="24"/>
          <w:lang w:val="en-US" w:eastAsia="zh-CN"/>
        </w:rPr>
      </w:pPr>
      <w:r>
        <w:rPr>
          <w:rFonts w:hint="eastAsia" w:cs="宋体"/>
          <w:sz w:val="24"/>
          <w:szCs w:val="24"/>
          <w:lang w:val="en-US" w:eastAsia="zh-CN"/>
        </w:rPr>
        <w:t>投标人业绩、实力等其他证明资料（复印件加盖公章）</w:t>
      </w:r>
    </w:p>
    <w:p>
      <w:pPr>
        <w:pStyle w:val="2"/>
        <w:widowControl w:val="0"/>
        <w:numPr>
          <w:ilvl w:val="0"/>
          <w:numId w:val="2"/>
        </w:numPr>
        <w:spacing w:before="0" w:beforeAutospacing="0" w:after="0" w:afterAutospacing="0" w:line="360" w:lineRule="auto"/>
        <w:ind w:left="0" w:leftChars="0" w:firstLine="420" w:firstLineChars="0"/>
        <w:rPr>
          <w:rFonts w:hint="eastAsia" w:cs="宋体"/>
          <w:sz w:val="24"/>
          <w:szCs w:val="24"/>
          <w:lang w:val="en-US" w:eastAsia="zh-CN"/>
        </w:rPr>
      </w:pPr>
      <w:r>
        <w:rPr>
          <w:rFonts w:hint="eastAsia" w:cs="宋体"/>
          <w:sz w:val="24"/>
          <w:szCs w:val="24"/>
          <w:lang w:val="en-US" w:eastAsia="zh-CN"/>
        </w:rPr>
        <w:t>投标人在“国家企业信用信息公示系统”网站、“信用中国”网站未被列为失信被执行人（提供查询结果网页截图）未列入《延长石油集团失信交易商名单》（附承诺书加盖公章）</w:t>
      </w:r>
    </w:p>
    <w:p>
      <w:pPr>
        <w:pStyle w:val="2"/>
        <w:widowControl w:val="0"/>
        <w:numPr>
          <w:ilvl w:val="0"/>
          <w:numId w:val="2"/>
        </w:numPr>
        <w:spacing w:before="0" w:beforeAutospacing="0" w:after="0" w:afterAutospacing="0" w:line="360" w:lineRule="auto"/>
        <w:ind w:left="0" w:leftChars="0" w:firstLine="420" w:firstLineChars="0"/>
        <w:rPr>
          <w:rFonts w:hint="eastAsia" w:cs="宋体"/>
          <w:sz w:val="24"/>
          <w:szCs w:val="24"/>
          <w:lang w:val="en-US" w:eastAsia="zh-CN"/>
        </w:rPr>
      </w:pPr>
      <w:r>
        <w:rPr>
          <w:rFonts w:hint="eastAsia" w:cs="宋体"/>
          <w:sz w:val="24"/>
          <w:szCs w:val="24"/>
          <w:lang w:val="en-US" w:eastAsia="zh-CN"/>
        </w:rPr>
        <w:t>质量保证和售后服务</w:t>
      </w:r>
    </w:p>
    <w:p>
      <w:pPr>
        <w:pStyle w:val="2"/>
        <w:widowControl w:val="0"/>
        <w:numPr>
          <w:ilvl w:val="0"/>
          <w:numId w:val="2"/>
        </w:numPr>
        <w:spacing w:before="0" w:beforeAutospacing="0" w:after="0" w:afterAutospacing="0" w:line="360" w:lineRule="auto"/>
        <w:ind w:left="0" w:leftChars="0" w:firstLine="420" w:firstLineChars="0"/>
        <w:rPr>
          <w:rFonts w:hint="eastAsia" w:cs="宋体"/>
          <w:sz w:val="24"/>
          <w:szCs w:val="24"/>
          <w:lang w:val="en-US" w:eastAsia="zh-CN"/>
        </w:rPr>
      </w:pPr>
      <w:r>
        <w:rPr>
          <w:rFonts w:hint="eastAsia" w:cs="宋体"/>
          <w:sz w:val="24"/>
          <w:szCs w:val="24"/>
          <w:lang w:val="en-US" w:eastAsia="zh-CN"/>
        </w:rPr>
        <w:t>邀请函回执</w:t>
      </w:r>
    </w:p>
    <w:p>
      <w:pPr>
        <w:pStyle w:val="2"/>
        <w:widowControl w:val="0"/>
        <w:numPr>
          <w:ilvl w:val="0"/>
          <w:numId w:val="2"/>
        </w:numPr>
        <w:spacing w:before="0" w:beforeAutospacing="0" w:after="0" w:afterAutospacing="0" w:line="360" w:lineRule="auto"/>
        <w:ind w:left="0" w:leftChars="0" w:firstLine="420" w:firstLineChars="0"/>
        <w:rPr>
          <w:rFonts w:hint="default" w:cs="宋体"/>
          <w:sz w:val="24"/>
          <w:szCs w:val="24"/>
        </w:rPr>
      </w:pPr>
      <w:r>
        <w:rPr>
          <w:rFonts w:cs="宋体"/>
          <w:sz w:val="24"/>
          <w:szCs w:val="24"/>
        </w:rPr>
        <w:t>报价文件份数及其他要求：</w:t>
      </w:r>
      <w:r>
        <w:rPr>
          <w:rFonts w:cs="宋体"/>
          <w:sz w:val="24"/>
          <w:szCs w:val="24"/>
          <w:u w:val="single"/>
          <w:lang w:val="zh-CN"/>
        </w:rPr>
        <w:t>一套正本、两套副本，</w:t>
      </w:r>
      <w:r>
        <w:rPr>
          <w:rFonts w:cs="宋体"/>
          <w:sz w:val="24"/>
          <w:szCs w:val="24"/>
          <w:u w:val="single"/>
        </w:rPr>
        <w:t>报价文件封面、报价函等应均加盖报价单位印章并经法定代表人或其委托代理人签字（章）。由委托代理人签字或盖章的在报价文件中须同时提交报价文件签署授权委托书。</w:t>
      </w:r>
      <w:r>
        <w:rPr>
          <w:rFonts w:cs="宋体"/>
          <w:sz w:val="24"/>
          <w:szCs w:val="24"/>
        </w:rPr>
        <w:t>除报价单位对错误处须修改外，全套报价文件应无涂改或行间插字和增删。如有修改，修改处应由报价单位加盖报价单位的印章或由报价文件签字人签（章）。</w:t>
      </w:r>
    </w:p>
    <w:p>
      <w:pPr>
        <w:widowControl w:val="0"/>
        <w:numPr>
          <w:ilvl w:val="0"/>
          <w:numId w:val="2"/>
        </w:numPr>
        <w:spacing w:after="0" w:line="360" w:lineRule="auto"/>
        <w:ind w:left="0" w:leftChars="0" w:firstLine="420" w:firstLineChars="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密封要求：封套上应载明</w:t>
      </w:r>
      <w:r>
        <w:rPr>
          <w:rFonts w:hint="eastAsia" w:ascii="宋体" w:hAnsi="宋体" w:eastAsia="宋体" w:cs="宋体"/>
          <w:sz w:val="24"/>
          <w:szCs w:val="24"/>
          <w:highlight w:val="none"/>
          <w:lang w:val="zh-CN" w:eastAsia="zh-CN"/>
        </w:rPr>
        <w:t>报价单位名称、报价单位地址、项目名称，报价文件在</w:t>
      </w:r>
      <w:r>
        <w:rPr>
          <w:rFonts w:hint="eastAsia" w:ascii="宋体" w:hAnsi="宋体" w:eastAsia="宋体" w:cs="宋体"/>
          <w:sz w:val="24"/>
          <w:szCs w:val="24"/>
          <w:highlight w:val="none"/>
          <w:u w:val="single"/>
          <w:lang w:eastAsia="zh-CN"/>
        </w:rPr>
        <w:t>202</w:t>
      </w:r>
      <w:r>
        <w:rPr>
          <w:rFonts w:hint="eastAsia" w:ascii="宋体" w:hAnsi="宋体" w:eastAsia="宋体" w:cs="宋体"/>
          <w:sz w:val="24"/>
          <w:szCs w:val="24"/>
          <w:highlight w:val="none"/>
          <w:u w:val="single"/>
          <w:lang w:val="en-US" w:eastAsia="zh-CN"/>
        </w:rPr>
        <w:t>3</w:t>
      </w:r>
      <w:r>
        <w:rPr>
          <w:rFonts w:hint="eastAsia" w:ascii="宋体" w:hAnsi="宋体" w:eastAsia="宋体" w:cs="宋体"/>
          <w:sz w:val="24"/>
          <w:szCs w:val="24"/>
          <w:highlight w:val="none"/>
          <w:u w:val="single"/>
          <w:lang w:eastAsia="zh-CN"/>
        </w:rPr>
        <w:t>年</w:t>
      </w:r>
      <w:r>
        <w:rPr>
          <w:rFonts w:hint="eastAsia" w:ascii="宋体" w:hAnsi="宋体" w:eastAsia="宋体" w:cs="宋体"/>
          <w:sz w:val="24"/>
          <w:szCs w:val="24"/>
          <w:highlight w:val="none"/>
          <w:u w:val="single"/>
          <w:lang w:val="en-US" w:eastAsia="zh-CN"/>
        </w:rPr>
        <w:t xml:space="preserve"> 9</w:t>
      </w:r>
      <w:r>
        <w:rPr>
          <w:rFonts w:hint="eastAsia" w:ascii="宋体" w:hAnsi="宋体" w:eastAsia="宋体" w:cs="宋体"/>
          <w:sz w:val="24"/>
          <w:szCs w:val="24"/>
          <w:highlight w:val="none"/>
          <w:u w:val="single"/>
          <w:lang w:eastAsia="zh-CN"/>
        </w:rPr>
        <w:t>月</w:t>
      </w:r>
      <w:r>
        <w:rPr>
          <w:rFonts w:hint="eastAsia" w:ascii="宋体" w:hAnsi="宋体" w:eastAsia="宋体" w:cs="宋体"/>
          <w:sz w:val="24"/>
          <w:szCs w:val="24"/>
          <w:highlight w:val="none"/>
          <w:u w:val="single"/>
          <w:lang w:val="en-US" w:eastAsia="zh-CN"/>
        </w:rPr>
        <w:t xml:space="preserve"> 21 </w:t>
      </w:r>
      <w:r>
        <w:rPr>
          <w:rFonts w:hint="eastAsia" w:ascii="宋体" w:hAnsi="宋体" w:eastAsia="宋体" w:cs="宋体"/>
          <w:sz w:val="24"/>
          <w:szCs w:val="24"/>
          <w:highlight w:val="none"/>
          <w:u w:val="single"/>
          <w:lang w:eastAsia="zh-CN"/>
        </w:rPr>
        <w:t>日</w:t>
      </w:r>
      <w:r>
        <w:rPr>
          <w:rFonts w:hint="eastAsia" w:ascii="宋体" w:hAnsi="宋体" w:eastAsia="宋体" w:cs="宋体"/>
          <w:sz w:val="24"/>
          <w:szCs w:val="24"/>
          <w:highlight w:val="none"/>
          <w:u w:val="single"/>
          <w:lang w:val="en-US" w:eastAsia="zh-CN"/>
        </w:rPr>
        <w:t xml:space="preserve"> 9：30 </w:t>
      </w:r>
      <w:bookmarkStart w:id="3" w:name="_GoBack"/>
      <w:bookmarkEnd w:id="3"/>
      <w:r>
        <w:rPr>
          <w:rFonts w:hint="eastAsia" w:ascii="宋体" w:hAnsi="宋体" w:eastAsia="宋体" w:cs="宋体"/>
          <w:sz w:val="24"/>
          <w:szCs w:val="24"/>
          <w:highlight w:val="none"/>
          <w:lang w:val="zh-CN" w:eastAsia="zh-CN"/>
        </w:rPr>
        <w:t>前不得开启</w:t>
      </w:r>
      <w:r>
        <w:rPr>
          <w:rFonts w:hint="eastAsia" w:ascii="宋体" w:hAnsi="宋体" w:eastAsia="宋体" w:cs="仿宋_GB2312"/>
          <w:sz w:val="24"/>
          <w:szCs w:val="24"/>
          <w:highlight w:val="none"/>
          <w:lang w:eastAsia="zh-CN"/>
        </w:rPr>
        <w:t>。</w:t>
      </w:r>
    </w:p>
    <w:p>
      <w:pPr>
        <w:widowControl w:val="0"/>
        <w:numPr>
          <w:ilvl w:val="0"/>
          <w:numId w:val="2"/>
        </w:numPr>
        <w:spacing w:after="0" w:line="360" w:lineRule="auto"/>
        <w:ind w:left="0" w:leftChars="0" w:firstLine="420"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报价文件递交资料时间：</w:t>
      </w:r>
      <w:r>
        <w:rPr>
          <w:rFonts w:hint="eastAsia" w:ascii="宋体" w:hAnsi="宋体" w:eastAsia="宋体" w:cs="宋体"/>
          <w:sz w:val="24"/>
          <w:szCs w:val="24"/>
          <w:highlight w:val="none"/>
          <w:u w:val="single"/>
          <w:lang w:eastAsia="zh-CN"/>
        </w:rPr>
        <w:t>202</w:t>
      </w:r>
      <w:r>
        <w:rPr>
          <w:rFonts w:hint="eastAsia" w:ascii="宋体" w:hAnsi="宋体" w:eastAsia="宋体" w:cs="宋体"/>
          <w:sz w:val="24"/>
          <w:szCs w:val="24"/>
          <w:highlight w:val="none"/>
          <w:u w:val="single"/>
          <w:lang w:val="en-US" w:eastAsia="zh-CN"/>
        </w:rPr>
        <w:t>3</w:t>
      </w:r>
      <w:r>
        <w:rPr>
          <w:rFonts w:hint="eastAsia" w:ascii="宋体" w:hAnsi="宋体" w:eastAsia="宋体" w:cs="宋体"/>
          <w:sz w:val="24"/>
          <w:szCs w:val="24"/>
          <w:highlight w:val="none"/>
          <w:u w:val="single"/>
          <w:lang w:eastAsia="zh-CN"/>
        </w:rPr>
        <w:t>年</w:t>
      </w:r>
      <w:r>
        <w:rPr>
          <w:rFonts w:hint="eastAsia" w:ascii="宋体" w:hAnsi="宋体" w:eastAsia="宋体" w:cs="宋体"/>
          <w:sz w:val="24"/>
          <w:szCs w:val="24"/>
          <w:highlight w:val="none"/>
          <w:u w:val="single"/>
          <w:lang w:val="en-US" w:eastAsia="zh-CN"/>
        </w:rPr>
        <w:t xml:space="preserve"> 9</w:t>
      </w:r>
      <w:r>
        <w:rPr>
          <w:rFonts w:hint="eastAsia" w:ascii="宋体" w:hAnsi="宋体" w:eastAsia="宋体" w:cs="宋体"/>
          <w:sz w:val="24"/>
          <w:szCs w:val="24"/>
          <w:highlight w:val="none"/>
          <w:u w:val="single"/>
          <w:lang w:eastAsia="zh-CN"/>
        </w:rPr>
        <w:t>月</w:t>
      </w:r>
      <w:r>
        <w:rPr>
          <w:rFonts w:hint="eastAsia" w:ascii="宋体" w:hAnsi="宋体" w:eastAsia="宋体" w:cs="宋体"/>
          <w:sz w:val="24"/>
          <w:szCs w:val="24"/>
          <w:highlight w:val="none"/>
          <w:u w:val="single"/>
          <w:lang w:val="en-US" w:eastAsia="zh-CN"/>
        </w:rPr>
        <w:t xml:space="preserve"> 21 </w:t>
      </w:r>
      <w:r>
        <w:rPr>
          <w:rFonts w:hint="eastAsia" w:ascii="宋体" w:hAnsi="宋体" w:eastAsia="宋体" w:cs="宋体"/>
          <w:sz w:val="24"/>
          <w:szCs w:val="24"/>
          <w:highlight w:val="none"/>
          <w:u w:val="single"/>
          <w:lang w:eastAsia="zh-CN"/>
        </w:rPr>
        <w:t>日</w:t>
      </w:r>
      <w:r>
        <w:rPr>
          <w:rFonts w:hint="eastAsia" w:ascii="宋体" w:hAnsi="宋体" w:eastAsia="宋体" w:cs="宋体"/>
          <w:sz w:val="24"/>
          <w:szCs w:val="24"/>
          <w:highlight w:val="none"/>
          <w:u w:val="single"/>
          <w:lang w:val="en-US" w:eastAsia="zh-CN"/>
        </w:rPr>
        <w:t xml:space="preserve"> 9：30 </w:t>
      </w:r>
      <w:r>
        <w:rPr>
          <w:rFonts w:hint="eastAsia" w:ascii="宋体" w:hAnsi="宋体" w:eastAsia="宋体" w:cs="宋体"/>
          <w:sz w:val="24"/>
          <w:szCs w:val="24"/>
          <w:highlight w:val="none"/>
          <w:u w:val="single"/>
          <w:lang w:eastAsia="zh-CN"/>
        </w:rPr>
        <w:t>前</w:t>
      </w:r>
      <w:r>
        <w:rPr>
          <w:rFonts w:hint="eastAsia" w:ascii="宋体" w:hAnsi="宋体" w:eastAsia="宋体" w:cs="宋体"/>
          <w:sz w:val="24"/>
          <w:szCs w:val="24"/>
          <w:highlight w:val="none"/>
          <w:lang w:eastAsia="zh-CN"/>
        </w:rPr>
        <w:t>，地点为</w:t>
      </w:r>
      <w:r>
        <w:rPr>
          <w:rFonts w:hint="eastAsia" w:ascii="宋体" w:hAnsi="宋体" w:eastAsia="宋体" w:cs="宋体"/>
          <w:sz w:val="24"/>
          <w:szCs w:val="24"/>
          <w:highlight w:val="none"/>
          <w:u w:val="single"/>
          <w:lang w:eastAsia="zh-CN"/>
        </w:rPr>
        <w:t>陕西省西安市高陵区中钢大道陕西燃气集团工程有限公司。</w:t>
      </w:r>
      <w:r>
        <w:rPr>
          <w:rFonts w:hint="eastAsia" w:ascii="宋体" w:hAnsi="宋体" w:eastAsia="宋体" w:cs="宋体"/>
          <w:sz w:val="24"/>
          <w:szCs w:val="24"/>
          <w:highlight w:val="none"/>
          <w:lang w:eastAsia="zh-CN"/>
        </w:rPr>
        <w:t>逾期送达的或者未送达指定地点的报价文件，逾期恕不接受。</w:t>
      </w:r>
    </w:p>
    <w:p>
      <w:pPr>
        <w:widowControl w:val="0"/>
        <w:numPr>
          <w:ilvl w:val="0"/>
          <w:numId w:val="2"/>
        </w:numPr>
        <w:spacing w:after="0" w:line="360" w:lineRule="auto"/>
        <w:ind w:left="0" w:leftChars="0" w:firstLine="420" w:firstLineChars="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标书正副本需每页盖章</w:t>
      </w:r>
    </w:p>
    <w:p>
      <w:pPr>
        <w:pStyle w:val="8"/>
        <w:keepNext w:val="0"/>
        <w:keepLines w:val="0"/>
        <w:pageBreakBefore w:val="0"/>
        <w:kinsoku/>
        <w:wordWrap/>
        <w:overflowPunct/>
        <w:topLinePunct w:val="0"/>
        <w:autoSpaceDE/>
        <w:autoSpaceDN/>
        <w:bidi w:val="0"/>
        <w:adjustRightInd/>
        <w:snapToGrid/>
        <w:spacing w:beforeAutospacing="0" w:after="0" w:afterAutospacing="0"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九、递交地点及通讯方式</w:t>
      </w:r>
    </w:p>
    <w:p>
      <w:pPr>
        <w:keepNext w:val="0"/>
        <w:keepLines w:val="0"/>
        <w:pageBreakBefore w:val="0"/>
        <w:kinsoku/>
        <w:wordWrap/>
        <w:overflowPunct/>
        <w:topLinePunct w:val="0"/>
        <w:autoSpaceDE/>
        <w:autoSpaceDN/>
        <w:bidi w:val="0"/>
        <w:adjustRightInd/>
        <w:snapToGrid/>
        <w:spacing w:beforeAutospacing="0" w:after="0" w:afterAutospacing="0" w:line="360" w:lineRule="auto"/>
        <w:ind w:firstLine="480" w:firstLineChars="200"/>
        <w:rPr>
          <w:rFonts w:hint="eastAsia" w:ascii="宋体" w:hAnsi="宋体" w:eastAsia="宋体" w:cs="宋体"/>
          <w:sz w:val="24"/>
          <w:szCs w:val="24"/>
          <w:lang w:val="zh-TW" w:eastAsia="zh-CN"/>
        </w:rPr>
      </w:pPr>
      <w:r>
        <w:rPr>
          <w:rFonts w:hint="eastAsia" w:ascii="宋体" w:hAnsi="宋体" w:eastAsia="宋体" w:cs="宋体"/>
          <w:sz w:val="24"/>
          <w:szCs w:val="24"/>
          <w:lang w:eastAsia="zh-CN"/>
        </w:rPr>
        <w:t>地    址</w:t>
      </w:r>
      <w:r>
        <w:rPr>
          <w:rFonts w:hint="eastAsia" w:ascii="宋体" w:hAnsi="宋体" w:eastAsia="宋体" w:cs="宋体"/>
          <w:sz w:val="24"/>
          <w:szCs w:val="24"/>
          <w:lang w:val="zh-TW" w:eastAsia="zh-CN"/>
        </w:rPr>
        <w:t>：陕西省西安市高陵区中钢大道陕西燃气集团工程有限公司</w:t>
      </w:r>
    </w:p>
    <w:p>
      <w:pPr>
        <w:keepNext w:val="0"/>
        <w:keepLines w:val="0"/>
        <w:pageBreakBefore w:val="0"/>
        <w:kinsoku/>
        <w:wordWrap/>
        <w:overflowPunct/>
        <w:topLinePunct w:val="0"/>
        <w:autoSpaceDE/>
        <w:autoSpaceDN/>
        <w:bidi w:val="0"/>
        <w:adjustRightInd/>
        <w:snapToGrid/>
        <w:spacing w:beforeAutospacing="0" w:after="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联 系 人：</w:t>
      </w:r>
      <w:r>
        <w:rPr>
          <w:rFonts w:hint="eastAsia" w:ascii="宋体" w:hAnsi="宋体" w:eastAsia="宋体" w:cs="宋体"/>
          <w:sz w:val="24"/>
          <w:szCs w:val="24"/>
          <w:lang w:val="en-US" w:eastAsia="zh-CN"/>
        </w:rPr>
        <w:t>王澜</w:t>
      </w:r>
    </w:p>
    <w:p>
      <w:pPr>
        <w:keepNext w:val="0"/>
        <w:keepLines w:val="0"/>
        <w:pageBreakBefore w:val="0"/>
        <w:kinsoku/>
        <w:wordWrap/>
        <w:overflowPunct/>
        <w:topLinePunct w:val="0"/>
        <w:autoSpaceDE/>
        <w:autoSpaceDN/>
        <w:bidi w:val="0"/>
        <w:adjustRightInd/>
        <w:snapToGrid/>
        <w:spacing w:beforeAutospacing="0" w:after="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联系电话：</w:t>
      </w:r>
      <w:r>
        <w:rPr>
          <w:rFonts w:hint="eastAsia" w:ascii="宋体" w:hAnsi="宋体" w:eastAsia="宋体" w:cs="宋体"/>
          <w:sz w:val="24"/>
          <w:szCs w:val="24"/>
          <w:lang w:val="en-US" w:eastAsia="zh-CN"/>
        </w:rPr>
        <w:t>13992987910</w:t>
      </w:r>
    </w:p>
    <w:p>
      <w:pPr>
        <w:pStyle w:val="8"/>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技术联系人：王欢欢 17391631365</w:t>
      </w:r>
    </w:p>
    <w:p>
      <w:pPr>
        <w:keepNext w:val="0"/>
        <w:keepLines w:val="0"/>
        <w:pageBreakBefore w:val="0"/>
        <w:kinsoku/>
        <w:wordWrap/>
        <w:overflowPunct/>
        <w:topLinePunct w:val="0"/>
        <w:autoSpaceDE/>
        <w:autoSpaceDN/>
        <w:bidi w:val="0"/>
        <w:adjustRightInd/>
        <w:snapToGrid/>
        <w:spacing w:beforeAutospacing="0" w:after="0" w:afterAutospacing="0" w:line="240" w:lineRule="auto"/>
        <w:ind w:firstLine="640"/>
        <w:rPr>
          <w:rFonts w:hint="eastAsia" w:ascii="宋体" w:hAnsi="宋体" w:eastAsia="宋体" w:cs="宋体"/>
          <w:b/>
          <w:bCs/>
          <w:sz w:val="28"/>
          <w:szCs w:val="28"/>
        </w:rPr>
      </w:pPr>
      <w:r>
        <w:rPr>
          <w:rFonts w:hint="eastAsia" w:ascii="宋体" w:hAnsi="宋体" w:eastAsia="宋体" w:cs="宋体"/>
          <w:b/>
          <w:bCs/>
          <w:sz w:val="28"/>
          <w:szCs w:val="28"/>
          <w:lang w:eastAsia="zh-CN"/>
        </w:rPr>
        <w:t>十、</w:t>
      </w:r>
      <w:r>
        <w:rPr>
          <w:rFonts w:hint="eastAsia" w:ascii="宋体" w:hAnsi="宋体" w:eastAsia="宋体" w:cs="宋体"/>
          <w:b/>
          <w:bCs/>
          <w:sz w:val="28"/>
          <w:szCs w:val="28"/>
        </w:rPr>
        <w:t>评审方法</w:t>
      </w:r>
    </w:p>
    <w:bookmarkEnd w:id="0"/>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6"/>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34" w:type="pct"/>
            <w:vAlign w:val="center"/>
          </w:tcPr>
          <w:p>
            <w:pPr>
              <w:keepNext w:val="0"/>
              <w:keepLines w:val="0"/>
              <w:pageBreakBefore w:val="0"/>
              <w:widowControl/>
              <w:kinsoku/>
              <w:wordWrap/>
              <w:overflowPunct/>
              <w:topLinePunct w:val="0"/>
              <w:autoSpaceDE w:val="0"/>
              <w:autoSpaceDN w:val="0"/>
              <w:bidi w:val="0"/>
              <w:adjustRightInd/>
              <w:snapToGrid/>
              <w:spacing w:after="0" w:line="320" w:lineRule="exact"/>
              <w:ind w:firstLine="211" w:firstLineChars="10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评审因素</w:t>
            </w:r>
          </w:p>
        </w:tc>
        <w:tc>
          <w:tcPr>
            <w:tcW w:w="3766" w:type="pct"/>
            <w:vAlign w:val="center"/>
          </w:tcPr>
          <w:p>
            <w:pPr>
              <w:keepNext w:val="0"/>
              <w:keepLines w:val="0"/>
              <w:pageBreakBefore w:val="0"/>
              <w:widowControl/>
              <w:kinsoku/>
              <w:wordWrap/>
              <w:overflowPunct/>
              <w:topLinePunct w:val="0"/>
              <w:autoSpaceDE w:val="0"/>
              <w:autoSpaceDN w:val="0"/>
              <w:bidi w:val="0"/>
              <w:adjustRightInd/>
              <w:snapToGrid/>
              <w:spacing w:after="0" w:line="32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000" w:type="pct"/>
            <w:gridSpan w:val="2"/>
            <w:vAlign w:val="center"/>
          </w:tcPr>
          <w:p>
            <w:pPr>
              <w:keepNext w:val="0"/>
              <w:keepLines w:val="0"/>
              <w:pageBreakBefore w:val="0"/>
              <w:widowControl/>
              <w:kinsoku/>
              <w:wordWrap/>
              <w:overflowPunct/>
              <w:topLinePunct w:val="0"/>
              <w:bidi w:val="0"/>
              <w:adjustRightInd/>
              <w:snapToGrid/>
              <w:spacing w:after="0" w:line="320" w:lineRule="exact"/>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初步评审标准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1234" w:type="pct"/>
            <w:vAlign w:val="center"/>
          </w:tcPr>
          <w:p>
            <w:pPr>
              <w:autoSpaceDE w:val="0"/>
              <w:autoSpaceDN w:val="0"/>
              <w:spacing w:after="0"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初步评审标准</w:t>
            </w:r>
          </w:p>
          <w:p>
            <w:pPr>
              <w:autoSpaceDE w:val="0"/>
              <w:autoSpaceDN w:val="0"/>
              <w:spacing w:after="0"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(此项不符合要求将取消资格)</w:t>
            </w:r>
          </w:p>
        </w:tc>
        <w:tc>
          <w:tcPr>
            <w:tcW w:w="3766" w:type="pct"/>
            <w:vAlign w:val="center"/>
          </w:tcPr>
          <w:p>
            <w:pPr>
              <w:autoSpaceDE w:val="0"/>
              <w:autoSpaceDN w:val="0"/>
              <w:spacing w:after="0" w:line="240" w:lineRule="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1.相关证件名称、地址等信息真实、一致；</w:t>
            </w:r>
          </w:p>
          <w:p>
            <w:pPr>
              <w:spacing w:after="0" w:line="240" w:lineRule="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2.投标人在“国家企业信用信息公示系统”网站、“信用中国”网站未被列为失信被执行人（提供查询结果网页截图）；</w:t>
            </w:r>
          </w:p>
          <w:p>
            <w:pPr>
              <w:spacing w:after="0" w:line="240" w:lineRule="auto"/>
              <w:rPr>
                <w:rFonts w:hint="eastAsia" w:ascii="宋体" w:hAnsi="宋体" w:eastAsia="宋体" w:cs="宋体"/>
                <w:highlight w:val="none"/>
                <w:lang w:val="en-US" w:eastAsia="zh-CN"/>
              </w:rPr>
            </w:pPr>
            <w:r>
              <w:rPr>
                <w:rFonts w:hint="eastAsia" w:ascii="宋体" w:hAnsi="宋体" w:eastAsia="宋体" w:cs="宋体"/>
                <w:sz w:val="21"/>
                <w:szCs w:val="21"/>
                <w:highlight w:val="none"/>
                <w:lang w:val="en-US" w:eastAsia="zh-CN" w:bidi="ar-SA"/>
              </w:rPr>
              <w:t>3.业绩真实有效；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34" w:type="pct"/>
            <w:vAlign w:val="center"/>
          </w:tcPr>
          <w:p>
            <w:pPr>
              <w:autoSpaceDE w:val="0"/>
              <w:autoSpaceDN w:val="0"/>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详细评审标准</w:t>
            </w:r>
          </w:p>
          <w:p>
            <w:pPr>
              <w:autoSpaceDE w:val="0"/>
              <w:autoSpaceDN w:val="0"/>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(总分100分)</w:t>
            </w:r>
          </w:p>
        </w:tc>
        <w:tc>
          <w:tcPr>
            <w:tcW w:w="3766" w:type="pct"/>
            <w:vAlign w:val="center"/>
          </w:tcPr>
          <w:p>
            <w:pPr>
              <w:pStyle w:val="16"/>
              <w:overflowPunct w:val="0"/>
              <w:spacing w:line="400" w:lineRule="exact"/>
              <w:ind w:firstLine="0" w:firstLineChars="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总评价分=技术分×</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0% + 商务分×</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0% ，按四舍五入原则保留2位小数。</w:t>
            </w:r>
          </w:p>
        </w:tc>
      </w:tr>
    </w:tbl>
    <w:p>
      <w:pPr>
        <w:shd w:val="clear" w:color="auto" w:fill="FFFFFF"/>
        <w:spacing w:line="360" w:lineRule="atLeast"/>
        <w:ind w:firstLine="3614" w:firstLineChars="1500"/>
        <w:rPr>
          <w:rFonts w:hint="eastAsia" w:ascii="宋体" w:hAnsi="宋体" w:eastAsia="宋体" w:cs="宋体"/>
          <w:sz w:val="24"/>
          <w:szCs w:val="24"/>
        </w:rPr>
      </w:pPr>
      <w:r>
        <w:rPr>
          <w:rFonts w:hint="eastAsia" w:ascii="宋体" w:hAnsi="宋体" w:eastAsia="宋体" w:cs="宋体"/>
          <w:b/>
          <w:bCs/>
          <w:sz w:val="24"/>
          <w:szCs w:val="24"/>
        </w:rPr>
        <w:t>报价评分细则</w:t>
      </w:r>
    </w:p>
    <w:tbl>
      <w:tblPr>
        <w:tblStyle w:val="11"/>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2"/>
        <w:gridCol w:w="852"/>
        <w:gridCol w:w="7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right"/>
        </w:trPr>
        <w:tc>
          <w:tcPr>
            <w:tcW w:w="371" w:type="pct"/>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300" w:lineRule="atLeas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类别</w:t>
            </w:r>
          </w:p>
        </w:tc>
        <w:tc>
          <w:tcPr>
            <w:tcW w:w="470" w:type="pct"/>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300" w:lineRule="atLeas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总分</w:t>
            </w:r>
          </w:p>
        </w:tc>
        <w:tc>
          <w:tcPr>
            <w:tcW w:w="4157" w:type="pct"/>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300" w:lineRule="atLeas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56" w:hRule="atLeast"/>
          <w:jc w:val="right"/>
        </w:trPr>
        <w:tc>
          <w:tcPr>
            <w:tcW w:w="371" w:type="pct"/>
            <w:tcMar>
              <w:top w:w="0" w:type="dxa"/>
              <w:left w:w="108" w:type="dxa"/>
              <w:bottom w:w="0" w:type="dxa"/>
              <w:right w:w="108" w:type="dxa"/>
            </w:tcMar>
            <w:vAlign w:val="center"/>
          </w:tcPr>
          <w:p>
            <w:pPr>
              <w:spacing w:line="400" w:lineRule="atLeast"/>
              <w:jc w:val="center"/>
              <w:rPr>
                <w:rFonts w:hint="eastAsia" w:ascii="宋体" w:hAnsi="宋体" w:eastAsia="宋体" w:cs="宋体"/>
                <w:sz w:val="21"/>
                <w:szCs w:val="21"/>
              </w:rPr>
            </w:pPr>
            <w:r>
              <w:rPr>
                <w:rFonts w:hint="eastAsia" w:ascii="宋体" w:hAnsi="宋体" w:eastAsia="宋体" w:cs="宋体"/>
                <w:sz w:val="21"/>
                <w:szCs w:val="21"/>
              </w:rPr>
              <w:t>商务</w:t>
            </w:r>
          </w:p>
          <w:p>
            <w:pPr>
              <w:spacing w:line="400" w:lineRule="atLeast"/>
              <w:jc w:val="center"/>
              <w:rPr>
                <w:rFonts w:hint="eastAsia" w:ascii="宋体" w:hAnsi="宋体" w:eastAsia="宋体" w:cs="宋体"/>
                <w:sz w:val="21"/>
                <w:szCs w:val="21"/>
              </w:rPr>
            </w:pPr>
            <w:r>
              <w:rPr>
                <w:rFonts w:hint="eastAsia" w:ascii="宋体" w:hAnsi="宋体" w:eastAsia="宋体" w:cs="宋体"/>
                <w:sz w:val="21"/>
                <w:szCs w:val="21"/>
              </w:rPr>
              <w:t>部分</w:t>
            </w:r>
          </w:p>
        </w:tc>
        <w:tc>
          <w:tcPr>
            <w:tcW w:w="470" w:type="pct"/>
            <w:tcMar>
              <w:top w:w="0" w:type="dxa"/>
              <w:left w:w="108" w:type="dxa"/>
              <w:bottom w:w="0" w:type="dxa"/>
              <w:right w:w="108" w:type="dxa"/>
            </w:tcMar>
            <w:vAlign w:val="center"/>
          </w:tcPr>
          <w:p>
            <w:pPr>
              <w:spacing w:line="400" w:lineRule="atLeast"/>
              <w:jc w:val="center"/>
              <w:rPr>
                <w:rFonts w:hint="eastAsia" w:ascii="宋体" w:hAnsi="宋体" w:eastAsia="宋体" w:cs="宋体"/>
                <w:sz w:val="21"/>
                <w:szCs w:val="21"/>
              </w:rPr>
            </w:pPr>
            <w:r>
              <w:rPr>
                <w:rFonts w:hint="eastAsia" w:ascii="宋体" w:hAnsi="宋体" w:eastAsia="宋体" w:cs="宋体"/>
                <w:sz w:val="21"/>
                <w:szCs w:val="21"/>
              </w:rPr>
              <w:t>100分</w:t>
            </w:r>
          </w:p>
        </w:tc>
        <w:tc>
          <w:tcPr>
            <w:tcW w:w="4157" w:type="pct"/>
            <w:tcMar>
              <w:top w:w="0" w:type="dxa"/>
              <w:left w:w="108" w:type="dxa"/>
              <w:bottom w:w="0" w:type="dxa"/>
              <w:right w:w="108" w:type="dxa"/>
            </w:tcMar>
            <w:vAlign w:val="center"/>
          </w:tcPr>
          <w:p>
            <w:pPr>
              <w:spacing w:after="0" w:line="240" w:lineRule="auto"/>
              <w:ind w:firstLine="105" w:firstLineChars="50"/>
              <w:rPr>
                <w:rFonts w:hint="eastAsia" w:ascii="宋体" w:hAnsi="宋体" w:eastAsia="宋体" w:cs="宋体"/>
                <w:sz w:val="21"/>
                <w:szCs w:val="21"/>
                <w:lang w:eastAsia="zh-CN"/>
              </w:rPr>
            </w:pPr>
            <w:r>
              <w:rPr>
                <w:rFonts w:hint="eastAsia" w:ascii="宋体" w:hAnsi="宋体" w:eastAsia="宋体" w:cs="宋体"/>
                <w:sz w:val="21"/>
                <w:szCs w:val="21"/>
                <w:lang w:eastAsia="zh-CN"/>
              </w:rPr>
              <w:t>1.经初审合格的投标响应文件，其报价为有效投标报价。</w:t>
            </w:r>
          </w:p>
          <w:p>
            <w:pPr>
              <w:spacing w:after="0" w:line="240" w:lineRule="auto"/>
              <w:ind w:firstLine="105" w:firstLineChars="50"/>
              <w:rPr>
                <w:rFonts w:hint="eastAsia" w:ascii="宋体" w:hAnsi="宋体" w:eastAsia="宋体" w:cs="宋体"/>
                <w:sz w:val="21"/>
                <w:szCs w:val="21"/>
                <w:lang w:eastAsia="zh-CN"/>
              </w:rPr>
            </w:pPr>
            <w:r>
              <w:rPr>
                <w:rFonts w:hint="eastAsia" w:ascii="宋体" w:hAnsi="宋体" w:eastAsia="宋体" w:cs="宋体"/>
                <w:sz w:val="21"/>
                <w:szCs w:val="21"/>
                <w:lang w:eastAsia="zh-CN"/>
              </w:rPr>
              <w:t>2.满足实质性要求并且完全响应报价要求的各投标人报价的</w:t>
            </w:r>
            <w:r>
              <w:rPr>
                <w:rFonts w:hint="eastAsia" w:ascii="宋体" w:hAnsi="宋体" w:eastAsia="宋体" w:cs="宋体"/>
                <w:sz w:val="21"/>
                <w:szCs w:val="21"/>
                <w:lang w:val="en-US" w:eastAsia="zh-CN"/>
              </w:rPr>
              <w:t>最低价</w:t>
            </w:r>
            <w:r>
              <w:rPr>
                <w:rFonts w:hint="eastAsia" w:ascii="宋体" w:hAnsi="宋体" w:eastAsia="宋体" w:cs="宋体"/>
                <w:sz w:val="21"/>
                <w:szCs w:val="21"/>
                <w:lang w:eastAsia="zh-CN"/>
              </w:rPr>
              <w:t>为基准价。</w:t>
            </w:r>
          </w:p>
          <w:p>
            <w:pPr>
              <w:spacing w:after="0" w:line="240" w:lineRule="auto"/>
              <w:ind w:firstLine="105" w:firstLineChars="50"/>
              <w:rPr>
                <w:rFonts w:hint="eastAsia" w:ascii="宋体" w:hAnsi="宋体" w:eastAsia="宋体" w:cs="宋体"/>
                <w:lang w:val="en-US" w:eastAsia="zh-CN"/>
              </w:rPr>
            </w:pPr>
            <w:r>
              <w:rPr>
                <w:rFonts w:hint="eastAsia" w:ascii="宋体" w:hAnsi="宋体" w:eastAsia="宋体" w:cs="宋体"/>
                <w:sz w:val="21"/>
                <w:szCs w:val="21"/>
                <w:lang w:eastAsia="zh-CN"/>
              </w:rPr>
              <w:t>3.报价得分：最终报价高于投标基准价：每高于基准价1%，扣1分。</w:t>
            </w:r>
          </w:p>
          <w:p>
            <w:pPr>
              <w:spacing w:after="0" w:line="240" w:lineRule="auto"/>
              <w:ind w:firstLine="105" w:firstLineChars="50"/>
              <w:rPr>
                <w:rFonts w:hint="eastAsia" w:ascii="宋体" w:hAnsi="宋体" w:eastAsia="宋体" w:cs="宋体"/>
                <w:sz w:val="21"/>
                <w:szCs w:val="21"/>
                <w:lang w:eastAsia="zh-CN"/>
              </w:rPr>
            </w:pPr>
            <w:r>
              <w:rPr>
                <w:rFonts w:hint="eastAsia" w:ascii="宋体" w:hAnsi="宋体" w:eastAsia="宋体" w:cs="宋体"/>
                <w:sz w:val="21"/>
                <w:szCs w:val="21"/>
                <w:lang w:eastAsia="zh-CN"/>
              </w:rPr>
              <w:t>4.报价不完整的，不进入评标标准价的计算，本项得0分。</w:t>
            </w:r>
          </w:p>
          <w:p>
            <w:pPr>
              <w:spacing w:after="0" w:line="240" w:lineRule="auto"/>
              <w:ind w:firstLine="105" w:firstLineChars="50"/>
              <w:rPr>
                <w:rFonts w:hint="eastAsia" w:ascii="宋体" w:hAnsi="宋体" w:eastAsia="宋体" w:cs="宋体"/>
                <w:sz w:val="21"/>
                <w:szCs w:val="21"/>
                <w:lang w:eastAsia="zh-CN"/>
              </w:rPr>
            </w:pPr>
            <w:r>
              <w:rPr>
                <w:rFonts w:hint="eastAsia" w:ascii="宋体" w:hAnsi="宋体" w:eastAsia="宋体" w:cs="宋体"/>
                <w:sz w:val="21"/>
                <w:szCs w:val="21"/>
                <w:lang w:eastAsia="zh-CN"/>
              </w:rPr>
              <w:t>5.经评委一致认定，投标最终总报价低于成本价，其响应将被拒绝。</w:t>
            </w:r>
          </w:p>
        </w:tc>
      </w:tr>
    </w:tbl>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sz w:val="24"/>
          <w:szCs w:val="24"/>
        </w:rPr>
      </w:pPr>
      <w:r>
        <w:rPr>
          <w:rFonts w:hint="eastAsia" w:ascii="宋体" w:hAnsi="宋体" w:eastAsia="宋体" w:cs="宋体"/>
          <w:b/>
          <w:bCs/>
          <w:sz w:val="24"/>
          <w:szCs w:val="24"/>
        </w:rPr>
        <w:t>技术标评分细则</w:t>
      </w:r>
    </w:p>
    <w:tbl>
      <w:tblPr>
        <w:tblStyle w:val="11"/>
        <w:tblW w:w="973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54"/>
        <w:gridCol w:w="719"/>
        <w:gridCol w:w="1087"/>
        <w:gridCol w:w="1150"/>
        <w:gridCol w:w="582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2" w:hRule="atLeast"/>
          <w:jc w:val="center"/>
        </w:trPr>
        <w:tc>
          <w:tcPr>
            <w:tcW w:w="95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类别</w:t>
            </w:r>
          </w:p>
        </w:tc>
        <w:tc>
          <w:tcPr>
            <w:tcW w:w="71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总分</w:t>
            </w:r>
          </w:p>
        </w:tc>
        <w:tc>
          <w:tcPr>
            <w:tcW w:w="1087"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评审</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内容</w:t>
            </w:r>
          </w:p>
        </w:tc>
        <w:tc>
          <w:tcPr>
            <w:tcW w:w="1150"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标准分值</w:t>
            </w:r>
          </w:p>
        </w:tc>
        <w:tc>
          <w:tcPr>
            <w:tcW w:w="582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评  分  标  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34" w:hRule="atLeast"/>
          <w:jc w:val="center"/>
        </w:trPr>
        <w:tc>
          <w:tcPr>
            <w:tcW w:w="954" w:type="dxa"/>
            <w:vMerge w:val="restart"/>
            <w:vAlign w:val="center"/>
          </w:tcPr>
          <w:p>
            <w:pPr>
              <w:spacing w:line="40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技术</w:t>
            </w:r>
          </w:p>
          <w:p>
            <w:pPr>
              <w:spacing w:line="40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部分</w:t>
            </w:r>
          </w:p>
        </w:tc>
        <w:tc>
          <w:tcPr>
            <w:tcW w:w="719" w:type="dxa"/>
            <w:vMerge w:val="restart"/>
            <w:vAlign w:val="center"/>
          </w:tcPr>
          <w:p>
            <w:pPr>
              <w:spacing w:after="0"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100分</w:t>
            </w:r>
          </w:p>
        </w:tc>
        <w:tc>
          <w:tcPr>
            <w:tcW w:w="1087" w:type="dxa"/>
            <w:tcMar>
              <w:top w:w="0" w:type="dxa"/>
              <w:left w:w="108" w:type="dxa"/>
              <w:bottom w:w="0" w:type="dxa"/>
              <w:right w:w="108" w:type="dxa"/>
            </w:tcMar>
            <w:vAlign w:val="center"/>
          </w:tcPr>
          <w:p>
            <w:pPr>
              <w:spacing w:after="0" w:line="240" w:lineRule="auto"/>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配送周期</w:t>
            </w:r>
          </w:p>
        </w:tc>
        <w:tc>
          <w:tcPr>
            <w:tcW w:w="1150" w:type="dxa"/>
            <w:tcMar>
              <w:top w:w="0" w:type="dxa"/>
              <w:left w:w="108" w:type="dxa"/>
              <w:bottom w:w="0" w:type="dxa"/>
              <w:right w:w="108" w:type="dxa"/>
            </w:tcMar>
            <w:vAlign w:val="center"/>
          </w:tcPr>
          <w:p>
            <w:pPr>
              <w:spacing w:after="0" w:line="240" w:lineRule="auto"/>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30</w:t>
            </w:r>
            <w:r>
              <w:rPr>
                <w:rFonts w:hint="eastAsia" w:ascii="宋体" w:hAnsi="宋体" w:eastAsia="宋体" w:cs="宋体"/>
                <w:sz w:val="21"/>
                <w:szCs w:val="21"/>
                <w:lang w:eastAsia="zh-CN"/>
              </w:rPr>
              <w:t>分</w:t>
            </w:r>
          </w:p>
        </w:tc>
        <w:tc>
          <w:tcPr>
            <w:tcW w:w="5829" w:type="dxa"/>
            <w:tcMar>
              <w:top w:w="0" w:type="dxa"/>
              <w:left w:w="108" w:type="dxa"/>
              <w:bottom w:w="0" w:type="dxa"/>
              <w:right w:w="108" w:type="dxa"/>
            </w:tcMar>
            <w:vAlign w:val="center"/>
          </w:tcPr>
          <w:p>
            <w:pPr>
              <w:spacing w:after="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按</w:t>
            </w:r>
            <w:r>
              <w:rPr>
                <w:rFonts w:hint="eastAsia" w:ascii="宋体" w:hAnsi="宋体" w:eastAsia="宋体" w:cs="宋体"/>
                <w:sz w:val="21"/>
                <w:szCs w:val="21"/>
                <w:lang w:val="en-US" w:eastAsia="zh-CN"/>
              </w:rPr>
              <w:t>招标</w:t>
            </w:r>
            <w:r>
              <w:rPr>
                <w:rFonts w:hint="eastAsia" w:ascii="宋体" w:hAnsi="宋体" w:eastAsia="宋体" w:cs="宋体"/>
                <w:sz w:val="21"/>
                <w:szCs w:val="21"/>
                <w:lang w:eastAsia="zh-CN"/>
              </w:rPr>
              <w:t>文件要求供货期进行评比，满足要求得基本分</w:t>
            </w:r>
            <w:r>
              <w:rPr>
                <w:rFonts w:hint="eastAsia" w:ascii="宋体" w:hAnsi="宋体" w:eastAsia="宋体" w:cs="宋体"/>
                <w:sz w:val="21"/>
                <w:szCs w:val="21"/>
                <w:lang w:val="en-US" w:eastAsia="zh-CN"/>
              </w:rPr>
              <w:t>20</w:t>
            </w:r>
            <w:r>
              <w:rPr>
                <w:rFonts w:hint="eastAsia" w:ascii="宋体" w:hAnsi="宋体" w:eastAsia="宋体" w:cs="宋体"/>
                <w:sz w:val="21"/>
                <w:szCs w:val="21"/>
                <w:lang w:eastAsia="zh-CN"/>
              </w:rPr>
              <w:t>分，每提前一天加</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分，最</w:t>
            </w:r>
            <w:r>
              <w:rPr>
                <w:rFonts w:hint="eastAsia" w:ascii="宋体" w:hAnsi="宋体" w:eastAsia="宋体" w:cs="宋体"/>
                <w:sz w:val="21"/>
                <w:szCs w:val="21"/>
                <w:lang w:val="en-US" w:eastAsia="zh-CN"/>
              </w:rPr>
              <w:t>高加10</w:t>
            </w:r>
            <w:r>
              <w:rPr>
                <w:rFonts w:hint="eastAsia" w:ascii="宋体" w:hAnsi="宋体" w:eastAsia="宋体" w:cs="宋体"/>
                <w:sz w:val="21"/>
                <w:szCs w:val="21"/>
                <w:lang w:eastAsia="zh-CN"/>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34" w:hRule="atLeast"/>
          <w:jc w:val="center"/>
        </w:trPr>
        <w:tc>
          <w:tcPr>
            <w:tcW w:w="954" w:type="dxa"/>
            <w:vMerge w:val="continue"/>
            <w:vAlign w:val="center"/>
          </w:tcPr>
          <w:p>
            <w:pPr>
              <w:spacing w:after="0" w:line="240" w:lineRule="auto"/>
              <w:rPr>
                <w:rFonts w:hint="eastAsia" w:ascii="宋体" w:hAnsi="宋体" w:eastAsia="宋体" w:cs="宋体"/>
                <w:sz w:val="21"/>
                <w:szCs w:val="21"/>
                <w:lang w:eastAsia="zh-CN"/>
              </w:rPr>
            </w:pPr>
          </w:p>
        </w:tc>
        <w:tc>
          <w:tcPr>
            <w:tcW w:w="719" w:type="dxa"/>
            <w:vMerge w:val="continue"/>
            <w:vAlign w:val="center"/>
          </w:tcPr>
          <w:p>
            <w:pPr>
              <w:spacing w:after="0" w:line="240" w:lineRule="auto"/>
              <w:rPr>
                <w:rFonts w:hint="eastAsia" w:ascii="宋体" w:hAnsi="宋体" w:eastAsia="宋体" w:cs="宋体"/>
                <w:sz w:val="21"/>
                <w:szCs w:val="21"/>
                <w:lang w:eastAsia="zh-CN"/>
              </w:rPr>
            </w:pPr>
          </w:p>
        </w:tc>
        <w:tc>
          <w:tcPr>
            <w:tcW w:w="1087" w:type="dxa"/>
            <w:tcMar>
              <w:top w:w="0" w:type="dxa"/>
              <w:left w:w="108" w:type="dxa"/>
              <w:bottom w:w="0" w:type="dxa"/>
              <w:right w:w="108" w:type="dxa"/>
            </w:tcMar>
            <w:vAlign w:val="center"/>
          </w:tcPr>
          <w:p>
            <w:pPr>
              <w:spacing w:after="0" w:line="240" w:lineRule="auto"/>
              <w:jc w:val="center"/>
              <w:rPr>
                <w:rFonts w:hint="eastAsia" w:ascii="宋体" w:hAnsi="宋体" w:eastAsia="宋体" w:cs="宋体"/>
                <w:sz w:val="21"/>
                <w:szCs w:val="21"/>
                <w:lang w:val="en-US" w:eastAsia="zh-CN" w:bidi="ar-SA"/>
              </w:rPr>
            </w:pPr>
            <w:r>
              <w:rPr>
                <w:rFonts w:hint="eastAsia" w:ascii="宋体" w:hAnsi="宋体" w:eastAsia="宋体" w:cs="宋体"/>
                <w:sz w:val="21"/>
                <w:szCs w:val="21"/>
              </w:rPr>
              <w:t>业绩</w:t>
            </w:r>
            <w:r>
              <w:rPr>
                <w:rFonts w:hint="eastAsia" w:ascii="宋体" w:hAnsi="宋体" w:eastAsia="宋体" w:cs="宋体"/>
                <w:sz w:val="21"/>
                <w:szCs w:val="21"/>
                <w:lang w:eastAsia="zh-CN"/>
              </w:rPr>
              <w:t>及实力证明</w:t>
            </w:r>
          </w:p>
        </w:tc>
        <w:tc>
          <w:tcPr>
            <w:tcW w:w="1150" w:type="dxa"/>
            <w:tcMar>
              <w:top w:w="0" w:type="dxa"/>
              <w:left w:w="108" w:type="dxa"/>
              <w:bottom w:w="0" w:type="dxa"/>
              <w:right w:w="108" w:type="dxa"/>
            </w:tcMar>
            <w:vAlign w:val="center"/>
          </w:tcPr>
          <w:p>
            <w:pPr>
              <w:spacing w:after="0" w:line="240" w:lineRule="auto"/>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40</w:t>
            </w:r>
            <w:r>
              <w:rPr>
                <w:rFonts w:hint="eastAsia" w:ascii="宋体" w:hAnsi="宋体" w:eastAsia="宋体" w:cs="宋体"/>
                <w:sz w:val="21"/>
                <w:szCs w:val="21"/>
              </w:rPr>
              <w:t>分</w:t>
            </w:r>
          </w:p>
        </w:tc>
        <w:tc>
          <w:tcPr>
            <w:tcW w:w="5829" w:type="dxa"/>
            <w:tcMar>
              <w:top w:w="0" w:type="dxa"/>
              <w:left w:w="108" w:type="dxa"/>
              <w:bottom w:w="0" w:type="dxa"/>
              <w:right w:w="108" w:type="dxa"/>
            </w:tcMar>
            <w:vAlign w:val="center"/>
          </w:tcPr>
          <w:p>
            <w:pPr>
              <w:spacing w:after="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提供2020年1月至今类似</w:t>
            </w:r>
            <w:r>
              <w:rPr>
                <w:rFonts w:hint="eastAsia" w:ascii="宋体" w:hAnsi="宋体" w:eastAsia="宋体" w:cs="宋体"/>
                <w:sz w:val="21"/>
                <w:szCs w:val="21"/>
                <w:lang w:val="en-US" w:eastAsia="zh-CN"/>
              </w:rPr>
              <w:t>产品</w:t>
            </w:r>
            <w:r>
              <w:rPr>
                <w:rFonts w:hint="eastAsia" w:ascii="宋体" w:hAnsi="宋体" w:eastAsia="宋体" w:cs="宋体"/>
                <w:sz w:val="21"/>
                <w:szCs w:val="21"/>
                <w:lang w:eastAsia="zh-CN"/>
              </w:rPr>
              <w:t>销售合同文件，</w:t>
            </w:r>
            <w:r>
              <w:rPr>
                <w:rFonts w:hint="eastAsia" w:ascii="宋体" w:hAnsi="宋体" w:eastAsia="宋体" w:cs="宋体"/>
                <w:sz w:val="21"/>
                <w:szCs w:val="21"/>
                <w:lang w:val="en-US" w:eastAsia="zh-CN"/>
              </w:rPr>
              <w:t>提供</w:t>
            </w:r>
            <w:r>
              <w:rPr>
                <w:rFonts w:hint="eastAsia" w:ascii="宋体" w:hAnsi="宋体" w:eastAsia="宋体" w:cs="宋体"/>
                <w:sz w:val="21"/>
                <w:szCs w:val="21"/>
                <w:highlight w:val="none"/>
                <w:lang w:val="en-US" w:eastAsia="zh-CN"/>
              </w:rPr>
              <w:t>一份得8</w:t>
            </w:r>
            <w:r>
              <w:rPr>
                <w:rFonts w:hint="eastAsia" w:ascii="宋体" w:hAnsi="宋体" w:eastAsia="宋体" w:cs="宋体"/>
                <w:sz w:val="21"/>
                <w:szCs w:val="21"/>
                <w:highlight w:val="none"/>
                <w:lang w:eastAsia="zh-CN"/>
              </w:rPr>
              <w:t>分，</w:t>
            </w:r>
            <w:r>
              <w:rPr>
                <w:rFonts w:hint="eastAsia" w:ascii="宋体" w:hAnsi="宋体" w:eastAsia="宋体" w:cs="宋体"/>
                <w:sz w:val="21"/>
                <w:szCs w:val="21"/>
                <w:highlight w:val="none"/>
                <w:lang w:val="en-US" w:eastAsia="zh-CN"/>
              </w:rPr>
              <w:t>最多得40分</w:t>
            </w:r>
            <w:r>
              <w:rPr>
                <w:rFonts w:hint="eastAsia" w:ascii="宋体" w:hAnsi="宋体" w:eastAsia="宋体" w:cs="宋体"/>
                <w:sz w:val="21"/>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34" w:hRule="atLeast"/>
          <w:jc w:val="center"/>
        </w:trPr>
        <w:tc>
          <w:tcPr>
            <w:tcW w:w="954" w:type="dxa"/>
            <w:vMerge w:val="continue"/>
            <w:vAlign w:val="center"/>
          </w:tcPr>
          <w:p>
            <w:pPr>
              <w:spacing w:after="0" w:line="240" w:lineRule="auto"/>
              <w:rPr>
                <w:rFonts w:hint="eastAsia" w:ascii="宋体" w:hAnsi="宋体" w:eastAsia="宋体" w:cs="宋体"/>
                <w:sz w:val="21"/>
                <w:szCs w:val="21"/>
                <w:lang w:eastAsia="zh-CN"/>
              </w:rPr>
            </w:pPr>
          </w:p>
        </w:tc>
        <w:tc>
          <w:tcPr>
            <w:tcW w:w="719" w:type="dxa"/>
            <w:vMerge w:val="continue"/>
            <w:vAlign w:val="center"/>
          </w:tcPr>
          <w:p>
            <w:pPr>
              <w:spacing w:after="0" w:line="240" w:lineRule="auto"/>
              <w:rPr>
                <w:rFonts w:hint="eastAsia" w:ascii="宋体" w:hAnsi="宋体" w:eastAsia="宋体" w:cs="宋体"/>
                <w:sz w:val="21"/>
                <w:szCs w:val="21"/>
                <w:lang w:eastAsia="zh-CN"/>
              </w:rPr>
            </w:pPr>
          </w:p>
        </w:tc>
        <w:tc>
          <w:tcPr>
            <w:tcW w:w="1087" w:type="dxa"/>
            <w:tcMar>
              <w:top w:w="0" w:type="dxa"/>
              <w:left w:w="108" w:type="dxa"/>
              <w:bottom w:w="0" w:type="dxa"/>
              <w:right w:w="108" w:type="dxa"/>
            </w:tcMar>
            <w:vAlign w:val="center"/>
          </w:tcPr>
          <w:p>
            <w:pPr>
              <w:spacing w:after="0" w:line="240" w:lineRule="auto"/>
              <w:jc w:val="center"/>
              <w:rPr>
                <w:rFonts w:hint="eastAsia" w:ascii="宋体" w:hAnsi="宋体" w:eastAsia="宋体" w:cs="宋体"/>
                <w:sz w:val="21"/>
                <w:szCs w:val="21"/>
                <w:lang w:val="en-US" w:eastAsia="zh-CN" w:bidi="ar-SA"/>
              </w:rPr>
            </w:pPr>
            <w:r>
              <w:rPr>
                <w:rFonts w:hint="eastAsia" w:ascii="宋体" w:hAnsi="宋体" w:eastAsia="宋体" w:cs="宋体"/>
                <w:sz w:val="21"/>
                <w:szCs w:val="21"/>
              </w:rPr>
              <w:t>质量保证和售后服务</w:t>
            </w:r>
          </w:p>
        </w:tc>
        <w:tc>
          <w:tcPr>
            <w:tcW w:w="1150" w:type="dxa"/>
            <w:tcMar>
              <w:top w:w="0" w:type="dxa"/>
              <w:left w:w="108" w:type="dxa"/>
              <w:bottom w:w="0" w:type="dxa"/>
              <w:right w:w="108" w:type="dxa"/>
            </w:tcMar>
            <w:vAlign w:val="center"/>
          </w:tcPr>
          <w:p>
            <w:pPr>
              <w:spacing w:after="0" w:line="240" w:lineRule="auto"/>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0</w:t>
            </w:r>
            <w:r>
              <w:rPr>
                <w:rFonts w:hint="eastAsia" w:ascii="宋体" w:hAnsi="宋体" w:eastAsia="宋体" w:cs="宋体"/>
                <w:sz w:val="21"/>
                <w:szCs w:val="21"/>
              </w:rPr>
              <w:t>分</w:t>
            </w:r>
          </w:p>
        </w:tc>
        <w:tc>
          <w:tcPr>
            <w:tcW w:w="5829" w:type="dxa"/>
            <w:tcMar>
              <w:top w:w="0" w:type="dxa"/>
              <w:left w:w="108" w:type="dxa"/>
              <w:bottom w:w="0" w:type="dxa"/>
              <w:right w:w="108" w:type="dxa"/>
            </w:tcMar>
            <w:vAlign w:val="center"/>
          </w:tcPr>
          <w:p>
            <w:pPr>
              <w:spacing w:after="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对各投标人的质量保证范围、质保期限、售后服务等内容进行横向比较，按差别赋分（0-</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0分）。</w:t>
            </w:r>
          </w:p>
        </w:tc>
      </w:tr>
    </w:tbl>
    <w:p>
      <w:pPr>
        <w:spacing w:after="0"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十一</w:t>
      </w:r>
      <w:r>
        <w:rPr>
          <w:rFonts w:hint="eastAsia" w:ascii="宋体" w:hAnsi="宋体" w:eastAsia="宋体" w:cs="宋体"/>
          <w:b/>
          <w:bCs/>
          <w:sz w:val="24"/>
          <w:szCs w:val="24"/>
          <w:lang w:eastAsia="zh-CN"/>
        </w:rPr>
        <w:t>、确定单位程序</w:t>
      </w:r>
    </w:p>
    <w:p>
      <w:p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依据各单位提交的报价文件，由谈判小组依次与递交合格报价单的单位进行谈判，谈判后各单位根据实际情况进行第二次报价。谈判小组依据第二次报价，综合各单位对于本项目的述标情况综合评判，确定本项目设备供应单位。</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    </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right"/>
        <w:textAlignment w:val="auto"/>
        <w:rPr>
          <w:rFonts w:hint="eastAsia" w:ascii="宋体" w:hAnsi="宋体" w:eastAsia="宋体" w:cs="宋体"/>
          <w:sz w:val="24"/>
          <w:szCs w:val="24"/>
          <w:lang w:eastAsia="zh-CN"/>
        </w:rPr>
      </w:pP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陕西燃气集团工程有限公司</w:t>
      </w:r>
    </w:p>
    <w:p>
      <w:pPr>
        <w:keepNext w:val="0"/>
        <w:keepLines w:val="0"/>
        <w:pageBreakBefore w:val="0"/>
        <w:widowControl/>
        <w:kinsoku/>
        <w:wordWrap/>
        <w:overflowPunct/>
        <w:topLinePunct w:val="0"/>
        <w:autoSpaceDE/>
        <w:autoSpaceDN/>
        <w:bidi w:val="0"/>
        <w:adjustRightInd/>
        <w:snapToGrid/>
        <w:spacing w:after="0" w:line="240" w:lineRule="auto"/>
        <w:ind w:firstLine="5440" w:firstLineChars="1700"/>
        <w:jc w:val="right"/>
        <w:textAlignment w:val="auto"/>
        <w:rPr>
          <w:rFonts w:ascii="方正小标宋简体" w:hAnsi="仿宋" w:eastAsia="方正小标宋简体" w:cs="方正小标宋简体"/>
          <w:bCs/>
          <w:sz w:val="32"/>
          <w:szCs w:val="32"/>
          <w:lang w:eastAsia="zh-CN"/>
        </w:rPr>
      </w:pPr>
      <w:r>
        <w:rPr>
          <w:rFonts w:ascii="仿宋" w:hAnsi="仿宋" w:eastAsia="仿宋" w:cs="仿宋_GB2312"/>
          <w:sz w:val="32"/>
          <w:szCs w:val="32"/>
          <w:lang w:eastAsia="zh-CN"/>
        </w:rPr>
        <w:br w:type="page"/>
      </w:r>
      <w:r>
        <w:rPr>
          <w:rFonts w:hint="eastAsia" w:ascii="宋体" w:hAnsi="宋体" w:eastAsia="宋体" w:cs="方正小标宋简体"/>
          <w:b/>
          <w:sz w:val="32"/>
          <w:szCs w:val="32"/>
          <w:lang w:eastAsia="zh-CN"/>
        </w:rPr>
        <w:t>（正本/副本）</w:t>
      </w:r>
    </w:p>
    <w:p>
      <w:pPr>
        <w:jc w:val="right"/>
        <w:rPr>
          <w:rFonts w:ascii="方正小标宋简体" w:hAnsi="仿宋" w:eastAsia="方正小标宋简体" w:cs="方正小标宋简体"/>
          <w:b/>
          <w:sz w:val="32"/>
          <w:szCs w:val="32"/>
          <w:lang w:eastAsia="zh-CN"/>
        </w:rPr>
      </w:pPr>
    </w:p>
    <w:p>
      <w:pPr>
        <w:spacing w:after="0" w:line="240" w:lineRule="auto"/>
        <w:jc w:val="center"/>
        <w:rPr>
          <w:rFonts w:ascii="宋体" w:hAnsi="宋体" w:eastAsia="宋体" w:cs="宋体"/>
          <w:b/>
          <w:bCs/>
          <w:sz w:val="40"/>
          <w:szCs w:val="40"/>
          <w:lang w:eastAsia="zh-CN"/>
        </w:rPr>
      </w:pPr>
      <w:r>
        <w:rPr>
          <w:rFonts w:hint="eastAsia" w:ascii="宋体" w:hAnsi="宋体" w:eastAsia="宋体" w:cs="宋体"/>
          <w:b/>
          <w:bCs/>
          <w:sz w:val="40"/>
          <w:szCs w:val="40"/>
          <w:lang w:eastAsia="zh-CN"/>
        </w:rPr>
        <w:t>陕西燃气集团工程有限公司</w:t>
      </w:r>
    </w:p>
    <w:p>
      <w:pPr>
        <w:spacing w:after="0" w:line="560" w:lineRule="exact"/>
        <w:jc w:val="center"/>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t>陕西燃气产业研发与孵化基地分布式能源项目</w:t>
      </w:r>
    </w:p>
    <w:p>
      <w:pPr>
        <w:spacing w:after="0" w:line="240" w:lineRule="auto"/>
        <w:jc w:val="center"/>
        <w:rPr>
          <w:rFonts w:ascii="宋体" w:hAnsi="宋体" w:eastAsia="宋体" w:cs="宋体"/>
          <w:b/>
          <w:bCs/>
          <w:sz w:val="40"/>
          <w:szCs w:val="40"/>
          <w:lang w:eastAsia="zh-CN"/>
        </w:rPr>
      </w:pPr>
      <w:r>
        <w:rPr>
          <w:rFonts w:hint="eastAsia" w:ascii="宋体" w:hAnsi="宋体" w:eastAsia="宋体" w:cs="宋体"/>
          <w:b/>
          <w:bCs/>
          <w:sz w:val="40"/>
          <w:szCs w:val="40"/>
          <w:lang w:val="en-US" w:eastAsia="zh-CN"/>
        </w:rPr>
        <w:t>仪表采购</w:t>
      </w:r>
    </w:p>
    <w:p>
      <w:pPr>
        <w:rPr>
          <w:rFonts w:ascii="方正小标宋简体" w:hAnsi="仿宋" w:eastAsia="方正小标宋简体" w:cs="方正小标宋简体"/>
          <w:b/>
          <w:bCs/>
          <w:sz w:val="44"/>
          <w:szCs w:val="44"/>
          <w:lang w:eastAsia="zh-CN"/>
        </w:rPr>
      </w:pPr>
      <w:r>
        <w:rPr>
          <w:rFonts w:hint="eastAsia" w:ascii="方正小标宋简体" w:hAnsi="仿宋" w:eastAsia="方正小标宋简体" w:cs="方正小标宋简体"/>
          <w:b/>
          <w:bCs/>
          <w:sz w:val="44"/>
          <w:szCs w:val="44"/>
          <w:lang w:eastAsia="zh-CN"/>
        </w:rPr>
        <w:t xml:space="preserve">               </w:t>
      </w:r>
    </w:p>
    <w:p>
      <w:pPr>
        <w:jc w:val="center"/>
        <w:rPr>
          <w:rFonts w:ascii="方正小标宋简体" w:hAnsi="仿宋" w:eastAsia="方正小标宋简体" w:cs="方正小标宋简体"/>
          <w:b/>
          <w:bCs/>
          <w:sz w:val="44"/>
          <w:szCs w:val="44"/>
          <w:lang w:eastAsia="zh-CN"/>
        </w:rPr>
      </w:pPr>
    </w:p>
    <w:p>
      <w:pPr>
        <w:keepNext w:val="0"/>
        <w:keepLines w:val="0"/>
        <w:pageBreakBefore w:val="0"/>
        <w:wordWrap/>
        <w:bidi w:val="0"/>
        <w:spacing w:line="240" w:lineRule="auto"/>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lang w:eastAsia="zh-CN"/>
        </w:rPr>
        <w:t>谈判响应</w:t>
      </w:r>
      <w:r>
        <w:rPr>
          <w:rFonts w:hint="eastAsia" w:ascii="宋体" w:hAnsi="宋体" w:eastAsia="宋体" w:cs="宋体"/>
          <w:b/>
          <w:bCs/>
          <w:color w:val="auto"/>
          <w:sz w:val="52"/>
          <w:szCs w:val="52"/>
          <w:highlight w:val="none"/>
        </w:rPr>
        <w:t>文件</w:t>
      </w:r>
    </w:p>
    <w:p>
      <w:pPr>
        <w:pStyle w:val="9"/>
        <w:rPr>
          <w:lang w:eastAsia="zh-CN"/>
        </w:rPr>
      </w:pPr>
    </w:p>
    <w:p>
      <w:pPr>
        <w:rPr>
          <w:lang w:eastAsia="zh-CN"/>
        </w:rPr>
      </w:pPr>
    </w:p>
    <w:p>
      <w:pPr>
        <w:pStyle w:val="9"/>
        <w:rPr>
          <w:lang w:eastAsia="zh-CN"/>
        </w:rPr>
      </w:pPr>
    </w:p>
    <w:p>
      <w:pPr>
        <w:rPr>
          <w:lang w:eastAsia="zh-CN"/>
        </w:rPr>
      </w:pPr>
    </w:p>
    <w:p>
      <w:pPr>
        <w:rPr>
          <w:rFonts w:ascii="方正小标宋简体" w:hAnsi="仿宋" w:eastAsia="方正小标宋简体" w:cs="方正小标宋简体"/>
          <w:b/>
          <w:bCs/>
          <w:sz w:val="44"/>
          <w:szCs w:val="44"/>
          <w:lang w:eastAsia="zh-CN"/>
        </w:rPr>
      </w:pPr>
    </w:p>
    <w:p>
      <w:pPr>
        <w:keepNext w:val="0"/>
        <w:keepLines w:val="0"/>
        <w:pageBreakBefore w:val="0"/>
        <w:tabs>
          <w:tab w:val="center" w:pos="5346"/>
        </w:tabs>
        <w:wordWrap/>
        <w:bidi w:val="0"/>
        <w:spacing w:after="0" w:line="240" w:lineRule="auto"/>
        <w:jc w:val="both"/>
        <w:rPr>
          <w:rFonts w:hint="default" w:ascii="宋体" w:hAnsi="宋体" w:eastAsia="宋体" w:cs="宋体"/>
          <w:b/>
          <w:bCs/>
          <w:sz w:val="36"/>
          <w:szCs w:val="36"/>
          <w:u w:val="single"/>
          <w:lang w:val="en-US" w:eastAsia="zh-CN"/>
        </w:rPr>
      </w:pPr>
      <w:bookmarkStart w:id="1" w:name="_Toc344572156"/>
      <w:r>
        <w:rPr>
          <w:rFonts w:hint="eastAsia" w:ascii="宋体" w:hAnsi="宋体" w:eastAsia="宋体" w:cs="宋体"/>
          <w:b/>
          <w:bCs/>
          <w:sz w:val="36"/>
          <w:szCs w:val="36"/>
          <w:lang w:eastAsia="zh-CN"/>
        </w:rPr>
        <w:t>洽谈单位名称（公章）：</w:t>
      </w:r>
      <w:r>
        <w:rPr>
          <w:rFonts w:hint="eastAsia" w:ascii="宋体" w:hAnsi="宋体" w:eastAsia="宋体" w:cs="宋体"/>
          <w:b/>
          <w:bCs/>
          <w:sz w:val="36"/>
          <w:szCs w:val="36"/>
          <w:u w:val="single"/>
          <w:lang w:val="en-US" w:eastAsia="zh-CN"/>
        </w:rPr>
        <w:t xml:space="preserve">                           </w:t>
      </w:r>
    </w:p>
    <w:p>
      <w:pPr>
        <w:keepNext w:val="0"/>
        <w:keepLines w:val="0"/>
        <w:pageBreakBefore w:val="0"/>
        <w:tabs>
          <w:tab w:val="center" w:pos="5346"/>
        </w:tabs>
        <w:wordWrap/>
        <w:bidi w:val="0"/>
        <w:spacing w:after="0" w:line="240" w:lineRule="auto"/>
        <w:jc w:val="both"/>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法定代表人（或委托代理人）签字或盖章：</w:t>
      </w:r>
      <w:r>
        <w:rPr>
          <w:rFonts w:hint="eastAsia" w:ascii="宋体" w:hAnsi="宋体" w:eastAsia="宋体" w:cs="宋体"/>
          <w:b/>
          <w:bCs/>
          <w:sz w:val="36"/>
          <w:szCs w:val="36"/>
          <w:u w:val="single"/>
          <w:lang w:val="en-US" w:eastAsia="zh-CN"/>
        </w:rPr>
        <w:t xml:space="preserve">                 </w:t>
      </w:r>
    </w:p>
    <w:p>
      <w:pPr>
        <w:tabs>
          <w:tab w:val="center" w:pos="5346"/>
        </w:tabs>
        <w:spacing w:line="480" w:lineRule="auto"/>
        <w:jc w:val="center"/>
        <w:rPr>
          <w:rFonts w:hint="eastAsia" w:ascii="宋体" w:hAnsi="宋体" w:eastAsia="宋体" w:cs="宋体"/>
          <w:b/>
          <w:bCs/>
          <w:color w:val="auto"/>
          <w:sz w:val="36"/>
          <w:szCs w:val="36"/>
          <w:highlight w:val="none"/>
        </w:rPr>
        <w:sectPr>
          <w:pgSz w:w="11906" w:h="16838"/>
          <w:pgMar w:top="2098" w:right="1474" w:bottom="1928" w:left="1587" w:header="851" w:footer="992" w:gutter="0"/>
          <w:pgNumType w:fmt="numberInDash" w:start="1"/>
          <w:cols w:space="720" w:num="1"/>
          <w:docGrid w:type="lines" w:linePitch="312" w:charSpace="0"/>
        </w:sectPr>
      </w:pPr>
      <w:r>
        <w:rPr>
          <w:rFonts w:hint="eastAsia" w:ascii="宋体" w:hAnsi="宋体" w:eastAsia="宋体" w:cs="宋体"/>
          <w:b/>
          <w:bCs/>
          <w:color w:val="auto"/>
          <w:sz w:val="36"/>
          <w:szCs w:val="36"/>
          <w:highlight w:val="none"/>
        </w:rPr>
        <w:t>二〇</w:t>
      </w:r>
      <w:r>
        <w:rPr>
          <w:rFonts w:hint="eastAsia" w:ascii="宋体" w:hAnsi="宋体" w:eastAsia="宋体" w:cs="宋体"/>
          <w:b/>
          <w:bCs/>
          <w:color w:val="auto"/>
          <w:sz w:val="36"/>
          <w:szCs w:val="36"/>
          <w:highlight w:val="none"/>
          <w:lang w:eastAsia="zh-CN"/>
        </w:rPr>
        <w:t>二</w:t>
      </w:r>
      <w:r>
        <w:rPr>
          <w:rFonts w:hint="eastAsia" w:ascii="宋体" w:hAnsi="宋体" w:eastAsia="宋体" w:cs="宋体"/>
          <w:b/>
          <w:bCs/>
          <w:color w:val="auto"/>
          <w:sz w:val="36"/>
          <w:szCs w:val="36"/>
          <w:highlight w:val="none"/>
          <w:lang w:val="en-US" w:eastAsia="zh-CN"/>
        </w:rPr>
        <w:t>三</w:t>
      </w:r>
      <w:r>
        <w:rPr>
          <w:rFonts w:hint="eastAsia" w:ascii="宋体" w:hAnsi="宋体" w:eastAsia="宋体" w:cs="宋体"/>
          <w:b/>
          <w:bCs/>
          <w:color w:val="auto"/>
          <w:sz w:val="36"/>
          <w:szCs w:val="36"/>
          <w:highlight w:val="none"/>
        </w:rPr>
        <w:t>年</w:t>
      </w:r>
      <w:r>
        <w:rPr>
          <w:rFonts w:hint="eastAsia" w:ascii="宋体" w:hAnsi="宋体" w:eastAsia="宋体" w:cs="宋体"/>
          <w:b/>
          <w:bCs/>
          <w:color w:val="auto"/>
          <w:sz w:val="36"/>
          <w:szCs w:val="36"/>
          <w:highlight w:val="none"/>
          <w:lang w:val="en-US" w:eastAsia="zh-CN"/>
        </w:rPr>
        <w:t>九</w:t>
      </w:r>
      <w:r>
        <w:rPr>
          <w:rFonts w:hint="eastAsia" w:ascii="宋体" w:hAnsi="宋体" w:eastAsia="宋体" w:cs="宋体"/>
          <w:b/>
          <w:bCs/>
          <w:color w:val="auto"/>
          <w:sz w:val="36"/>
          <w:szCs w:val="36"/>
          <w:highlight w:val="none"/>
        </w:rPr>
        <w:t>月</w:t>
      </w:r>
    </w:p>
    <w:bookmarkEnd w:id="1"/>
    <w:p>
      <w:pPr>
        <w:tabs>
          <w:tab w:val="center" w:pos="5346"/>
        </w:tabs>
        <w:spacing w:line="480" w:lineRule="auto"/>
        <w:jc w:val="center"/>
        <w:rPr>
          <w:rFonts w:ascii="宋体" w:hAnsi="宋体" w:eastAsia="宋体" w:cs="宋体"/>
          <w:b/>
          <w:sz w:val="44"/>
          <w:lang w:eastAsia="zh-CN"/>
        </w:rPr>
      </w:pPr>
      <w:r>
        <w:rPr>
          <w:rFonts w:hint="eastAsia" w:ascii="宋体" w:hAnsi="宋体" w:eastAsia="宋体" w:cs="宋体"/>
          <w:b/>
          <w:sz w:val="44"/>
          <w:lang w:eastAsia="zh-CN"/>
        </w:rPr>
        <w:t>目  录</w:t>
      </w:r>
    </w:p>
    <w:p>
      <w:pPr>
        <w:keepNext w:val="0"/>
        <w:keepLines w:val="0"/>
        <w:pageBreakBefore w:val="0"/>
        <w:widowControl/>
        <w:numPr>
          <w:ilvl w:val="0"/>
          <w:numId w:val="3"/>
        </w:numPr>
        <w:kinsoku/>
        <w:wordWrap/>
        <w:overflowPunct/>
        <w:topLinePunct w:val="0"/>
        <w:autoSpaceDE/>
        <w:autoSpaceDN/>
        <w:bidi w:val="0"/>
        <w:spacing w:line="560" w:lineRule="exact"/>
        <w:ind w:firstLine="576" w:firstLineChars="200"/>
        <w:textAlignment w:val="auto"/>
        <w:rPr>
          <w:rFonts w:hint="eastAsia" w:ascii="宋体" w:hAnsi="宋体" w:eastAsia="宋体" w:cs="宋体"/>
          <w:b w:val="0"/>
          <w:bCs w:val="0"/>
          <w:spacing w:val="4"/>
          <w:sz w:val="28"/>
          <w:szCs w:val="28"/>
          <w:lang w:eastAsia="zh-CN"/>
        </w:rPr>
      </w:pPr>
      <w:r>
        <w:rPr>
          <w:rFonts w:hint="eastAsia" w:ascii="宋体" w:hAnsi="宋体" w:eastAsia="宋体" w:cs="宋体"/>
          <w:b w:val="0"/>
          <w:bCs w:val="0"/>
          <w:spacing w:val="4"/>
          <w:sz w:val="28"/>
          <w:szCs w:val="28"/>
          <w:lang w:eastAsia="zh-CN"/>
        </w:rPr>
        <w:t>报价表</w:t>
      </w:r>
    </w:p>
    <w:p>
      <w:pPr>
        <w:keepNext w:val="0"/>
        <w:keepLines w:val="0"/>
        <w:pageBreakBefore w:val="0"/>
        <w:widowControl/>
        <w:numPr>
          <w:ilvl w:val="0"/>
          <w:numId w:val="3"/>
        </w:numPr>
        <w:kinsoku/>
        <w:wordWrap/>
        <w:overflowPunct/>
        <w:topLinePunct w:val="0"/>
        <w:autoSpaceDE/>
        <w:autoSpaceDN/>
        <w:bidi w:val="0"/>
        <w:spacing w:line="560" w:lineRule="exact"/>
        <w:ind w:firstLine="576" w:firstLineChars="200"/>
        <w:textAlignment w:val="auto"/>
        <w:rPr>
          <w:rFonts w:hint="eastAsia" w:ascii="宋体" w:hAnsi="宋体" w:eastAsia="宋体" w:cs="宋体"/>
          <w:b w:val="0"/>
          <w:bCs w:val="0"/>
          <w:spacing w:val="4"/>
          <w:sz w:val="28"/>
          <w:szCs w:val="28"/>
          <w:lang w:eastAsia="zh-CN"/>
        </w:rPr>
      </w:pPr>
      <w:r>
        <w:rPr>
          <w:rFonts w:hint="eastAsia" w:ascii="宋体" w:hAnsi="宋体" w:eastAsia="宋体" w:cs="宋体"/>
          <w:b w:val="0"/>
          <w:bCs w:val="0"/>
          <w:spacing w:val="4"/>
          <w:sz w:val="28"/>
          <w:szCs w:val="28"/>
          <w:lang w:val="en-US" w:eastAsia="zh-CN"/>
        </w:rPr>
        <w:t>商务、技术偏离表</w:t>
      </w:r>
    </w:p>
    <w:p>
      <w:pPr>
        <w:keepNext w:val="0"/>
        <w:keepLines w:val="0"/>
        <w:pageBreakBefore w:val="0"/>
        <w:widowControl/>
        <w:numPr>
          <w:ilvl w:val="0"/>
          <w:numId w:val="3"/>
        </w:numPr>
        <w:kinsoku/>
        <w:wordWrap/>
        <w:overflowPunct/>
        <w:topLinePunct w:val="0"/>
        <w:autoSpaceDE/>
        <w:autoSpaceDN/>
        <w:bidi w:val="0"/>
        <w:spacing w:line="560" w:lineRule="exact"/>
        <w:ind w:firstLine="576" w:firstLineChars="200"/>
        <w:textAlignment w:val="auto"/>
        <w:rPr>
          <w:rFonts w:hint="eastAsia" w:ascii="宋体" w:hAnsi="宋体" w:eastAsia="宋体" w:cs="宋体"/>
          <w:b w:val="0"/>
          <w:bCs w:val="0"/>
          <w:spacing w:val="4"/>
          <w:sz w:val="28"/>
          <w:szCs w:val="28"/>
          <w:lang w:eastAsia="zh-CN"/>
        </w:rPr>
      </w:pPr>
      <w:r>
        <w:rPr>
          <w:rFonts w:hint="eastAsia" w:ascii="宋体" w:hAnsi="宋体" w:eastAsia="宋体" w:cs="宋体"/>
          <w:b w:val="0"/>
          <w:bCs w:val="0"/>
          <w:spacing w:val="4"/>
          <w:sz w:val="28"/>
          <w:szCs w:val="28"/>
          <w:lang w:eastAsia="zh-CN"/>
        </w:rPr>
        <w:t>法人代表授权委托书</w:t>
      </w:r>
    </w:p>
    <w:p>
      <w:pPr>
        <w:keepNext w:val="0"/>
        <w:keepLines w:val="0"/>
        <w:pageBreakBefore w:val="0"/>
        <w:widowControl/>
        <w:numPr>
          <w:ilvl w:val="0"/>
          <w:numId w:val="3"/>
        </w:numPr>
        <w:kinsoku/>
        <w:wordWrap/>
        <w:overflowPunct/>
        <w:topLinePunct w:val="0"/>
        <w:autoSpaceDE/>
        <w:autoSpaceDN/>
        <w:bidi w:val="0"/>
        <w:spacing w:line="560" w:lineRule="exact"/>
        <w:ind w:firstLine="576" w:firstLineChars="200"/>
        <w:textAlignment w:val="auto"/>
        <w:rPr>
          <w:rFonts w:hint="eastAsia" w:ascii="宋体" w:hAnsi="宋体" w:eastAsia="宋体" w:cs="宋体"/>
          <w:b w:val="0"/>
          <w:bCs w:val="0"/>
          <w:spacing w:val="4"/>
          <w:sz w:val="28"/>
          <w:szCs w:val="28"/>
          <w:lang w:eastAsia="zh-CN"/>
        </w:rPr>
      </w:pPr>
      <w:r>
        <w:rPr>
          <w:rFonts w:hint="eastAsia" w:ascii="宋体" w:hAnsi="宋体" w:eastAsia="宋体" w:cs="宋体"/>
          <w:b w:val="0"/>
          <w:bCs w:val="0"/>
          <w:spacing w:val="4"/>
          <w:sz w:val="28"/>
          <w:szCs w:val="28"/>
          <w:lang w:eastAsia="zh-CN"/>
        </w:rPr>
        <w:t>营业执照、开户许可证</w:t>
      </w:r>
    </w:p>
    <w:p>
      <w:pPr>
        <w:keepNext w:val="0"/>
        <w:keepLines w:val="0"/>
        <w:pageBreakBefore w:val="0"/>
        <w:widowControl/>
        <w:numPr>
          <w:ilvl w:val="0"/>
          <w:numId w:val="3"/>
        </w:numPr>
        <w:kinsoku/>
        <w:wordWrap/>
        <w:overflowPunct/>
        <w:topLinePunct w:val="0"/>
        <w:autoSpaceDE/>
        <w:autoSpaceDN/>
        <w:bidi w:val="0"/>
        <w:spacing w:line="560" w:lineRule="exact"/>
        <w:ind w:firstLine="576" w:firstLineChars="200"/>
        <w:textAlignment w:val="auto"/>
        <w:rPr>
          <w:rFonts w:hint="eastAsia" w:ascii="宋体" w:hAnsi="宋体" w:eastAsia="宋体" w:cs="宋体"/>
          <w:b w:val="0"/>
          <w:bCs w:val="0"/>
          <w:spacing w:val="4"/>
          <w:sz w:val="28"/>
          <w:szCs w:val="28"/>
          <w:lang w:val="en-US" w:eastAsia="zh-CN"/>
        </w:rPr>
      </w:pPr>
      <w:bookmarkStart w:id="2" w:name="_Hlk69461859"/>
      <w:r>
        <w:rPr>
          <w:rFonts w:hint="eastAsia" w:ascii="宋体" w:hAnsi="宋体" w:eastAsia="宋体" w:cs="宋体"/>
          <w:b w:val="0"/>
          <w:bCs w:val="0"/>
          <w:spacing w:val="4"/>
          <w:sz w:val="28"/>
          <w:szCs w:val="28"/>
          <w:lang w:eastAsia="zh-CN"/>
        </w:rPr>
        <w:t>厂家授权书、资质证明文件等其他证明资料</w:t>
      </w:r>
    </w:p>
    <w:p>
      <w:pPr>
        <w:keepNext w:val="0"/>
        <w:keepLines w:val="0"/>
        <w:pageBreakBefore w:val="0"/>
        <w:widowControl/>
        <w:numPr>
          <w:ilvl w:val="0"/>
          <w:numId w:val="3"/>
        </w:numPr>
        <w:kinsoku/>
        <w:wordWrap/>
        <w:overflowPunct/>
        <w:topLinePunct w:val="0"/>
        <w:autoSpaceDE/>
        <w:autoSpaceDN/>
        <w:bidi w:val="0"/>
        <w:spacing w:line="560" w:lineRule="exact"/>
        <w:ind w:firstLine="576" w:firstLineChars="200"/>
        <w:textAlignment w:val="auto"/>
        <w:rPr>
          <w:rFonts w:hint="eastAsia" w:ascii="宋体" w:hAnsi="宋体" w:eastAsia="宋体" w:cs="宋体"/>
          <w:b w:val="0"/>
          <w:bCs w:val="0"/>
          <w:spacing w:val="4"/>
          <w:sz w:val="28"/>
          <w:szCs w:val="28"/>
          <w:lang w:val="en-US" w:eastAsia="zh-CN"/>
        </w:rPr>
      </w:pPr>
      <w:r>
        <w:rPr>
          <w:rFonts w:hint="eastAsia" w:ascii="宋体" w:hAnsi="宋体" w:eastAsia="宋体" w:cs="宋体"/>
          <w:b w:val="0"/>
          <w:bCs w:val="0"/>
          <w:spacing w:val="4"/>
          <w:sz w:val="28"/>
          <w:szCs w:val="28"/>
          <w:lang w:eastAsia="zh-CN"/>
        </w:rPr>
        <w:t>投标人业绩、实力等其他证明资料（复印件加盖公章）</w:t>
      </w:r>
    </w:p>
    <w:p>
      <w:pPr>
        <w:keepNext w:val="0"/>
        <w:keepLines w:val="0"/>
        <w:pageBreakBefore w:val="0"/>
        <w:widowControl/>
        <w:numPr>
          <w:ilvl w:val="0"/>
          <w:numId w:val="3"/>
        </w:numPr>
        <w:kinsoku/>
        <w:wordWrap/>
        <w:overflowPunct/>
        <w:topLinePunct w:val="0"/>
        <w:autoSpaceDE/>
        <w:autoSpaceDN/>
        <w:bidi w:val="0"/>
        <w:spacing w:line="560" w:lineRule="exact"/>
        <w:ind w:firstLine="576" w:firstLineChars="200"/>
        <w:textAlignment w:val="auto"/>
        <w:rPr>
          <w:rFonts w:hint="eastAsia" w:ascii="宋体" w:hAnsi="宋体" w:eastAsia="宋体" w:cs="宋体"/>
          <w:b w:val="0"/>
          <w:bCs w:val="0"/>
          <w:spacing w:val="4"/>
          <w:sz w:val="28"/>
          <w:szCs w:val="28"/>
          <w:lang w:val="en-US" w:eastAsia="zh-CN"/>
        </w:rPr>
      </w:pPr>
      <w:r>
        <w:rPr>
          <w:rFonts w:hint="eastAsia" w:ascii="宋体" w:hAnsi="宋体" w:eastAsia="宋体" w:cs="宋体"/>
          <w:b w:val="0"/>
          <w:bCs w:val="0"/>
          <w:spacing w:val="4"/>
          <w:sz w:val="28"/>
          <w:szCs w:val="28"/>
          <w:lang w:eastAsia="zh-CN"/>
        </w:rPr>
        <w:t>投标人在“国家企业信用信息公示系统”网站、“信用中国”网站未被列为失信被执行人（提供查询结果网页截图）未列入《延长石油集团失信交易商名单》（附承诺书加盖公章）</w:t>
      </w:r>
    </w:p>
    <w:p>
      <w:pPr>
        <w:keepNext w:val="0"/>
        <w:keepLines w:val="0"/>
        <w:pageBreakBefore w:val="0"/>
        <w:widowControl/>
        <w:numPr>
          <w:ilvl w:val="0"/>
          <w:numId w:val="3"/>
        </w:numPr>
        <w:kinsoku/>
        <w:wordWrap/>
        <w:overflowPunct/>
        <w:topLinePunct w:val="0"/>
        <w:autoSpaceDE/>
        <w:autoSpaceDN/>
        <w:bidi w:val="0"/>
        <w:spacing w:line="560" w:lineRule="exact"/>
        <w:ind w:firstLine="576" w:firstLineChars="200"/>
        <w:textAlignment w:val="auto"/>
        <w:rPr>
          <w:rFonts w:hint="eastAsia" w:ascii="宋体" w:hAnsi="宋体" w:eastAsia="宋体" w:cs="宋体"/>
          <w:b w:val="0"/>
          <w:bCs w:val="0"/>
          <w:spacing w:val="4"/>
          <w:sz w:val="28"/>
          <w:szCs w:val="28"/>
          <w:lang w:eastAsia="zh-CN"/>
        </w:rPr>
      </w:pPr>
      <w:r>
        <w:rPr>
          <w:rFonts w:hint="eastAsia" w:ascii="宋体" w:hAnsi="宋体" w:eastAsia="宋体" w:cs="宋体"/>
          <w:b w:val="0"/>
          <w:bCs w:val="0"/>
          <w:spacing w:val="4"/>
          <w:sz w:val="28"/>
          <w:szCs w:val="28"/>
          <w:lang w:eastAsia="zh-CN"/>
        </w:rPr>
        <w:t>质量保证和售后服务</w:t>
      </w:r>
    </w:p>
    <w:bookmarkEnd w:id="2"/>
    <w:p>
      <w:pPr>
        <w:keepNext w:val="0"/>
        <w:keepLines w:val="0"/>
        <w:pageBreakBefore w:val="0"/>
        <w:widowControl/>
        <w:numPr>
          <w:ilvl w:val="0"/>
          <w:numId w:val="3"/>
        </w:numPr>
        <w:kinsoku/>
        <w:wordWrap/>
        <w:overflowPunct/>
        <w:topLinePunct w:val="0"/>
        <w:autoSpaceDE/>
        <w:autoSpaceDN/>
        <w:bidi w:val="0"/>
        <w:spacing w:line="560" w:lineRule="exact"/>
        <w:ind w:firstLine="576" w:firstLineChars="200"/>
        <w:textAlignment w:val="auto"/>
        <w:rPr>
          <w:rFonts w:hint="eastAsia" w:ascii="宋体" w:hAnsi="宋体" w:eastAsia="宋体" w:cs="宋体"/>
          <w:b w:val="0"/>
          <w:bCs w:val="0"/>
          <w:spacing w:val="4"/>
          <w:sz w:val="28"/>
          <w:szCs w:val="28"/>
          <w:lang w:eastAsia="zh-CN"/>
        </w:rPr>
      </w:pPr>
      <w:r>
        <w:rPr>
          <w:rFonts w:hint="eastAsia" w:ascii="宋体" w:hAnsi="宋体" w:eastAsia="宋体" w:cs="宋体"/>
          <w:b w:val="0"/>
          <w:bCs w:val="0"/>
          <w:spacing w:val="4"/>
          <w:sz w:val="28"/>
          <w:szCs w:val="28"/>
          <w:lang w:eastAsia="zh-CN"/>
        </w:rPr>
        <w:t>邀请函回执</w:t>
      </w:r>
    </w:p>
    <w:p>
      <w:pPr>
        <w:pStyle w:val="6"/>
        <w:rPr>
          <w:rFonts w:hint="eastAsia"/>
          <w:lang w:eastAsia="zh-CN"/>
        </w:rPr>
        <w:sectPr>
          <w:pgSz w:w="11906" w:h="16838"/>
          <w:pgMar w:top="2098" w:right="851" w:bottom="1928" w:left="851" w:header="851" w:footer="992" w:gutter="0"/>
          <w:pgNumType w:fmt="numberInDash" w:start="1"/>
          <w:cols w:space="720" w:num="1"/>
          <w:docGrid w:type="lines" w:linePitch="312" w:charSpace="0"/>
        </w:sectPr>
      </w:pPr>
    </w:p>
    <w:p>
      <w:pPr>
        <w:pStyle w:val="4"/>
        <w:widowControl w:val="0"/>
        <w:snapToGrid w:val="0"/>
        <w:spacing w:before="0" w:after="0" w:line="360" w:lineRule="auto"/>
        <w:rPr>
          <w:rFonts w:hint="eastAsia" w:ascii="宋体" w:hAnsi="宋体" w:eastAsia="宋体" w:cs="宋体"/>
          <w:bCs/>
          <w:sz w:val="44"/>
          <w:szCs w:val="44"/>
          <w:lang w:eastAsia="zh-CN"/>
        </w:rPr>
      </w:pPr>
      <w:r>
        <w:rPr>
          <w:rFonts w:hint="eastAsia" w:ascii="宋体" w:hAnsi="宋体" w:eastAsia="宋体" w:cs="宋体"/>
          <w:bCs/>
          <w:kern w:val="2"/>
          <w:sz w:val="44"/>
          <w:szCs w:val="44"/>
          <w:lang w:eastAsia="zh-CN"/>
        </w:rPr>
        <w:t>一、报价单</w:t>
      </w:r>
    </w:p>
    <w:p>
      <w:pPr>
        <w:spacing w:line="560" w:lineRule="exact"/>
        <w:rPr>
          <w:rFonts w:ascii="仿宋" w:hAnsi="仿宋" w:eastAsia="仿宋" w:cs="仿宋_GB2312"/>
          <w:sz w:val="32"/>
          <w:szCs w:val="32"/>
          <w:u w:val="single"/>
          <w:lang w:eastAsia="zh-CN"/>
        </w:rPr>
      </w:pPr>
      <w:r>
        <w:rPr>
          <w:rFonts w:hint="eastAsia" w:ascii="仿宋" w:hAnsi="仿宋" w:eastAsia="仿宋" w:cs="仿宋_GB2312"/>
          <w:sz w:val="32"/>
          <w:szCs w:val="32"/>
          <w:lang w:eastAsia="zh-CN"/>
        </w:rPr>
        <w:t>致：</w:t>
      </w:r>
      <w:r>
        <w:rPr>
          <w:rFonts w:hint="eastAsia" w:ascii="仿宋" w:hAnsi="仿宋" w:eastAsia="仿宋" w:cs="仿宋_GB2312"/>
          <w:sz w:val="32"/>
          <w:szCs w:val="32"/>
          <w:u w:val="single"/>
          <w:lang w:eastAsia="zh-CN"/>
        </w:rPr>
        <w:t xml:space="preserve">陕西燃气集团工程有限公司 </w:t>
      </w:r>
    </w:p>
    <w:p>
      <w:pPr>
        <w:spacing w:after="0" w:line="560" w:lineRule="exact"/>
        <w:jc w:val="left"/>
        <w:rPr>
          <w:rFonts w:ascii="仿宋" w:hAnsi="仿宋" w:eastAsia="仿宋" w:cs="仿宋_GB2312"/>
          <w:sz w:val="32"/>
          <w:szCs w:val="32"/>
          <w:lang w:eastAsia="zh-CN"/>
        </w:rPr>
      </w:pPr>
      <w:r>
        <w:rPr>
          <w:rFonts w:hint="eastAsia" w:ascii="仿宋" w:hAnsi="仿宋" w:eastAsia="仿宋" w:cs="仿宋_GB2312"/>
          <w:sz w:val="32"/>
          <w:szCs w:val="32"/>
          <w:lang w:eastAsia="zh-CN"/>
        </w:rPr>
        <w:t>就贵公司</w:t>
      </w:r>
      <w:r>
        <w:rPr>
          <w:rFonts w:hint="eastAsia" w:ascii="仿宋" w:hAnsi="仿宋" w:eastAsia="仿宋" w:cs="仿宋_GB2312"/>
          <w:sz w:val="32"/>
          <w:szCs w:val="32"/>
          <w:u w:val="single"/>
          <w:lang w:val="en-US" w:eastAsia="zh-CN"/>
        </w:rPr>
        <w:t>陕西燃气产业研发与孵化基地分布式能源项目仪表采购</w:t>
      </w:r>
      <w:r>
        <w:rPr>
          <w:rFonts w:hint="eastAsia" w:ascii="仿宋" w:hAnsi="仿宋" w:eastAsia="仿宋" w:cs="仿宋_GB2312"/>
          <w:sz w:val="32"/>
          <w:szCs w:val="32"/>
          <w:lang w:eastAsia="zh-CN"/>
        </w:rPr>
        <w:t>事宜，结合市场行情，我方本次材料报价为：</w:t>
      </w:r>
    </w:p>
    <w:tbl>
      <w:tblPr>
        <w:tblStyle w:val="11"/>
        <w:tblpPr w:leftFromText="180" w:rightFromText="180" w:vertAnchor="text" w:horzAnchor="page" w:tblpXSpec="center" w:tblpY="768"/>
        <w:tblOverlap w:val="never"/>
        <w:tblW w:w="14495" w:type="dxa"/>
        <w:jc w:val="center"/>
        <w:tblLayout w:type="fixed"/>
        <w:tblCellMar>
          <w:top w:w="0" w:type="dxa"/>
          <w:left w:w="108" w:type="dxa"/>
          <w:bottom w:w="0" w:type="dxa"/>
          <w:right w:w="108" w:type="dxa"/>
        </w:tblCellMar>
      </w:tblPr>
      <w:tblGrid>
        <w:gridCol w:w="567"/>
        <w:gridCol w:w="1956"/>
        <w:gridCol w:w="5528"/>
        <w:gridCol w:w="795"/>
        <w:gridCol w:w="1005"/>
        <w:gridCol w:w="1200"/>
        <w:gridCol w:w="1275"/>
        <w:gridCol w:w="1110"/>
        <w:gridCol w:w="1059"/>
      </w:tblGrid>
      <w:tr>
        <w:tblPrEx>
          <w:tblCellMar>
            <w:top w:w="0" w:type="dxa"/>
            <w:left w:w="108" w:type="dxa"/>
            <w:bottom w:w="0" w:type="dxa"/>
            <w:right w:w="108" w:type="dxa"/>
          </w:tblCellMar>
        </w:tblPrEx>
        <w:trPr>
          <w:trHeight w:val="826"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序号</w:t>
            </w:r>
          </w:p>
        </w:tc>
        <w:tc>
          <w:tcPr>
            <w:tcW w:w="195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名称</w:t>
            </w:r>
          </w:p>
        </w:tc>
        <w:tc>
          <w:tcPr>
            <w:tcW w:w="552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规格型号</w:t>
            </w:r>
          </w:p>
        </w:tc>
        <w:tc>
          <w:tcPr>
            <w:tcW w:w="7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单位</w:t>
            </w:r>
          </w:p>
        </w:tc>
        <w:tc>
          <w:tcPr>
            <w:tcW w:w="100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数量</w:t>
            </w:r>
          </w:p>
        </w:tc>
        <w:tc>
          <w:tcPr>
            <w:tcW w:w="12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单价（元）</w:t>
            </w:r>
          </w:p>
        </w:tc>
        <w:tc>
          <w:tcPr>
            <w:tcW w:w="12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合价（元）</w:t>
            </w:r>
          </w:p>
        </w:tc>
        <w:tc>
          <w:tcPr>
            <w:tcW w:w="111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品牌</w:t>
            </w:r>
          </w:p>
        </w:tc>
        <w:tc>
          <w:tcPr>
            <w:tcW w:w="10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备注</w:t>
            </w:r>
          </w:p>
        </w:tc>
      </w:tr>
      <w:tr>
        <w:tblPrEx>
          <w:tblCellMar>
            <w:top w:w="0" w:type="dxa"/>
            <w:left w:w="108" w:type="dxa"/>
            <w:bottom w:w="0" w:type="dxa"/>
            <w:right w:w="108" w:type="dxa"/>
          </w:tblCellMar>
        </w:tblPrEx>
        <w:trPr>
          <w:trHeight w:val="1020" w:hRule="exac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195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流量计</w:t>
            </w:r>
          </w:p>
        </w:tc>
        <w:tc>
          <w:tcPr>
            <w:tcW w:w="552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DN300 供电220V，分体表头显示，防护等级lp65，电器接口M18*1.5，精度1.5％，内嵌式。</w:t>
            </w:r>
          </w:p>
        </w:tc>
        <w:tc>
          <w:tcPr>
            <w:tcW w:w="7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个</w:t>
            </w:r>
          </w:p>
        </w:tc>
        <w:tc>
          <w:tcPr>
            <w:tcW w:w="100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12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p>
        </w:tc>
        <w:tc>
          <w:tcPr>
            <w:tcW w:w="12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p>
        </w:tc>
        <w:tc>
          <w:tcPr>
            <w:tcW w:w="111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p>
        </w:tc>
        <w:tc>
          <w:tcPr>
            <w:tcW w:w="10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1020" w:hRule="exac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195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流量计</w:t>
            </w:r>
          </w:p>
        </w:tc>
        <w:tc>
          <w:tcPr>
            <w:tcW w:w="552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DN200 供电220V，分体表头显示，防护等级lp65，电器接口M18*1.5，精度1.5％，内嵌式。</w:t>
            </w:r>
          </w:p>
        </w:tc>
        <w:tc>
          <w:tcPr>
            <w:tcW w:w="7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个</w:t>
            </w:r>
          </w:p>
        </w:tc>
        <w:tc>
          <w:tcPr>
            <w:tcW w:w="100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12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p>
        </w:tc>
        <w:tc>
          <w:tcPr>
            <w:tcW w:w="12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p>
        </w:tc>
        <w:tc>
          <w:tcPr>
            <w:tcW w:w="111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p>
        </w:tc>
        <w:tc>
          <w:tcPr>
            <w:tcW w:w="10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1020" w:hRule="exac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195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水温传感器</w:t>
            </w:r>
          </w:p>
        </w:tc>
        <w:tc>
          <w:tcPr>
            <w:tcW w:w="552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输出信号NTC20K；精度±0.2℃@25℃；测量范围 -40-150℃；响应值12s -15s</w:t>
            </w:r>
          </w:p>
        </w:tc>
        <w:tc>
          <w:tcPr>
            <w:tcW w:w="7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个</w:t>
            </w:r>
          </w:p>
        </w:tc>
        <w:tc>
          <w:tcPr>
            <w:tcW w:w="100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28</w:t>
            </w:r>
          </w:p>
        </w:tc>
        <w:tc>
          <w:tcPr>
            <w:tcW w:w="12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p>
        </w:tc>
        <w:tc>
          <w:tcPr>
            <w:tcW w:w="12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p>
        </w:tc>
        <w:tc>
          <w:tcPr>
            <w:tcW w:w="111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p>
        </w:tc>
        <w:tc>
          <w:tcPr>
            <w:tcW w:w="10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1020" w:hRule="exac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195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流量计</w:t>
            </w:r>
          </w:p>
        </w:tc>
        <w:tc>
          <w:tcPr>
            <w:tcW w:w="552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供电220V，分体表头显示，防护等级IP65；电气接口M18*1.5，精度1.5%，内嵌式，DN125</w:t>
            </w:r>
          </w:p>
        </w:tc>
        <w:tc>
          <w:tcPr>
            <w:tcW w:w="7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个</w:t>
            </w:r>
          </w:p>
        </w:tc>
        <w:tc>
          <w:tcPr>
            <w:tcW w:w="100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12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p>
        </w:tc>
        <w:tc>
          <w:tcPr>
            <w:tcW w:w="12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p>
        </w:tc>
        <w:tc>
          <w:tcPr>
            <w:tcW w:w="111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p>
        </w:tc>
        <w:tc>
          <w:tcPr>
            <w:tcW w:w="10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1020" w:hRule="exac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195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流量计</w:t>
            </w:r>
          </w:p>
        </w:tc>
        <w:tc>
          <w:tcPr>
            <w:tcW w:w="552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供电220V，分体表头显示，防护等级IP65；电气接口M18*1.5，精度1.5%，内嵌式，DN200</w:t>
            </w:r>
          </w:p>
        </w:tc>
        <w:tc>
          <w:tcPr>
            <w:tcW w:w="7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个</w:t>
            </w:r>
          </w:p>
        </w:tc>
        <w:tc>
          <w:tcPr>
            <w:tcW w:w="100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12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p>
        </w:tc>
        <w:tc>
          <w:tcPr>
            <w:tcW w:w="12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p>
        </w:tc>
        <w:tc>
          <w:tcPr>
            <w:tcW w:w="111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p>
        </w:tc>
        <w:tc>
          <w:tcPr>
            <w:tcW w:w="10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1020" w:hRule="exac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c>
          <w:tcPr>
            <w:tcW w:w="195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流量计</w:t>
            </w:r>
          </w:p>
        </w:tc>
        <w:tc>
          <w:tcPr>
            <w:tcW w:w="552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供电220V，分体表头显示，防护等级IP65；电气接口M18*1.5，精度1.5%，内嵌式，DN250</w:t>
            </w:r>
          </w:p>
        </w:tc>
        <w:tc>
          <w:tcPr>
            <w:tcW w:w="7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个</w:t>
            </w:r>
          </w:p>
        </w:tc>
        <w:tc>
          <w:tcPr>
            <w:tcW w:w="100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12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p>
        </w:tc>
        <w:tc>
          <w:tcPr>
            <w:tcW w:w="12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p>
        </w:tc>
        <w:tc>
          <w:tcPr>
            <w:tcW w:w="111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p>
        </w:tc>
        <w:tc>
          <w:tcPr>
            <w:tcW w:w="10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1020" w:hRule="exac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c>
          <w:tcPr>
            <w:tcW w:w="195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流量计</w:t>
            </w:r>
          </w:p>
        </w:tc>
        <w:tc>
          <w:tcPr>
            <w:tcW w:w="552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供电220V，分体表头显示，防护等级IP65；电气接口M18*1.5，精度1.5%，内嵌式，DN300</w:t>
            </w:r>
          </w:p>
        </w:tc>
        <w:tc>
          <w:tcPr>
            <w:tcW w:w="7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个</w:t>
            </w:r>
          </w:p>
        </w:tc>
        <w:tc>
          <w:tcPr>
            <w:tcW w:w="100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12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p>
        </w:tc>
        <w:tc>
          <w:tcPr>
            <w:tcW w:w="12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p>
        </w:tc>
        <w:tc>
          <w:tcPr>
            <w:tcW w:w="111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p>
        </w:tc>
        <w:tc>
          <w:tcPr>
            <w:tcW w:w="10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1020" w:hRule="exac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c>
          <w:tcPr>
            <w:tcW w:w="195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流量计</w:t>
            </w:r>
          </w:p>
        </w:tc>
        <w:tc>
          <w:tcPr>
            <w:tcW w:w="552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供电220V，分体表头显示，防护等级IP65；电气接口M18*1.5，精度1.5%，内嵌式，DN400</w:t>
            </w:r>
          </w:p>
        </w:tc>
        <w:tc>
          <w:tcPr>
            <w:tcW w:w="7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个</w:t>
            </w:r>
          </w:p>
        </w:tc>
        <w:tc>
          <w:tcPr>
            <w:tcW w:w="100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12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p>
        </w:tc>
        <w:tc>
          <w:tcPr>
            <w:tcW w:w="12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p>
        </w:tc>
        <w:tc>
          <w:tcPr>
            <w:tcW w:w="111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p>
        </w:tc>
        <w:tc>
          <w:tcPr>
            <w:tcW w:w="10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1020" w:hRule="exac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w:t>
            </w:r>
          </w:p>
        </w:tc>
        <w:tc>
          <w:tcPr>
            <w:tcW w:w="195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流量计</w:t>
            </w:r>
          </w:p>
        </w:tc>
        <w:tc>
          <w:tcPr>
            <w:tcW w:w="552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供电220V，分体表头显示，防护等级IP65；电气接口M18*1.5，精度1.5%，内嵌式，DN400</w:t>
            </w:r>
          </w:p>
        </w:tc>
        <w:tc>
          <w:tcPr>
            <w:tcW w:w="7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个</w:t>
            </w:r>
          </w:p>
        </w:tc>
        <w:tc>
          <w:tcPr>
            <w:tcW w:w="100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12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p>
        </w:tc>
        <w:tc>
          <w:tcPr>
            <w:tcW w:w="12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p>
        </w:tc>
        <w:tc>
          <w:tcPr>
            <w:tcW w:w="111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p>
        </w:tc>
        <w:tc>
          <w:tcPr>
            <w:tcW w:w="10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1020" w:hRule="exac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w:t>
            </w:r>
          </w:p>
        </w:tc>
        <w:tc>
          <w:tcPr>
            <w:tcW w:w="195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流量计</w:t>
            </w:r>
          </w:p>
        </w:tc>
        <w:tc>
          <w:tcPr>
            <w:tcW w:w="552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供电220V，分体表头显示，防护等级IP65；电气接口M18*1.5，精度1.5%，内嵌式，DN300</w:t>
            </w:r>
          </w:p>
        </w:tc>
        <w:tc>
          <w:tcPr>
            <w:tcW w:w="7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个</w:t>
            </w:r>
          </w:p>
        </w:tc>
        <w:tc>
          <w:tcPr>
            <w:tcW w:w="100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12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p>
        </w:tc>
        <w:tc>
          <w:tcPr>
            <w:tcW w:w="12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p>
        </w:tc>
        <w:tc>
          <w:tcPr>
            <w:tcW w:w="111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p>
        </w:tc>
        <w:tc>
          <w:tcPr>
            <w:tcW w:w="10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1020" w:hRule="exac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w:t>
            </w:r>
          </w:p>
        </w:tc>
        <w:tc>
          <w:tcPr>
            <w:tcW w:w="195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压差传感器</w:t>
            </w:r>
          </w:p>
        </w:tc>
        <w:tc>
          <w:tcPr>
            <w:tcW w:w="552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量程0-16 bar，精度0.5%FS，输出 4-20mA，1/4NPT链接方式无就地显示；防护等级IP65</w:t>
            </w:r>
          </w:p>
        </w:tc>
        <w:tc>
          <w:tcPr>
            <w:tcW w:w="7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个</w:t>
            </w:r>
          </w:p>
        </w:tc>
        <w:tc>
          <w:tcPr>
            <w:tcW w:w="100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c>
          <w:tcPr>
            <w:tcW w:w="12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p>
        </w:tc>
        <w:tc>
          <w:tcPr>
            <w:tcW w:w="12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p>
        </w:tc>
        <w:tc>
          <w:tcPr>
            <w:tcW w:w="111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p>
        </w:tc>
        <w:tc>
          <w:tcPr>
            <w:tcW w:w="10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1020" w:hRule="exac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w:t>
            </w:r>
          </w:p>
        </w:tc>
        <w:tc>
          <w:tcPr>
            <w:tcW w:w="195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室外温湿度传感器</w:t>
            </w:r>
          </w:p>
        </w:tc>
        <w:tc>
          <w:tcPr>
            <w:tcW w:w="552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感温元件NTC20K电阻输出，测量范围 -30~50℃，相对湿度5~95%RH，输出信号10V，温度精度0 .3k(25℃时)</w:t>
            </w:r>
          </w:p>
        </w:tc>
        <w:tc>
          <w:tcPr>
            <w:tcW w:w="7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个</w:t>
            </w:r>
          </w:p>
        </w:tc>
        <w:tc>
          <w:tcPr>
            <w:tcW w:w="100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12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p>
        </w:tc>
        <w:tc>
          <w:tcPr>
            <w:tcW w:w="12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p>
        </w:tc>
        <w:tc>
          <w:tcPr>
            <w:tcW w:w="111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p>
        </w:tc>
        <w:tc>
          <w:tcPr>
            <w:tcW w:w="10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1020" w:hRule="exac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w:t>
            </w:r>
          </w:p>
        </w:tc>
        <w:tc>
          <w:tcPr>
            <w:tcW w:w="195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自来水表（远传）</w:t>
            </w:r>
          </w:p>
        </w:tc>
        <w:tc>
          <w:tcPr>
            <w:tcW w:w="552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DN50</w:t>
            </w:r>
          </w:p>
        </w:tc>
        <w:tc>
          <w:tcPr>
            <w:tcW w:w="7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个</w:t>
            </w:r>
          </w:p>
        </w:tc>
        <w:tc>
          <w:tcPr>
            <w:tcW w:w="100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1</w:t>
            </w:r>
          </w:p>
        </w:tc>
        <w:tc>
          <w:tcPr>
            <w:tcW w:w="12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p>
        </w:tc>
        <w:tc>
          <w:tcPr>
            <w:tcW w:w="12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p>
        </w:tc>
        <w:tc>
          <w:tcPr>
            <w:tcW w:w="111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p>
        </w:tc>
        <w:tc>
          <w:tcPr>
            <w:tcW w:w="10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1020" w:hRule="exac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c>
          <w:tcPr>
            <w:tcW w:w="195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水表（远传)</w:t>
            </w:r>
          </w:p>
        </w:tc>
        <w:tc>
          <w:tcPr>
            <w:tcW w:w="552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DN100</w:t>
            </w:r>
          </w:p>
        </w:tc>
        <w:tc>
          <w:tcPr>
            <w:tcW w:w="7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个</w:t>
            </w:r>
          </w:p>
        </w:tc>
        <w:tc>
          <w:tcPr>
            <w:tcW w:w="100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1</w:t>
            </w:r>
          </w:p>
        </w:tc>
        <w:tc>
          <w:tcPr>
            <w:tcW w:w="12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p>
        </w:tc>
        <w:tc>
          <w:tcPr>
            <w:tcW w:w="12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p>
        </w:tc>
        <w:tc>
          <w:tcPr>
            <w:tcW w:w="111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p>
        </w:tc>
        <w:tc>
          <w:tcPr>
            <w:tcW w:w="10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1020" w:hRule="exac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w:t>
            </w:r>
          </w:p>
        </w:tc>
        <w:tc>
          <w:tcPr>
            <w:tcW w:w="195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液位传感器</w:t>
            </w:r>
          </w:p>
        </w:tc>
        <w:tc>
          <w:tcPr>
            <w:tcW w:w="552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量程0-3M H20 水高，电缆长度5M</w:t>
            </w:r>
          </w:p>
        </w:tc>
        <w:tc>
          <w:tcPr>
            <w:tcW w:w="7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个</w:t>
            </w:r>
          </w:p>
        </w:tc>
        <w:tc>
          <w:tcPr>
            <w:tcW w:w="100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12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p>
        </w:tc>
        <w:tc>
          <w:tcPr>
            <w:tcW w:w="12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p>
        </w:tc>
        <w:tc>
          <w:tcPr>
            <w:tcW w:w="111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p>
        </w:tc>
        <w:tc>
          <w:tcPr>
            <w:tcW w:w="10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1020" w:hRule="exac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Theme="majorEastAsia" w:hAnsiTheme="majorEastAsia" w:eastAsiaTheme="majorEastAsia" w:cstheme="majorEastAsia"/>
                <w:kern w:val="0"/>
                <w:sz w:val="22"/>
                <w:lang w:val="en-US" w:eastAsia="zh-CN"/>
              </w:rPr>
              <w:t>16</w:t>
            </w:r>
          </w:p>
        </w:tc>
        <w:tc>
          <w:tcPr>
            <w:tcW w:w="195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宋体" w:hAnsi="宋体" w:eastAsia="宋体" w:cs="宋体"/>
                <w:kern w:val="0"/>
                <w:sz w:val="24"/>
                <w:szCs w:val="24"/>
                <w:lang w:val="en-US" w:eastAsia="zh-CN"/>
              </w:rPr>
            </w:pPr>
            <w:r>
              <w:rPr>
                <w:rFonts w:hint="eastAsia" w:asciiTheme="majorEastAsia" w:hAnsiTheme="majorEastAsia" w:eastAsiaTheme="majorEastAsia" w:cstheme="majorEastAsia"/>
                <w:kern w:val="0"/>
                <w:sz w:val="22"/>
                <w:lang w:val="en-US" w:eastAsia="zh-CN"/>
              </w:rPr>
              <w:t>烟气检测仪</w:t>
            </w:r>
          </w:p>
        </w:tc>
        <w:tc>
          <w:tcPr>
            <w:tcW w:w="552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宋体" w:hAnsi="宋体" w:eastAsia="宋体" w:cs="宋体"/>
                <w:kern w:val="0"/>
                <w:sz w:val="24"/>
                <w:szCs w:val="24"/>
                <w:lang w:val="en-US" w:eastAsia="zh-CN"/>
              </w:rPr>
            </w:pPr>
            <w:r>
              <w:rPr>
                <w:rFonts w:hint="eastAsia" w:asciiTheme="majorEastAsia" w:hAnsiTheme="majorEastAsia" w:eastAsiaTheme="majorEastAsia" w:cstheme="majorEastAsia"/>
                <w:kern w:val="0"/>
                <w:sz w:val="22"/>
                <w:lang w:val="en-US" w:eastAsia="zh-CN"/>
              </w:rPr>
              <w:t>防爆、烟囱内安装、通讯接口</w:t>
            </w:r>
          </w:p>
        </w:tc>
        <w:tc>
          <w:tcPr>
            <w:tcW w:w="7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宋体" w:hAnsi="宋体" w:eastAsia="宋体" w:cs="宋体"/>
                <w:kern w:val="0"/>
                <w:sz w:val="24"/>
                <w:szCs w:val="24"/>
                <w:lang w:val="en-US" w:eastAsia="zh-CN"/>
              </w:rPr>
            </w:pPr>
            <w:r>
              <w:rPr>
                <w:rFonts w:hint="eastAsia" w:asciiTheme="majorEastAsia" w:hAnsiTheme="majorEastAsia" w:eastAsiaTheme="majorEastAsia" w:cstheme="majorEastAsia"/>
                <w:kern w:val="0"/>
                <w:sz w:val="22"/>
                <w:lang w:val="en-US" w:eastAsia="zh-CN"/>
              </w:rPr>
              <w:t>个</w:t>
            </w:r>
          </w:p>
        </w:tc>
        <w:tc>
          <w:tcPr>
            <w:tcW w:w="100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宋体" w:hAnsi="宋体" w:eastAsia="宋体" w:cs="宋体"/>
                <w:kern w:val="0"/>
                <w:sz w:val="24"/>
                <w:szCs w:val="24"/>
                <w:lang w:val="en-US" w:eastAsia="zh-CN"/>
              </w:rPr>
            </w:pPr>
            <w:r>
              <w:rPr>
                <w:rFonts w:hint="eastAsia" w:asciiTheme="majorEastAsia" w:hAnsiTheme="majorEastAsia" w:eastAsiaTheme="majorEastAsia" w:cstheme="majorEastAsia"/>
                <w:kern w:val="0"/>
                <w:sz w:val="22"/>
                <w:lang w:val="en-US" w:eastAsia="zh-CN"/>
              </w:rPr>
              <w:t>2</w:t>
            </w:r>
          </w:p>
        </w:tc>
        <w:tc>
          <w:tcPr>
            <w:tcW w:w="12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p>
        </w:tc>
        <w:tc>
          <w:tcPr>
            <w:tcW w:w="12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p>
        </w:tc>
        <w:tc>
          <w:tcPr>
            <w:tcW w:w="111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p>
        </w:tc>
        <w:tc>
          <w:tcPr>
            <w:tcW w:w="10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764" w:hRule="atLeast"/>
          <w:jc w:val="center"/>
        </w:trPr>
        <w:tc>
          <w:tcPr>
            <w:tcW w:w="14495"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合计含税总价为：¥           元，人民币（大写）               元整，不含税总价为：¥          元，增值税税率：     %，税金为：¥           元。</w:t>
            </w:r>
          </w:p>
        </w:tc>
      </w:tr>
    </w:tbl>
    <w:p>
      <w:pPr>
        <w:spacing w:after="0" w:line="560" w:lineRule="exact"/>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2、供货周期：</w:t>
      </w:r>
      <w:r>
        <w:rPr>
          <w:rFonts w:hint="eastAsia" w:ascii="仿宋" w:hAnsi="仿宋" w:eastAsia="仿宋" w:cs="仿宋"/>
          <w:sz w:val="32"/>
          <w:szCs w:val="32"/>
          <w:lang w:eastAsia="zh-CN"/>
        </w:rPr>
        <w:t>买方下订单后</w:t>
      </w:r>
      <w:r>
        <w:rPr>
          <w:rFonts w:hint="eastAsia" w:ascii="仿宋" w:hAnsi="仿宋" w:eastAsia="仿宋" w:cs="仿宋"/>
          <w:sz w:val="32"/>
          <w:szCs w:val="32"/>
          <w:u w:val="single"/>
          <w:lang w:eastAsia="zh-CN"/>
        </w:rPr>
        <w:t xml:space="preserve"> </w:t>
      </w:r>
      <w:r>
        <w:rPr>
          <w:rFonts w:ascii="仿宋" w:hAnsi="仿宋" w:eastAsia="仿宋" w:cs="仿宋"/>
          <w:sz w:val="32"/>
          <w:szCs w:val="32"/>
          <w:u w:val="single"/>
          <w:lang w:eastAsia="zh-CN"/>
        </w:rPr>
        <w:t xml:space="preserve">  </w:t>
      </w:r>
      <w:r>
        <w:rPr>
          <w:rFonts w:hint="eastAsia" w:ascii="仿宋" w:hAnsi="仿宋" w:eastAsia="仿宋" w:cs="仿宋"/>
          <w:sz w:val="32"/>
          <w:szCs w:val="32"/>
          <w:u w:val="single"/>
          <w:lang w:eastAsia="zh-CN"/>
        </w:rPr>
        <w:t xml:space="preserve">  </w:t>
      </w:r>
      <w:r>
        <w:rPr>
          <w:rFonts w:hint="eastAsia" w:ascii="仿宋" w:hAnsi="仿宋" w:eastAsia="仿宋" w:cs="仿宋"/>
          <w:sz w:val="32"/>
          <w:szCs w:val="32"/>
          <w:lang w:eastAsia="zh-CN"/>
        </w:rPr>
        <w:t>日内送到交货地点。</w:t>
      </w:r>
    </w:p>
    <w:p>
      <w:pPr>
        <w:spacing w:after="0" w:line="560" w:lineRule="exact"/>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3、一旦贵单位确定由我方承担本项目的材料供应，我方承诺将全力保证优质服务。</w:t>
      </w:r>
    </w:p>
    <w:p>
      <w:pPr>
        <w:tabs>
          <w:tab w:val="left" w:pos="6600"/>
        </w:tabs>
        <w:snapToGrid w:val="0"/>
        <w:spacing w:after="0" w:line="360" w:lineRule="auto"/>
        <w:ind w:firstLine="3840" w:firstLineChars="1200"/>
        <w:jc w:val="right"/>
        <w:textAlignment w:val="bottom"/>
        <w:rPr>
          <w:rFonts w:ascii="仿宋" w:hAnsi="仿宋" w:eastAsia="仿宋" w:cs="仿宋"/>
          <w:sz w:val="32"/>
          <w:szCs w:val="32"/>
          <w:lang w:eastAsia="zh-CN"/>
        </w:rPr>
      </w:pPr>
      <w:r>
        <w:rPr>
          <w:rFonts w:hint="eastAsia" w:ascii="仿宋" w:hAnsi="仿宋" w:eastAsia="仿宋" w:cs="仿宋"/>
          <w:sz w:val="32"/>
          <w:szCs w:val="32"/>
          <w:lang w:eastAsia="zh-CN"/>
        </w:rPr>
        <w:t>洽谈单位（盖章）：</w:t>
      </w:r>
    </w:p>
    <w:p>
      <w:pPr>
        <w:tabs>
          <w:tab w:val="left" w:pos="6600"/>
        </w:tabs>
        <w:snapToGrid w:val="0"/>
        <w:spacing w:after="0" w:line="360" w:lineRule="auto"/>
        <w:ind w:firstLine="1760" w:firstLineChars="550"/>
        <w:jc w:val="right"/>
        <w:textAlignment w:val="bottom"/>
        <w:rPr>
          <w:rFonts w:ascii="仿宋" w:hAnsi="仿宋" w:eastAsia="仿宋" w:cs="仿宋"/>
          <w:sz w:val="32"/>
          <w:szCs w:val="32"/>
          <w:lang w:eastAsia="zh-CN"/>
        </w:rPr>
      </w:pPr>
      <w:r>
        <w:rPr>
          <w:rFonts w:hint="eastAsia" w:ascii="仿宋" w:hAnsi="仿宋" w:eastAsia="仿宋" w:cs="仿宋"/>
          <w:sz w:val="32"/>
          <w:szCs w:val="32"/>
          <w:lang w:eastAsia="zh-CN"/>
        </w:rPr>
        <w:t>法定代表人/委托代理人（签字）：</w:t>
      </w:r>
    </w:p>
    <w:p>
      <w:pPr>
        <w:ind w:firstLine="5760" w:firstLineChars="1800"/>
        <w:jc w:val="center"/>
        <w:rPr>
          <w:rFonts w:ascii="仿宋" w:hAnsi="仿宋" w:eastAsia="仿宋" w:cs="仿宋"/>
          <w:sz w:val="32"/>
          <w:szCs w:val="32"/>
          <w:lang w:eastAsia="zh-CN"/>
        </w:rPr>
        <w:sectPr>
          <w:pgSz w:w="16838" w:h="11906" w:orient="landscape"/>
          <w:pgMar w:top="851" w:right="2098" w:bottom="851" w:left="1928" w:header="851" w:footer="992" w:gutter="0"/>
          <w:pgNumType w:fmt="numberInDash" w:start="1"/>
          <w:cols w:space="720" w:num="1"/>
          <w:docGrid w:type="lines" w:linePitch="312" w:charSpace="0"/>
        </w:sectPr>
      </w:pPr>
      <w:r>
        <w:rPr>
          <w:rFonts w:hint="eastAsia" w:ascii="仿宋" w:hAnsi="仿宋" w:eastAsia="仿宋" w:cs="仿宋"/>
          <w:sz w:val="32"/>
          <w:szCs w:val="32"/>
          <w:lang w:eastAsia="zh-CN"/>
        </w:rPr>
        <w:t>日期：</w:t>
      </w:r>
    </w:p>
    <w:p>
      <w:pPr>
        <w:pStyle w:val="4"/>
        <w:widowControl w:val="0"/>
        <w:snapToGrid w:val="0"/>
        <w:spacing w:before="0" w:after="0" w:line="360" w:lineRule="auto"/>
        <w:rPr>
          <w:rFonts w:hint="eastAsia" w:ascii="宋体" w:hAnsi="宋体" w:eastAsia="宋体" w:cs="宋体"/>
          <w:bCs/>
          <w:kern w:val="2"/>
          <w:sz w:val="44"/>
          <w:szCs w:val="44"/>
          <w:lang w:val="en-US" w:eastAsia="zh-CN"/>
        </w:rPr>
      </w:pPr>
      <w:r>
        <w:rPr>
          <w:rFonts w:hint="eastAsia" w:ascii="宋体" w:hAnsi="宋体" w:eastAsia="宋体" w:cs="宋体"/>
          <w:bCs/>
          <w:kern w:val="2"/>
          <w:sz w:val="44"/>
          <w:szCs w:val="44"/>
          <w:lang w:val="en-US" w:eastAsia="zh-CN"/>
        </w:rPr>
        <w:t>二、商务、技术偏离表</w:t>
      </w:r>
    </w:p>
    <w:tbl>
      <w:tblPr>
        <w:tblStyle w:val="12"/>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509"/>
        <w:gridCol w:w="2768"/>
        <w:gridCol w:w="1460"/>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058" w:type="dxa"/>
            <w:vAlign w:val="center"/>
          </w:tcPr>
          <w:p>
            <w:pPr>
              <w:widowControl w:val="0"/>
              <w:spacing w:after="0" w:line="24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序号</w:t>
            </w:r>
          </w:p>
        </w:tc>
        <w:tc>
          <w:tcPr>
            <w:tcW w:w="2509" w:type="dxa"/>
            <w:vAlign w:val="center"/>
          </w:tcPr>
          <w:p>
            <w:pPr>
              <w:widowControl w:val="0"/>
              <w:spacing w:after="0" w:line="24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谈判文件商务、    技术要求</w:t>
            </w:r>
          </w:p>
        </w:tc>
        <w:tc>
          <w:tcPr>
            <w:tcW w:w="2768" w:type="dxa"/>
            <w:vAlign w:val="center"/>
          </w:tcPr>
          <w:p>
            <w:pPr>
              <w:widowControl w:val="0"/>
              <w:spacing w:after="0" w:line="24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报价文件商务、    技术响应</w:t>
            </w:r>
          </w:p>
        </w:tc>
        <w:tc>
          <w:tcPr>
            <w:tcW w:w="1460" w:type="dxa"/>
            <w:vAlign w:val="center"/>
          </w:tcPr>
          <w:p>
            <w:pPr>
              <w:widowControl w:val="0"/>
              <w:spacing w:after="0" w:line="24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偏离   情况</w:t>
            </w:r>
          </w:p>
        </w:tc>
        <w:tc>
          <w:tcPr>
            <w:tcW w:w="1263" w:type="dxa"/>
            <w:vAlign w:val="center"/>
          </w:tcPr>
          <w:p>
            <w:pPr>
              <w:widowControl w:val="0"/>
              <w:spacing w:after="0" w:line="24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偏离  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058" w:type="dxa"/>
            <w:vAlign w:val="center"/>
          </w:tcPr>
          <w:p>
            <w:pPr>
              <w:widowControl w:val="0"/>
              <w:jc w:val="center"/>
              <w:rPr>
                <w:rFonts w:ascii="宋体" w:hAnsi="宋体" w:eastAsia="宋体" w:cs="宋体"/>
                <w:b/>
                <w:bCs/>
                <w:sz w:val="28"/>
                <w:szCs w:val="28"/>
                <w:lang w:eastAsia="zh-CN"/>
              </w:rPr>
            </w:pPr>
          </w:p>
        </w:tc>
        <w:tc>
          <w:tcPr>
            <w:tcW w:w="2509" w:type="dxa"/>
            <w:vAlign w:val="center"/>
          </w:tcPr>
          <w:p>
            <w:pPr>
              <w:widowControl w:val="0"/>
              <w:jc w:val="center"/>
              <w:rPr>
                <w:rFonts w:ascii="宋体" w:hAnsi="宋体" w:eastAsia="宋体" w:cs="宋体"/>
                <w:b/>
                <w:bCs/>
                <w:sz w:val="28"/>
                <w:szCs w:val="28"/>
                <w:lang w:eastAsia="zh-CN"/>
              </w:rPr>
            </w:pPr>
          </w:p>
        </w:tc>
        <w:tc>
          <w:tcPr>
            <w:tcW w:w="2768" w:type="dxa"/>
            <w:vAlign w:val="center"/>
          </w:tcPr>
          <w:p>
            <w:pPr>
              <w:widowControl w:val="0"/>
              <w:jc w:val="center"/>
              <w:rPr>
                <w:rFonts w:ascii="宋体" w:hAnsi="宋体" w:eastAsia="宋体" w:cs="宋体"/>
                <w:b/>
                <w:bCs/>
                <w:sz w:val="28"/>
                <w:szCs w:val="28"/>
                <w:lang w:eastAsia="zh-CN"/>
              </w:rPr>
            </w:pPr>
          </w:p>
        </w:tc>
        <w:tc>
          <w:tcPr>
            <w:tcW w:w="1460" w:type="dxa"/>
            <w:vAlign w:val="center"/>
          </w:tcPr>
          <w:p>
            <w:pPr>
              <w:widowControl w:val="0"/>
              <w:jc w:val="center"/>
              <w:rPr>
                <w:rFonts w:ascii="宋体" w:hAnsi="宋体" w:eastAsia="宋体" w:cs="宋体"/>
                <w:b/>
                <w:bCs/>
                <w:sz w:val="28"/>
                <w:szCs w:val="28"/>
                <w:lang w:eastAsia="zh-CN"/>
              </w:rPr>
            </w:pPr>
          </w:p>
        </w:tc>
        <w:tc>
          <w:tcPr>
            <w:tcW w:w="1263" w:type="dxa"/>
            <w:vAlign w:val="center"/>
          </w:tcPr>
          <w:p>
            <w:pPr>
              <w:widowControl w:val="0"/>
              <w:jc w:val="center"/>
              <w:rPr>
                <w:rFonts w:ascii="宋体" w:hAnsi="宋体" w:eastAsia="宋体" w:cs="宋体"/>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058" w:type="dxa"/>
            <w:vAlign w:val="center"/>
          </w:tcPr>
          <w:p>
            <w:pPr>
              <w:widowControl w:val="0"/>
              <w:jc w:val="center"/>
              <w:rPr>
                <w:rFonts w:ascii="宋体" w:hAnsi="宋体" w:eastAsia="宋体" w:cs="宋体"/>
                <w:b/>
                <w:bCs/>
                <w:sz w:val="28"/>
                <w:szCs w:val="28"/>
                <w:lang w:eastAsia="zh-CN"/>
              </w:rPr>
            </w:pPr>
          </w:p>
        </w:tc>
        <w:tc>
          <w:tcPr>
            <w:tcW w:w="2509" w:type="dxa"/>
            <w:vAlign w:val="center"/>
          </w:tcPr>
          <w:p>
            <w:pPr>
              <w:widowControl w:val="0"/>
              <w:jc w:val="center"/>
              <w:rPr>
                <w:rFonts w:ascii="宋体" w:hAnsi="宋体" w:eastAsia="宋体" w:cs="宋体"/>
                <w:b/>
                <w:bCs/>
                <w:sz w:val="28"/>
                <w:szCs w:val="28"/>
                <w:lang w:eastAsia="zh-CN"/>
              </w:rPr>
            </w:pPr>
          </w:p>
        </w:tc>
        <w:tc>
          <w:tcPr>
            <w:tcW w:w="2768" w:type="dxa"/>
            <w:vAlign w:val="center"/>
          </w:tcPr>
          <w:p>
            <w:pPr>
              <w:widowControl w:val="0"/>
              <w:jc w:val="center"/>
              <w:rPr>
                <w:rFonts w:ascii="宋体" w:hAnsi="宋体" w:eastAsia="宋体" w:cs="宋体"/>
                <w:b/>
                <w:bCs/>
                <w:sz w:val="28"/>
                <w:szCs w:val="28"/>
                <w:lang w:eastAsia="zh-CN"/>
              </w:rPr>
            </w:pPr>
          </w:p>
        </w:tc>
        <w:tc>
          <w:tcPr>
            <w:tcW w:w="1460" w:type="dxa"/>
            <w:vAlign w:val="center"/>
          </w:tcPr>
          <w:p>
            <w:pPr>
              <w:widowControl w:val="0"/>
              <w:jc w:val="center"/>
              <w:rPr>
                <w:rFonts w:ascii="宋体" w:hAnsi="宋体" w:eastAsia="宋体" w:cs="宋体"/>
                <w:b/>
                <w:bCs/>
                <w:sz w:val="28"/>
                <w:szCs w:val="28"/>
                <w:lang w:eastAsia="zh-CN"/>
              </w:rPr>
            </w:pPr>
          </w:p>
        </w:tc>
        <w:tc>
          <w:tcPr>
            <w:tcW w:w="1263" w:type="dxa"/>
            <w:vAlign w:val="center"/>
          </w:tcPr>
          <w:p>
            <w:pPr>
              <w:widowControl w:val="0"/>
              <w:jc w:val="center"/>
              <w:rPr>
                <w:rFonts w:ascii="宋体" w:hAnsi="宋体" w:eastAsia="宋体" w:cs="宋体"/>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pPr>
              <w:widowControl w:val="0"/>
              <w:jc w:val="center"/>
              <w:rPr>
                <w:rFonts w:ascii="宋体" w:hAnsi="宋体" w:eastAsia="宋体" w:cs="宋体"/>
                <w:b/>
                <w:bCs/>
                <w:sz w:val="28"/>
                <w:szCs w:val="28"/>
                <w:lang w:eastAsia="zh-CN"/>
              </w:rPr>
            </w:pPr>
          </w:p>
        </w:tc>
        <w:tc>
          <w:tcPr>
            <w:tcW w:w="2509" w:type="dxa"/>
            <w:vAlign w:val="center"/>
          </w:tcPr>
          <w:p>
            <w:pPr>
              <w:widowControl w:val="0"/>
              <w:jc w:val="center"/>
              <w:rPr>
                <w:rFonts w:ascii="宋体" w:hAnsi="宋体" w:eastAsia="宋体" w:cs="宋体"/>
                <w:b/>
                <w:bCs/>
                <w:sz w:val="28"/>
                <w:szCs w:val="28"/>
                <w:lang w:eastAsia="zh-CN"/>
              </w:rPr>
            </w:pPr>
          </w:p>
        </w:tc>
        <w:tc>
          <w:tcPr>
            <w:tcW w:w="2768" w:type="dxa"/>
            <w:vAlign w:val="center"/>
          </w:tcPr>
          <w:p>
            <w:pPr>
              <w:widowControl w:val="0"/>
              <w:jc w:val="center"/>
              <w:rPr>
                <w:rFonts w:ascii="宋体" w:hAnsi="宋体" w:eastAsia="宋体" w:cs="宋体"/>
                <w:b/>
                <w:bCs/>
                <w:sz w:val="28"/>
                <w:szCs w:val="28"/>
                <w:lang w:eastAsia="zh-CN"/>
              </w:rPr>
            </w:pPr>
          </w:p>
        </w:tc>
        <w:tc>
          <w:tcPr>
            <w:tcW w:w="1460" w:type="dxa"/>
            <w:vAlign w:val="center"/>
          </w:tcPr>
          <w:p>
            <w:pPr>
              <w:widowControl w:val="0"/>
              <w:jc w:val="center"/>
              <w:rPr>
                <w:rFonts w:ascii="宋体" w:hAnsi="宋体" w:eastAsia="宋体" w:cs="宋体"/>
                <w:b/>
                <w:bCs/>
                <w:sz w:val="28"/>
                <w:szCs w:val="28"/>
                <w:lang w:eastAsia="zh-CN"/>
              </w:rPr>
            </w:pPr>
          </w:p>
        </w:tc>
        <w:tc>
          <w:tcPr>
            <w:tcW w:w="1263" w:type="dxa"/>
            <w:vAlign w:val="center"/>
          </w:tcPr>
          <w:p>
            <w:pPr>
              <w:widowControl w:val="0"/>
              <w:jc w:val="center"/>
              <w:rPr>
                <w:rFonts w:ascii="宋体" w:hAnsi="宋体" w:eastAsia="宋体" w:cs="宋体"/>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pPr>
              <w:widowControl w:val="0"/>
              <w:jc w:val="center"/>
              <w:rPr>
                <w:rFonts w:ascii="宋体" w:hAnsi="宋体" w:eastAsia="宋体" w:cs="宋体"/>
                <w:b/>
                <w:bCs/>
                <w:sz w:val="28"/>
                <w:szCs w:val="28"/>
                <w:lang w:eastAsia="zh-CN"/>
              </w:rPr>
            </w:pPr>
          </w:p>
        </w:tc>
        <w:tc>
          <w:tcPr>
            <w:tcW w:w="2509" w:type="dxa"/>
            <w:vAlign w:val="center"/>
          </w:tcPr>
          <w:p>
            <w:pPr>
              <w:widowControl w:val="0"/>
              <w:jc w:val="center"/>
              <w:rPr>
                <w:rFonts w:ascii="宋体" w:hAnsi="宋体" w:eastAsia="宋体" w:cs="宋体"/>
                <w:b/>
                <w:bCs/>
                <w:sz w:val="28"/>
                <w:szCs w:val="28"/>
                <w:lang w:eastAsia="zh-CN"/>
              </w:rPr>
            </w:pPr>
          </w:p>
        </w:tc>
        <w:tc>
          <w:tcPr>
            <w:tcW w:w="2768" w:type="dxa"/>
            <w:vAlign w:val="center"/>
          </w:tcPr>
          <w:p>
            <w:pPr>
              <w:widowControl w:val="0"/>
              <w:jc w:val="center"/>
              <w:rPr>
                <w:rFonts w:ascii="宋体" w:hAnsi="宋体" w:eastAsia="宋体" w:cs="宋体"/>
                <w:b/>
                <w:bCs/>
                <w:sz w:val="28"/>
                <w:szCs w:val="28"/>
                <w:lang w:eastAsia="zh-CN"/>
              </w:rPr>
            </w:pPr>
          </w:p>
        </w:tc>
        <w:tc>
          <w:tcPr>
            <w:tcW w:w="1460" w:type="dxa"/>
            <w:vAlign w:val="center"/>
          </w:tcPr>
          <w:p>
            <w:pPr>
              <w:widowControl w:val="0"/>
              <w:jc w:val="center"/>
              <w:rPr>
                <w:rFonts w:ascii="宋体" w:hAnsi="宋体" w:eastAsia="宋体" w:cs="宋体"/>
                <w:b/>
                <w:bCs/>
                <w:sz w:val="28"/>
                <w:szCs w:val="28"/>
                <w:lang w:eastAsia="zh-CN"/>
              </w:rPr>
            </w:pPr>
          </w:p>
        </w:tc>
        <w:tc>
          <w:tcPr>
            <w:tcW w:w="1263" w:type="dxa"/>
            <w:vAlign w:val="center"/>
          </w:tcPr>
          <w:p>
            <w:pPr>
              <w:widowControl w:val="0"/>
              <w:jc w:val="center"/>
              <w:rPr>
                <w:rFonts w:ascii="宋体" w:hAnsi="宋体" w:eastAsia="宋体" w:cs="宋体"/>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vAlign w:val="center"/>
          </w:tcPr>
          <w:p>
            <w:pPr>
              <w:widowControl w:val="0"/>
              <w:jc w:val="center"/>
              <w:rPr>
                <w:rFonts w:ascii="宋体" w:hAnsi="宋体" w:eastAsia="宋体" w:cs="宋体"/>
                <w:b/>
                <w:bCs/>
                <w:sz w:val="28"/>
                <w:szCs w:val="28"/>
                <w:lang w:eastAsia="zh-CN"/>
              </w:rPr>
            </w:pPr>
          </w:p>
        </w:tc>
        <w:tc>
          <w:tcPr>
            <w:tcW w:w="2509" w:type="dxa"/>
            <w:vAlign w:val="center"/>
          </w:tcPr>
          <w:p>
            <w:pPr>
              <w:widowControl w:val="0"/>
              <w:jc w:val="center"/>
              <w:rPr>
                <w:rFonts w:ascii="宋体" w:hAnsi="宋体" w:eastAsia="宋体" w:cs="宋体"/>
                <w:b/>
                <w:bCs/>
                <w:sz w:val="28"/>
                <w:szCs w:val="28"/>
                <w:lang w:eastAsia="zh-CN"/>
              </w:rPr>
            </w:pPr>
          </w:p>
        </w:tc>
        <w:tc>
          <w:tcPr>
            <w:tcW w:w="2768" w:type="dxa"/>
            <w:vAlign w:val="center"/>
          </w:tcPr>
          <w:p>
            <w:pPr>
              <w:widowControl w:val="0"/>
              <w:jc w:val="center"/>
              <w:rPr>
                <w:rFonts w:ascii="宋体" w:hAnsi="宋体" w:eastAsia="宋体" w:cs="宋体"/>
                <w:b/>
                <w:bCs/>
                <w:sz w:val="28"/>
                <w:szCs w:val="28"/>
                <w:lang w:eastAsia="zh-CN"/>
              </w:rPr>
            </w:pPr>
          </w:p>
        </w:tc>
        <w:tc>
          <w:tcPr>
            <w:tcW w:w="1460" w:type="dxa"/>
            <w:vAlign w:val="center"/>
          </w:tcPr>
          <w:p>
            <w:pPr>
              <w:widowControl w:val="0"/>
              <w:jc w:val="center"/>
              <w:rPr>
                <w:rFonts w:ascii="宋体" w:hAnsi="宋体" w:eastAsia="宋体" w:cs="宋体"/>
                <w:b/>
                <w:bCs/>
                <w:sz w:val="28"/>
                <w:szCs w:val="28"/>
                <w:lang w:eastAsia="zh-CN"/>
              </w:rPr>
            </w:pPr>
          </w:p>
        </w:tc>
        <w:tc>
          <w:tcPr>
            <w:tcW w:w="1263" w:type="dxa"/>
            <w:vAlign w:val="center"/>
          </w:tcPr>
          <w:p>
            <w:pPr>
              <w:widowControl w:val="0"/>
              <w:jc w:val="center"/>
              <w:rPr>
                <w:rFonts w:ascii="宋体" w:hAnsi="宋体" w:eastAsia="宋体" w:cs="宋体"/>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vAlign w:val="center"/>
          </w:tcPr>
          <w:p>
            <w:pPr>
              <w:widowControl w:val="0"/>
              <w:jc w:val="center"/>
              <w:rPr>
                <w:rFonts w:ascii="宋体" w:hAnsi="宋体" w:eastAsia="宋体" w:cs="宋体"/>
                <w:b/>
                <w:bCs/>
                <w:sz w:val="28"/>
                <w:szCs w:val="28"/>
                <w:lang w:eastAsia="zh-CN"/>
              </w:rPr>
            </w:pPr>
          </w:p>
        </w:tc>
        <w:tc>
          <w:tcPr>
            <w:tcW w:w="2509" w:type="dxa"/>
            <w:vAlign w:val="center"/>
          </w:tcPr>
          <w:p>
            <w:pPr>
              <w:widowControl w:val="0"/>
              <w:jc w:val="center"/>
              <w:rPr>
                <w:rFonts w:ascii="宋体" w:hAnsi="宋体" w:eastAsia="宋体" w:cs="宋体"/>
                <w:b/>
                <w:bCs/>
                <w:sz w:val="28"/>
                <w:szCs w:val="28"/>
                <w:lang w:eastAsia="zh-CN"/>
              </w:rPr>
            </w:pPr>
          </w:p>
        </w:tc>
        <w:tc>
          <w:tcPr>
            <w:tcW w:w="2768" w:type="dxa"/>
            <w:vAlign w:val="center"/>
          </w:tcPr>
          <w:p>
            <w:pPr>
              <w:widowControl w:val="0"/>
              <w:jc w:val="center"/>
              <w:rPr>
                <w:rFonts w:ascii="宋体" w:hAnsi="宋体" w:eastAsia="宋体" w:cs="宋体"/>
                <w:b/>
                <w:bCs/>
                <w:sz w:val="28"/>
                <w:szCs w:val="28"/>
                <w:lang w:eastAsia="zh-CN"/>
              </w:rPr>
            </w:pPr>
          </w:p>
        </w:tc>
        <w:tc>
          <w:tcPr>
            <w:tcW w:w="1460" w:type="dxa"/>
            <w:vAlign w:val="center"/>
          </w:tcPr>
          <w:p>
            <w:pPr>
              <w:widowControl w:val="0"/>
              <w:jc w:val="center"/>
              <w:rPr>
                <w:rFonts w:ascii="宋体" w:hAnsi="宋体" w:eastAsia="宋体" w:cs="宋体"/>
                <w:b/>
                <w:bCs/>
                <w:sz w:val="28"/>
                <w:szCs w:val="28"/>
                <w:lang w:eastAsia="zh-CN"/>
              </w:rPr>
            </w:pPr>
          </w:p>
        </w:tc>
        <w:tc>
          <w:tcPr>
            <w:tcW w:w="1263" w:type="dxa"/>
            <w:vAlign w:val="center"/>
          </w:tcPr>
          <w:p>
            <w:pPr>
              <w:widowControl w:val="0"/>
              <w:jc w:val="center"/>
              <w:rPr>
                <w:rFonts w:ascii="宋体" w:hAnsi="宋体" w:eastAsia="宋体" w:cs="宋体"/>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058" w:type="dxa"/>
            <w:vAlign w:val="center"/>
          </w:tcPr>
          <w:p>
            <w:pPr>
              <w:widowControl w:val="0"/>
              <w:jc w:val="center"/>
              <w:rPr>
                <w:rFonts w:ascii="宋体" w:hAnsi="宋体" w:eastAsia="宋体" w:cs="宋体"/>
                <w:b/>
                <w:bCs/>
                <w:sz w:val="28"/>
                <w:szCs w:val="28"/>
                <w:lang w:eastAsia="zh-CN"/>
              </w:rPr>
            </w:pPr>
          </w:p>
        </w:tc>
        <w:tc>
          <w:tcPr>
            <w:tcW w:w="2509" w:type="dxa"/>
            <w:vAlign w:val="center"/>
          </w:tcPr>
          <w:p>
            <w:pPr>
              <w:widowControl w:val="0"/>
              <w:jc w:val="center"/>
              <w:rPr>
                <w:rFonts w:ascii="宋体" w:hAnsi="宋体" w:eastAsia="宋体" w:cs="宋体"/>
                <w:b/>
                <w:bCs/>
                <w:sz w:val="28"/>
                <w:szCs w:val="28"/>
                <w:lang w:eastAsia="zh-CN"/>
              </w:rPr>
            </w:pPr>
          </w:p>
        </w:tc>
        <w:tc>
          <w:tcPr>
            <w:tcW w:w="2768" w:type="dxa"/>
            <w:vAlign w:val="center"/>
          </w:tcPr>
          <w:p>
            <w:pPr>
              <w:widowControl w:val="0"/>
              <w:jc w:val="center"/>
              <w:rPr>
                <w:rFonts w:ascii="宋体" w:hAnsi="宋体" w:eastAsia="宋体" w:cs="宋体"/>
                <w:b/>
                <w:bCs/>
                <w:sz w:val="28"/>
                <w:szCs w:val="28"/>
                <w:lang w:eastAsia="zh-CN"/>
              </w:rPr>
            </w:pPr>
          </w:p>
        </w:tc>
        <w:tc>
          <w:tcPr>
            <w:tcW w:w="1460" w:type="dxa"/>
            <w:vAlign w:val="center"/>
          </w:tcPr>
          <w:p>
            <w:pPr>
              <w:widowControl w:val="0"/>
              <w:jc w:val="center"/>
              <w:rPr>
                <w:rFonts w:ascii="宋体" w:hAnsi="宋体" w:eastAsia="宋体" w:cs="宋体"/>
                <w:b/>
                <w:bCs/>
                <w:sz w:val="28"/>
                <w:szCs w:val="28"/>
                <w:lang w:eastAsia="zh-CN"/>
              </w:rPr>
            </w:pPr>
          </w:p>
        </w:tc>
        <w:tc>
          <w:tcPr>
            <w:tcW w:w="1263" w:type="dxa"/>
            <w:vAlign w:val="center"/>
          </w:tcPr>
          <w:p>
            <w:pPr>
              <w:widowControl w:val="0"/>
              <w:jc w:val="center"/>
              <w:rPr>
                <w:rFonts w:ascii="宋体" w:hAnsi="宋体" w:eastAsia="宋体" w:cs="宋体"/>
                <w:b/>
                <w:bCs/>
                <w:sz w:val="28"/>
                <w:szCs w:val="28"/>
                <w:lang w:eastAsia="zh-CN"/>
              </w:rPr>
            </w:pPr>
          </w:p>
        </w:tc>
      </w:tr>
    </w:tbl>
    <w:p>
      <w:pPr>
        <w:rPr>
          <w:rFonts w:ascii="宋体" w:hAnsi="宋体" w:eastAsia="宋体" w:cs="宋体"/>
          <w:b/>
          <w:bCs/>
          <w:sz w:val="36"/>
          <w:szCs w:val="36"/>
          <w:lang w:eastAsia="zh-CN"/>
        </w:rPr>
      </w:pPr>
    </w:p>
    <w:p>
      <w:pPr>
        <w:pStyle w:val="15"/>
        <w:snapToGrid w:val="0"/>
        <w:spacing w:after="0" w:line="360" w:lineRule="auto"/>
        <w:ind w:firstLine="560" w:firstLineChars="200"/>
        <w:jc w:val="both"/>
        <w:rPr>
          <w:rFonts w:ascii="宋体" w:hAnsi="宋体" w:eastAsia="宋体" w:cs="宋体"/>
          <w:kern w:val="2"/>
          <w:sz w:val="28"/>
          <w:szCs w:val="28"/>
        </w:rPr>
      </w:pPr>
    </w:p>
    <w:p>
      <w:pPr>
        <w:tabs>
          <w:tab w:val="left" w:pos="6600"/>
        </w:tabs>
        <w:snapToGrid w:val="0"/>
        <w:spacing w:after="0" w:line="360" w:lineRule="auto"/>
        <w:ind w:firstLine="3360" w:firstLineChars="1200"/>
        <w:jc w:val="both"/>
        <w:textAlignment w:val="bottom"/>
        <w:rPr>
          <w:rFonts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（盖章）</w:t>
      </w:r>
      <w:r>
        <w:rPr>
          <w:rFonts w:hint="eastAsia" w:ascii="宋体" w:hAnsi="宋体" w:eastAsia="宋体" w:cs="宋体"/>
          <w:sz w:val="28"/>
          <w:szCs w:val="28"/>
          <w:lang w:eastAsia="zh-CN"/>
        </w:rPr>
        <w:t>：</w:t>
      </w:r>
    </w:p>
    <w:p>
      <w:pPr>
        <w:tabs>
          <w:tab w:val="left" w:pos="6600"/>
        </w:tabs>
        <w:snapToGrid w:val="0"/>
        <w:spacing w:after="0" w:line="360" w:lineRule="auto"/>
        <w:ind w:firstLine="840" w:firstLineChars="300"/>
        <w:jc w:val="both"/>
        <w:textAlignment w:val="bottom"/>
        <w:rPr>
          <w:rFonts w:ascii="宋体" w:hAnsi="宋体" w:eastAsia="宋体" w:cs="宋体"/>
          <w:sz w:val="28"/>
          <w:szCs w:val="28"/>
          <w:lang w:eastAsia="zh-CN"/>
        </w:rPr>
      </w:pPr>
      <w:r>
        <w:rPr>
          <w:rFonts w:hint="eastAsia" w:ascii="宋体" w:hAnsi="宋体" w:eastAsia="宋体" w:cs="宋体"/>
          <w:sz w:val="28"/>
          <w:szCs w:val="28"/>
          <w:lang w:eastAsia="zh-CN"/>
        </w:rPr>
        <w:t>法定代表人/委托代理人（签字或盖章）：</w:t>
      </w:r>
    </w:p>
    <w:p>
      <w:pPr>
        <w:tabs>
          <w:tab w:val="left" w:pos="6600"/>
        </w:tabs>
        <w:snapToGrid w:val="0"/>
        <w:spacing w:after="0" w:line="360" w:lineRule="auto"/>
        <w:ind w:firstLine="5880" w:firstLineChars="2100"/>
        <w:jc w:val="both"/>
        <w:textAlignment w:val="bottom"/>
        <w:rPr>
          <w:rFonts w:ascii="宋体" w:hAnsi="宋体" w:eastAsia="宋体" w:cs="宋体"/>
          <w:kern w:val="2"/>
          <w:sz w:val="24"/>
          <w:szCs w:val="24"/>
          <w:lang w:eastAsia="zh-CN"/>
        </w:rPr>
        <w:sectPr>
          <w:pgSz w:w="11906" w:h="16838"/>
          <w:pgMar w:top="2098" w:right="1474" w:bottom="1928" w:left="1587" w:header="851" w:footer="992" w:gutter="0"/>
          <w:pgNumType w:fmt="numberInDash" w:start="1"/>
          <w:cols w:space="720" w:num="1"/>
          <w:docGrid w:type="lines" w:linePitch="312" w:charSpace="0"/>
        </w:sectPr>
      </w:pP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年</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月</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日</w:t>
      </w:r>
    </w:p>
    <w:p>
      <w:pPr>
        <w:pStyle w:val="4"/>
        <w:widowControl w:val="0"/>
        <w:snapToGrid w:val="0"/>
        <w:spacing w:before="0" w:after="0" w:line="360" w:lineRule="auto"/>
        <w:rPr>
          <w:rFonts w:hint="eastAsia" w:ascii="宋体" w:hAnsi="宋体" w:eastAsia="宋体" w:cs="宋体"/>
          <w:bCs/>
          <w:kern w:val="2"/>
          <w:sz w:val="44"/>
          <w:szCs w:val="44"/>
          <w:lang w:eastAsia="zh-CN"/>
        </w:rPr>
      </w:pPr>
      <w:r>
        <w:rPr>
          <w:rFonts w:hint="eastAsia" w:ascii="宋体" w:hAnsi="宋体" w:eastAsia="宋体" w:cs="宋体"/>
          <w:bCs/>
          <w:kern w:val="2"/>
          <w:sz w:val="44"/>
          <w:szCs w:val="44"/>
          <w:lang w:val="en-US" w:eastAsia="zh-CN"/>
        </w:rPr>
        <w:t>三</w:t>
      </w:r>
      <w:r>
        <w:rPr>
          <w:rFonts w:hint="eastAsia" w:ascii="宋体" w:hAnsi="宋体" w:eastAsia="宋体" w:cs="宋体"/>
          <w:bCs/>
          <w:kern w:val="2"/>
          <w:sz w:val="44"/>
          <w:szCs w:val="44"/>
          <w:lang w:eastAsia="zh-CN"/>
        </w:rPr>
        <w:t>、法定代表人授权委托书</w:t>
      </w:r>
    </w:p>
    <w:p>
      <w:pPr>
        <w:topLinePunct/>
        <w:spacing w:after="0" w:line="240" w:lineRule="auto"/>
        <w:ind w:firstLine="640" w:firstLineChars="200"/>
        <w:rPr>
          <w:rFonts w:ascii="宋体" w:hAnsi="宋体" w:eastAsia="宋体" w:cs="宋体"/>
          <w:sz w:val="32"/>
          <w:szCs w:val="32"/>
          <w:lang w:eastAsia="zh-CN"/>
        </w:rPr>
      </w:pPr>
    </w:p>
    <w:p>
      <w:pPr>
        <w:topLinePunct/>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本人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（姓名）系</w:t>
      </w:r>
      <w:r>
        <w:rPr>
          <w:rFonts w:hint="eastAsia" w:ascii="宋体" w:hAnsi="宋体" w:eastAsia="宋体" w:cs="宋体"/>
          <w:sz w:val="28"/>
          <w:szCs w:val="28"/>
          <w:u w:val="single"/>
          <w:lang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lang w:eastAsia="zh-CN"/>
        </w:rPr>
        <w:t>（洽谈单位名称）的法定代表人，现委托</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（姓名）为我方代理人。代理人根据授权，以我方名义签署、澄清、说明、补正、递交、撤回、修改</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 xml:space="preserve"> </w:t>
      </w:r>
      <w:r>
        <w:rPr>
          <w:rFonts w:hint="eastAsia" w:ascii="仿宋" w:hAnsi="仿宋" w:eastAsia="仿宋" w:cs="仿宋_GB2312"/>
          <w:sz w:val="32"/>
          <w:szCs w:val="32"/>
          <w:u w:val="single"/>
          <w:lang w:val="en-US" w:eastAsia="zh-CN"/>
        </w:rPr>
        <w:t>陕西燃气产业研发与孵化基地分布式能源项目仪表采购</w:t>
      </w:r>
      <w:r>
        <w:rPr>
          <w:rFonts w:hint="eastAsia" w:ascii="宋体" w:hAnsi="宋体" w:cs="宋体"/>
          <w:sz w:val="28"/>
          <w:szCs w:val="28"/>
          <w:u w:val="single"/>
          <w:lang w:val="en-US" w:eastAsia="zh-CN"/>
        </w:rPr>
        <w:t xml:space="preserve">  </w:t>
      </w:r>
      <w:r>
        <w:rPr>
          <w:rFonts w:hint="eastAsia" w:ascii="宋体" w:hAnsi="宋体" w:eastAsia="宋体" w:cs="宋体"/>
          <w:sz w:val="28"/>
          <w:szCs w:val="28"/>
          <w:lang w:eastAsia="zh-CN"/>
        </w:rPr>
        <w:t>洽谈报价、签订合同和处理有关事宜，其法律后果由我方承担。</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 xml:space="preserve"> 委托期限：</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代理人无转委托权。</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附：法定代表人及代理人身份证明</w:t>
      </w:r>
    </w:p>
    <w:p>
      <w:pPr>
        <w:widowControl w:val="0"/>
        <w:spacing w:after="0" w:line="24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洽谈单位：</w:t>
      </w:r>
      <w:r>
        <w:rPr>
          <w:rFonts w:hint="eastAsia" w:ascii="宋体" w:hAnsi="宋体" w:cs="宋体"/>
          <w:sz w:val="28"/>
          <w:szCs w:val="28"/>
          <w:u w:val="single"/>
          <w:lang w:val="en-US" w:eastAsia="zh-CN"/>
        </w:rPr>
        <w:t xml:space="preserve">                              </w:t>
      </w:r>
      <w:r>
        <w:rPr>
          <w:rFonts w:hint="eastAsia" w:ascii="宋体" w:hAnsi="宋体" w:eastAsia="宋体" w:cs="宋体"/>
          <w:sz w:val="28"/>
          <w:szCs w:val="28"/>
          <w:lang w:eastAsia="zh-CN"/>
        </w:rPr>
        <w:t>（盖章）</w:t>
      </w:r>
    </w:p>
    <w:p>
      <w:pPr>
        <w:widowControl w:val="0"/>
        <w:spacing w:after="0" w:line="24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法定代表人：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（签字或盖章）</w:t>
      </w:r>
    </w:p>
    <w:p>
      <w:pPr>
        <w:widowControl w:val="0"/>
        <w:spacing w:after="0" w:line="24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身份证号码：</w:t>
      </w:r>
      <w:r>
        <w:rPr>
          <w:rFonts w:hint="eastAsia" w:ascii="宋体" w:hAnsi="宋体" w:eastAsia="宋体" w:cs="宋体"/>
          <w:sz w:val="28"/>
          <w:szCs w:val="28"/>
          <w:u w:val="single"/>
          <w:lang w:eastAsia="zh-CN"/>
        </w:rPr>
        <w:t xml:space="preserve">                           </w:t>
      </w:r>
    </w:p>
    <w:p>
      <w:pPr>
        <w:widowControl w:val="0"/>
        <w:spacing w:after="0" w:line="24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委托代理人：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 xml:space="preserve">（签字或盖章） </w:t>
      </w:r>
    </w:p>
    <w:p>
      <w:pPr>
        <w:widowControl w:val="0"/>
        <w:spacing w:after="0" w:line="24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身份证号码：</w:t>
      </w:r>
      <w:r>
        <w:rPr>
          <w:rFonts w:hint="eastAsia" w:ascii="宋体" w:hAnsi="宋体" w:eastAsia="宋体" w:cs="宋体"/>
          <w:sz w:val="28"/>
          <w:szCs w:val="28"/>
          <w:u w:val="single"/>
          <w:lang w:eastAsia="zh-CN"/>
        </w:rPr>
        <w:t xml:space="preserve">                           </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 xml:space="preserve">                  </w:t>
      </w:r>
    </w:p>
    <w:p>
      <w:pPr>
        <w:spacing w:after="0" w:line="240" w:lineRule="auto"/>
        <w:ind w:firstLine="3640" w:firstLineChars="130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年</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月</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日</w:t>
      </w:r>
    </w:p>
    <w:p>
      <w:pPr>
        <w:spacing w:after="0" w:line="240" w:lineRule="auto"/>
        <w:ind w:firstLine="3640" w:firstLineChars="1300"/>
        <w:rPr>
          <w:rFonts w:hint="eastAsia" w:ascii="宋体" w:hAnsi="宋体" w:eastAsia="宋体" w:cs="宋体"/>
          <w:sz w:val="28"/>
          <w:szCs w:val="28"/>
          <w:lang w:eastAsia="zh-CN"/>
        </w:rPr>
      </w:pPr>
    </w:p>
    <w:p>
      <w:pPr>
        <w:spacing w:after="0" w:line="240" w:lineRule="auto"/>
        <w:ind w:firstLine="3640" w:firstLineChars="1300"/>
        <w:rPr>
          <w:rFonts w:hint="eastAsia" w:ascii="宋体" w:hAnsi="宋体" w:eastAsia="宋体" w:cs="宋体"/>
          <w:sz w:val="28"/>
          <w:szCs w:val="28"/>
          <w:lang w:eastAsia="zh-CN"/>
        </w:rPr>
      </w:pPr>
    </w:p>
    <w:p>
      <w:pPr>
        <w:spacing w:after="0" w:line="240" w:lineRule="auto"/>
        <w:rPr>
          <w:rFonts w:hint="eastAsia" w:ascii="宋体" w:hAnsi="宋体" w:eastAsia="宋体" w:cs="宋体"/>
          <w:sz w:val="28"/>
          <w:szCs w:val="28"/>
          <w:lang w:eastAsia="zh-CN"/>
        </w:rPr>
      </w:pPr>
    </w:p>
    <w:p>
      <w:pPr>
        <w:spacing w:after="0" w:line="240"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t>附件：法定代表人身份证明</w:t>
      </w:r>
    </w:p>
    <w:p>
      <w:pPr>
        <w:spacing w:after="0" w:line="240" w:lineRule="auto"/>
        <w:rPr>
          <w:rFonts w:ascii="宋体" w:hAnsi="宋体" w:eastAsia="宋体" w:cs="宋体"/>
          <w:sz w:val="28"/>
          <w:szCs w:val="28"/>
          <w:lang w:eastAsia="zh-CN"/>
        </w:rPr>
      </w:pPr>
    </w:p>
    <w:p>
      <w:pPr>
        <w:spacing w:after="0" w:line="240" w:lineRule="auto"/>
        <w:ind w:firstLine="480" w:firstLineChars="200"/>
        <w:jc w:val="both"/>
        <w:rPr>
          <w:rFonts w:ascii="宋体" w:hAnsi="宋体" w:eastAsia="宋体" w:cs="宋体"/>
          <w:sz w:val="24"/>
          <w:szCs w:val="24"/>
          <w:lang w:eastAsia="zh-CN"/>
        </w:rPr>
      </w:pPr>
    </w:p>
    <w:p>
      <w:pPr>
        <w:pStyle w:val="8"/>
        <w:rPr>
          <w:rFonts w:ascii="宋体" w:hAnsi="宋体" w:eastAsia="宋体" w:cs="宋体"/>
          <w:sz w:val="24"/>
          <w:szCs w:val="24"/>
          <w:lang w:eastAsia="zh-CN"/>
        </w:rPr>
      </w:pPr>
    </w:p>
    <w:p>
      <w:pPr>
        <w:rPr>
          <w:rFonts w:ascii="宋体" w:hAnsi="宋体" w:eastAsia="宋体" w:cs="宋体"/>
          <w:sz w:val="24"/>
          <w:szCs w:val="24"/>
          <w:lang w:eastAsia="zh-CN"/>
        </w:rPr>
      </w:pPr>
    </w:p>
    <w:p>
      <w:pPr>
        <w:pStyle w:val="8"/>
        <w:rPr>
          <w:rFonts w:ascii="宋体" w:hAnsi="宋体" w:eastAsia="宋体" w:cs="宋体"/>
          <w:sz w:val="24"/>
          <w:szCs w:val="24"/>
          <w:lang w:eastAsia="zh-CN"/>
        </w:rPr>
      </w:pPr>
    </w:p>
    <w:p>
      <w:pPr>
        <w:rPr>
          <w:rFonts w:ascii="宋体" w:hAnsi="宋体" w:eastAsia="宋体" w:cs="宋体"/>
          <w:sz w:val="24"/>
          <w:szCs w:val="24"/>
          <w:lang w:eastAsia="zh-CN"/>
        </w:rPr>
      </w:pPr>
    </w:p>
    <w:p>
      <w:pPr>
        <w:pStyle w:val="2"/>
        <w:rPr>
          <w:rFonts w:ascii="宋体" w:hAnsi="宋体" w:eastAsia="宋体" w:cs="宋体"/>
          <w:sz w:val="24"/>
          <w:szCs w:val="24"/>
          <w:lang w:eastAsia="zh-CN"/>
        </w:rPr>
      </w:pPr>
    </w:p>
    <w:p>
      <w:pPr>
        <w:pStyle w:val="2"/>
        <w:rPr>
          <w:rFonts w:ascii="宋体" w:hAnsi="宋体" w:eastAsia="宋体" w:cs="宋体"/>
          <w:sz w:val="24"/>
          <w:szCs w:val="24"/>
          <w:lang w:eastAsia="zh-CN"/>
        </w:rPr>
      </w:pPr>
    </w:p>
    <w:p>
      <w:pPr>
        <w:pStyle w:val="2"/>
        <w:rPr>
          <w:rFonts w:ascii="宋体" w:hAnsi="宋体" w:eastAsia="宋体" w:cs="宋体"/>
          <w:sz w:val="24"/>
          <w:szCs w:val="24"/>
          <w:lang w:eastAsia="zh-CN"/>
        </w:rPr>
      </w:pPr>
    </w:p>
    <w:p>
      <w:pPr>
        <w:pStyle w:val="8"/>
        <w:rPr>
          <w:rFonts w:ascii="宋体" w:hAnsi="宋体" w:eastAsia="宋体" w:cs="宋体"/>
          <w:sz w:val="24"/>
          <w:szCs w:val="24"/>
          <w:lang w:eastAsia="zh-CN"/>
        </w:rPr>
      </w:pPr>
    </w:p>
    <w:p>
      <w:pPr>
        <w:rPr>
          <w:lang w:eastAsia="zh-CN"/>
        </w:rPr>
      </w:pPr>
    </w:p>
    <w:p>
      <w:pPr>
        <w:spacing w:after="0" w:line="240" w:lineRule="auto"/>
        <w:ind w:firstLine="560" w:firstLineChars="200"/>
        <w:jc w:val="both"/>
        <w:rPr>
          <w:rFonts w:ascii="宋体" w:hAnsi="宋体" w:eastAsia="宋体" w:cs="宋体"/>
          <w:sz w:val="24"/>
          <w:szCs w:val="24"/>
          <w:lang w:eastAsia="zh-CN"/>
        </w:rPr>
      </w:pPr>
      <w:r>
        <w:rPr>
          <w:rFonts w:hint="eastAsia" w:ascii="宋体" w:hAnsi="宋体" w:eastAsia="宋体" w:cs="宋体"/>
          <w:sz w:val="28"/>
          <w:szCs w:val="28"/>
          <w:lang w:eastAsia="zh-CN"/>
        </w:rPr>
        <w:t>代理人身份证明</w:t>
      </w:r>
    </w:p>
    <w:p>
      <w:pPr>
        <w:spacing w:after="0" w:line="240" w:lineRule="auto"/>
        <w:ind w:firstLine="480" w:firstLineChars="200"/>
        <w:jc w:val="both"/>
        <w:rPr>
          <w:rFonts w:ascii="宋体" w:hAnsi="宋体" w:eastAsia="宋体" w:cs="宋体"/>
          <w:sz w:val="24"/>
          <w:szCs w:val="24"/>
          <w:lang w:eastAsia="zh-CN"/>
        </w:rPr>
      </w:pPr>
    </w:p>
    <w:p>
      <w:pPr>
        <w:spacing w:after="0" w:line="240" w:lineRule="auto"/>
        <w:ind w:firstLine="480" w:firstLineChars="200"/>
        <w:jc w:val="both"/>
        <w:rPr>
          <w:rFonts w:ascii="宋体" w:hAnsi="宋体" w:eastAsia="宋体" w:cs="宋体"/>
          <w:sz w:val="24"/>
          <w:szCs w:val="24"/>
          <w:lang w:eastAsia="zh-CN"/>
        </w:rPr>
      </w:pPr>
    </w:p>
    <w:p>
      <w:pPr>
        <w:pStyle w:val="2"/>
        <w:ind w:firstLine="440"/>
        <w:rPr>
          <w:rFonts w:ascii="宋体" w:hAnsi="宋体" w:eastAsia="宋体" w:cs="宋体"/>
          <w:lang w:eastAsia="zh-CN"/>
        </w:rPr>
      </w:pPr>
    </w:p>
    <w:p>
      <w:pPr>
        <w:pStyle w:val="2"/>
        <w:ind w:firstLine="440"/>
        <w:rPr>
          <w:rFonts w:ascii="宋体" w:hAnsi="宋体" w:eastAsia="宋体" w:cs="宋体"/>
          <w:lang w:eastAsia="zh-CN"/>
        </w:rPr>
      </w:pPr>
    </w:p>
    <w:p>
      <w:pPr>
        <w:spacing w:after="0" w:line="240" w:lineRule="auto"/>
        <w:ind w:firstLine="480" w:firstLineChars="200"/>
        <w:jc w:val="both"/>
        <w:rPr>
          <w:rFonts w:ascii="宋体" w:hAnsi="宋体" w:eastAsia="宋体" w:cs="宋体"/>
          <w:sz w:val="24"/>
          <w:szCs w:val="24"/>
          <w:lang w:eastAsia="zh-CN"/>
        </w:rPr>
      </w:pPr>
    </w:p>
    <w:p>
      <w:pPr>
        <w:pStyle w:val="2"/>
        <w:ind w:firstLine="0" w:firstLineChars="0"/>
        <w:jc w:val="center"/>
        <w:rPr>
          <w:rFonts w:ascii="宋体" w:hAnsi="宋体" w:eastAsia="宋体" w:cs="宋体"/>
          <w:b/>
          <w:bCs/>
          <w:sz w:val="36"/>
          <w:szCs w:val="36"/>
          <w:lang w:eastAsia="zh-CN"/>
        </w:rPr>
      </w:pPr>
    </w:p>
    <w:p>
      <w:pPr>
        <w:pStyle w:val="2"/>
        <w:ind w:firstLine="0" w:firstLineChars="0"/>
        <w:jc w:val="center"/>
        <w:rPr>
          <w:rFonts w:ascii="宋体" w:hAnsi="宋体" w:eastAsia="宋体" w:cs="宋体"/>
          <w:b/>
          <w:bCs/>
          <w:sz w:val="36"/>
          <w:szCs w:val="36"/>
          <w:lang w:eastAsia="zh-CN"/>
        </w:rPr>
      </w:pPr>
    </w:p>
    <w:p>
      <w:pPr>
        <w:pStyle w:val="2"/>
        <w:ind w:firstLine="0" w:firstLineChars="0"/>
        <w:jc w:val="center"/>
        <w:rPr>
          <w:rFonts w:ascii="宋体" w:hAnsi="宋体" w:eastAsia="宋体" w:cs="宋体"/>
          <w:b/>
          <w:bCs/>
          <w:sz w:val="36"/>
          <w:szCs w:val="36"/>
          <w:lang w:eastAsia="zh-CN"/>
        </w:rPr>
      </w:pPr>
    </w:p>
    <w:p>
      <w:pPr>
        <w:pStyle w:val="2"/>
        <w:ind w:firstLine="0" w:firstLineChars="0"/>
        <w:jc w:val="center"/>
        <w:rPr>
          <w:rFonts w:ascii="宋体" w:hAnsi="宋体" w:eastAsia="宋体" w:cs="宋体"/>
          <w:b/>
          <w:bCs/>
          <w:sz w:val="36"/>
          <w:szCs w:val="36"/>
          <w:lang w:eastAsia="zh-CN"/>
        </w:rPr>
      </w:pPr>
    </w:p>
    <w:p>
      <w:pPr>
        <w:pStyle w:val="4"/>
        <w:widowControl w:val="0"/>
        <w:snapToGrid w:val="0"/>
        <w:spacing w:before="0" w:after="0" w:line="360" w:lineRule="auto"/>
        <w:rPr>
          <w:rFonts w:hint="eastAsia" w:ascii="宋体" w:hAnsi="宋体" w:eastAsia="宋体" w:cs="宋体"/>
          <w:bCs/>
          <w:kern w:val="2"/>
          <w:sz w:val="44"/>
          <w:szCs w:val="44"/>
          <w:lang w:eastAsia="zh-CN"/>
        </w:rPr>
      </w:pPr>
      <w:r>
        <w:rPr>
          <w:rFonts w:hint="eastAsia" w:ascii="宋体" w:hAnsi="宋体" w:eastAsia="宋体" w:cs="宋体"/>
          <w:bCs/>
          <w:kern w:val="2"/>
          <w:sz w:val="44"/>
          <w:szCs w:val="44"/>
          <w:lang w:val="en-US" w:eastAsia="zh-CN"/>
        </w:rPr>
        <w:t>四、</w:t>
      </w:r>
      <w:r>
        <w:rPr>
          <w:rFonts w:hint="eastAsia" w:ascii="宋体" w:hAnsi="宋体" w:eastAsia="宋体" w:cs="宋体"/>
          <w:bCs/>
          <w:kern w:val="2"/>
          <w:sz w:val="44"/>
          <w:szCs w:val="44"/>
          <w:lang w:eastAsia="zh-CN"/>
        </w:rPr>
        <w:t>营业执照、开户许可证</w:t>
      </w:r>
    </w:p>
    <w:p>
      <w:pPr>
        <w:pStyle w:val="2"/>
        <w:numPr>
          <w:ilvl w:val="0"/>
          <w:numId w:val="0"/>
        </w:numPr>
        <w:ind w:leftChars="200"/>
        <w:jc w:val="center"/>
        <w:rPr>
          <w:rFonts w:ascii="宋体" w:hAnsi="宋体" w:eastAsia="宋体" w:cs="宋体"/>
          <w:sz w:val="32"/>
          <w:szCs w:val="32"/>
          <w:lang w:eastAsia="zh-CN"/>
        </w:rPr>
        <w:sectPr>
          <w:headerReference r:id="rId6" w:type="default"/>
          <w:footerReference r:id="rId7" w:type="default"/>
          <w:pgSz w:w="11906" w:h="16838"/>
          <w:pgMar w:top="2098" w:right="1474" w:bottom="1928" w:left="1587" w:header="851" w:footer="992" w:gutter="0"/>
          <w:cols w:space="720" w:num="1"/>
          <w:docGrid w:type="lines" w:linePitch="312" w:charSpace="0"/>
        </w:sectPr>
      </w:pPr>
    </w:p>
    <w:p>
      <w:pPr>
        <w:pStyle w:val="4"/>
        <w:widowControl w:val="0"/>
        <w:snapToGrid w:val="0"/>
        <w:spacing w:before="0" w:after="0" w:line="360" w:lineRule="auto"/>
        <w:rPr>
          <w:rFonts w:hint="default" w:ascii="宋体" w:hAnsi="宋体" w:eastAsia="宋体" w:cs="宋体"/>
          <w:bCs/>
          <w:kern w:val="2"/>
          <w:sz w:val="36"/>
          <w:szCs w:val="36"/>
          <w:lang w:val="en-US" w:eastAsia="zh-CN"/>
        </w:rPr>
        <w:sectPr>
          <w:pgSz w:w="11906" w:h="16838"/>
          <w:pgMar w:top="2098" w:right="1474" w:bottom="1928" w:left="1587" w:header="851" w:footer="992" w:gutter="0"/>
          <w:cols w:space="720" w:num="1"/>
          <w:docGrid w:type="lines" w:linePitch="312" w:charSpace="0"/>
        </w:sectPr>
      </w:pPr>
      <w:r>
        <w:rPr>
          <w:rFonts w:hint="eastAsia" w:ascii="宋体" w:hAnsi="宋体" w:eastAsia="宋体" w:cs="宋体"/>
          <w:bCs/>
          <w:kern w:val="2"/>
          <w:sz w:val="36"/>
          <w:szCs w:val="36"/>
          <w:lang w:val="en-US" w:eastAsia="zh-CN"/>
        </w:rPr>
        <w:t>五、厂家授权书、资质证明文件等其他证明资料</w:t>
      </w:r>
    </w:p>
    <w:p>
      <w:pPr>
        <w:pStyle w:val="4"/>
        <w:widowControl w:val="0"/>
        <w:snapToGrid w:val="0"/>
        <w:spacing w:before="0" w:after="0" w:line="360" w:lineRule="auto"/>
        <w:rPr>
          <w:rFonts w:hint="eastAsia" w:ascii="宋体" w:hAnsi="宋体" w:eastAsia="宋体" w:cs="宋体"/>
          <w:bCs/>
          <w:kern w:val="2"/>
          <w:sz w:val="36"/>
          <w:szCs w:val="36"/>
          <w:lang w:val="en-US" w:eastAsia="zh-CN"/>
        </w:rPr>
      </w:pPr>
      <w:r>
        <w:rPr>
          <w:rFonts w:hint="eastAsia" w:ascii="宋体" w:hAnsi="宋体" w:eastAsia="宋体" w:cs="宋体"/>
          <w:bCs/>
          <w:kern w:val="2"/>
          <w:sz w:val="36"/>
          <w:szCs w:val="36"/>
          <w:lang w:val="en-US" w:eastAsia="zh-CN"/>
        </w:rPr>
        <w:t>六、投标人业绩、实力等其他证明资料（复印件加</w:t>
      </w:r>
    </w:p>
    <w:p>
      <w:pPr>
        <w:pStyle w:val="4"/>
        <w:widowControl w:val="0"/>
        <w:snapToGrid w:val="0"/>
        <w:spacing w:before="0" w:after="0" w:line="360" w:lineRule="auto"/>
        <w:rPr>
          <w:rFonts w:hint="default" w:ascii="宋体" w:hAnsi="宋体" w:eastAsia="宋体" w:cs="宋体"/>
          <w:bCs/>
          <w:kern w:val="2"/>
          <w:sz w:val="36"/>
          <w:szCs w:val="36"/>
          <w:lang w:val="en-US" w:eastAsia="zh-CN"/>
        </w:rPr>
        <w:sectPr>
          <w:pgSz w:w="11906" w:h="16838"/>
          <w:pgMar w:top="2098" w:right="1474" w:bottom="1928" w:left="1587" w:header="851" w:footer="992" w:gutter="0"/>
          <w:cols w:space="720" w:num="1"/>
          <w:docGrid w:type="lines" w:linePitch="312" w:charSpace="0"/>
        </w:sectPr>
      </w:pPr>
      <w:r>
        <w:rPr>
          <w:rFonts w:hint="eastAsia" w:ascii="宋体" w:hAnsi="宋体" w:eastAsia="宋体" w:cs="宋体"/>
          <w:bCs/>
          <w:kern w:val="2"/>
          <w:sz w:val="36"/>
          <w:szCs w:val="36"/>
          <w:lang w:val="en-US" w:eastAsia="zh-CN"/>
        </w:rPr>
        <w:t>盖公章)</w:t>
      </w:r>
    </w:p>
    <w:p>
      <w:pPr>
        <w:pStyle w:val="4"/>
        <w:widowControl w:val="0"/>
        <w:snapToGrid w:val="0"/>
        <w:spacing w:before="0" w:after="0" w:line="360" w:lineRule="auto"/>
        <w:rPr>
          <w:rFonts w:hint="eastAsia" w:ascii="宋体" w:hAnsi="宋体" w:eastAsia="宋体" w:cs="宋体"/>
          <w:bCs/>
          <w:kern w:val="2"/>
          <w:sz w:val="36"/>
          <w:szCs w:val="36"/>
          <w:lang w:val="en-US" w:eastAsia="zh-CN"/>
        </w:rPr>
      </w:pPr>
      <w:r>
        <w:rPr>
          <w:rFonts w:hint="eastAsia" w:ascii="宋体" w:hAnsi="宋体" w:eastAsia="宋体" w:cs="宋体"/>
          <w:bCs/>
          <w:kern w:val="2"/>
          <w:sz w:val="36"/>
          <w:szCs w:val="36"/>
          <w:lang w:val="en-US" w:eastAsia="zh-CN"/>
        </w:rPr>
        <w:t>七、投标人在“国家企业信用信息公示系统”网站、</w:t>
      </w:r>
    </w:p>
    <w:p>
      <w:pPr>
        <w:pStyle w:val="4"/>
        <w:widowControl w:val="0"/>
        <w:snapToGrid w:val="0"/>
        <w:spacing w:before="0" w:after="0" w:line="360" w:lineRule="auto"/>
        <w:rPr>
          <w:rFonts w:hint="eastAsia" w:ascii="宋体" w:hAnsi="宋体" w:eastAsia="宋体" w:cs="宋体"/>
          <w:bCs/>
          <w:kern w:val="2"/>
          <w:sz w:val="36"/>
          <w:szCs w:val="36"/>
          <w:lang w:val="en-US" w:eastAsia="zh-CN"/>
        </w:rPr>
      </w:pPr>
      <w:r>
        <w:rPr>
          <w:rFonts w:hint="eastAsia" w:ascii="宋体" w:hAnsi="宋体" w:eastAsia="宋体" w:cs="宋体"/>
          <w:bCs/>
          <w:kern w:val="2"/>
          <w:sz w:val="36"/>
          <w:szCs w:val="36"/>
          <w:lang w:val="en-US" w:eastAsia="zh-CN"/>
        </w:rPr>
        <w:t>“信用中国”网站未被列为失信被执行人（提供查</w:t>
      </w:r>
    </w:p>
    <w:p>
      <w:pPr>
        <w:pStyle w:val="4"/>
        <w:widowControl w:val="0"/>
        <w:snapToGrid w:val="0"/>
        <w:spacing w:before="0" w:after="0" w:line="360" w:lineRule="auto"/>
        <w:rPr>
          <w:rFonts w:hint="default" w:ascii="宋体" w:hAnsi="宋体" w:eastAsia="宋体" w:cs="宋体"/>
          <w:bCs/>
          <w:kern w:val="2"/>
          <w:sz w:val="36"/>
          <w:szCs w:val="36"/>
          <w:lang w:val="en-US" w:eastAsia="zh-CN"/>
        </w:rPr>
        <w:sectPr>
          <w:pgSz w:w="11906" w:h="16838"/>
          <w:pgMar w:top="2098" w:right="1474" w:bottom="1928" w:left="1587" w:header="851" w:footer="992" w:gutter="0"/>
          <w:cols w:space="720" w:num="1"/>
          <w:docGrid w:type="lines" w:linePitch="312" w:charSpace="0"/>
        </w:sectPr>
      </w:pPr>
      <w:r>
        <w:rPr>
          <w:rFonts w:hint="eastAsia" w:ascii="宋体" w:hAnsi="宋体" w:eastAsia="宋体" w:cs="宋体"/>
          <w:bCs/>
          <w:kern w:val="2"/>
          <w:sz w:val="36"/>
          <w:szCs w:val="36"/>
          <w:lang w:val="en-US" w:eastAsia="zh-CN"/>
        </w:rPr>
        <w:t>询结果网页截图）未列入《延长石油集团失信交易商名单》（附承诺书加盖公章）</w:t>
      </w:r>
    </w:p>
    <w:p>
      <w:pPr>
        <w:pStyle w:val="4"/>
        <w:widowControl w:val="0"/>
        <w:snapToGrid w:val="0"/>
        <w:spacing w:before="0" w:after="0" w:line="360" w:lineRule="auto"/>
        <w:rPr>
          <w:rFonts w:hint="eastAsia" w:ascii="宋体" w:hAnsi="宋体" w:eastAsia="宋体" w:cs="宋体"/>
          <w:bCs/>
          <w:kern w:val="2"/>
          <w:sz w:val="36"/>
          <w:szCs w:val="36"/>
          <w:lang w:val="en-US" w:eastAsia="zh-CN"/>
        </w:rPr>
      </w:pPr>
      <w:r>
        <w:rPr>
          <w:rFonts w:hint="eastAsia" w:ascii="宋体" w:hAnsi="宋体" w:eastAsia="宋体" w:cs="宋体"/>
          <w:bCs/>
          <w:kern w:val="2"/>
          <w:sz w:val="36"/>
          <w:szCs w:val="36"/>
          <w:lang w:val="en-US" w:eastAsia="zh-CN"/>
        </w:rPr>
        <w:t>八、质量保证和售后服务</w:t>
      </w:r>
    </w:p>
    <w:p>
      <w:pPr>
        <w:rPr>
          <w:rFonts w:ascii="宋体" w:hAnsi="宋体" w:eastAsia="宋体" w:cs="宋体"/>
          <w:b/>
          <w:bCs/>
          <w:kern w:val="2"/>
          <w:sz w:val="36"/>
          <w:szCs w:val="36"/>
          <w:lang w:eastAsia="zh-CN"/>
        </w:rPr>
      </w:pPr>
      <w:r>
        <w:rPr>
          <w:rFonts w:ascii="宋体" w:hAnsi="宋体" w:eastAsia="宋体" w:cs="宋体"/>
          <w:b/>
          <w:bCs/>
          <w:kern w:val="2"/>
          <w:sz w:val="36"/>
          <w:szCs w:val="36"/>
          <w:lang w:eastAsia="zh-CN"/>
        </w:rPr>
        <w:br w:type="page"/>
      </w:r>
    </w:p>
    <w:p>
      <w:pPr>
        <w:pStyle w:val="2"/>
        <w:rPr>
          <w:lang w:eastAsia="zh-CN"/>
        </w:rPr>
      </w:pPr>
    </w:p>
    <w:p>
      <w:pPr>
        <w:pStyle w:val="4"/>
        <w:widowControl w:val="0"/>
        <w:snapToGrid w:val="0"/>
        <w:spacing w:before="0" w:after="0" w:line="360" w:lineRule="auto"/>
        <w:rPr>
          <w:rFonts w:hint="eastAsia" w:ascii="宋体" w:hAnsi="宋体" w:eastAsia="宋体" w:cs="宋体"/>
          <w:bCs/>
          <w:kern w:val="2"/>
          <w:sz w:val="36"/>
          <w:szCs w:val="36"/>
          <w:lang w:val="en-US" w:eastAsia="zh-CN"/>
        </w:rPr>
      </w:pPr>
      <w:r>
        <w:rPr>
          <w:rFonts w:hint="eastAsia" w:ascii="宋体" w:hAnsi="宋体" w:eastAsia="宋体" w:cs="宋体"/>
          <w:bCs/>
          <w:kern w:val="2"/>
          <w:sz w:val="36"/>
          <w:szCs w:val="36"/>
          <w:lang w:val="en-US" w:eastAsia="zh-CN"/>
        </w:rPr>
        <w:t>九、陕西燃气集团工程有限公司</w:t>
      </w:r>
    </w:p>
    <w:p>
      <w:pPr>
        <w:pStyle w:val="4"/>
        <w:widowControl w:val="0"/>
        <w:snapToGrid w:val="0"/>
        <w:spacing w:before="0" w:after="0" w:line="360" w:lineRule="auto"/>
        <w:rPr>
          <w:rFonts w:hint="eastAsia" w:ascii="宋体" w:hAnsi="宋体" w:eastAsia="宋体" w:cs="宋体"/>
          <w:bCs/>
          <w:kern w:val="2"/>
          <w:sz w:val="36"/>
          <w:szCs w:val="36"/>
          <w:lang w:val="en-US" w:eastAsia="zh-CN"/>
        </w:rPr>
      </w:pPr>
      <w:r>
        <w:rPr>
          <w:rFonts w:hint="eastAsia" w:ascii="宋体" w:hAnsi="宋体" w:eastAsia="宋体" w:cs="宋体"/>
          <w:bCs/>
          <w:kern w:val="2"/>
          <w:sz w:val="36"/>
          <w:szCs w:val="36"/>
          <w:lang w:val="en-US" w:eastAsia="zh-CN"/>
        </w:rPr>
        <w:t>陕西燃气产业研发与孵化基地分布式能源项目仪表采购竞争性谈判报价回执</w:t>
      </w:r>
    </w:p>
    <w:p>
      <w:pPr>
        <w:spacing w:after="0" w:line="240" w:lineRule="auto"/>
        <w:ind w:firstLine="480" w:firstLineChars="200"/>
        <w:rPr>
          <w:rFonts w:ascii="宋体" w:hAnsi="宋体" w:eastAsia="宋体" w:cs="宋体"/>
          <w:sz w:val="24"/>
          <w:lang w:eastAsia="zh-CN"/>
        </w:rPr>
      </w:pPr>
    </w:p>
    <w:p>
      <w:pPr>
        <w:spacing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我公司同意并接受该项目报价要求的内容，参与贵公司:</w:t>
      </w:r>
      <w:r>
        <w:rPr>
          <w:rFonts w:hint="eastAsia" w:ascii="宋体" w:hAnsi="宋体" w:eastAsia="宋体" w:cs="宋体"/>
          <w:kern w:val="2"/>
          <w:sz w:val="28"/>
          <w:szCs w:val="28"/>
          <w:u w:val="single"/>
          <w:lang w:eastAsia="zh-CN"/>
        </w:rPr>
        <w:t xml:space="preserve"> </w:t>
      </w:r>
      <w:r>
        <w:rPr>
          <w:rFonts w:hint="eastAsia" w:ascii="宋体" w:hAnsi="宋体" w:cs="宋体"/>
          <w:kern w:val="2"/>
          <w:sz w:val="28"/>
          <w:szCs w:val="28"/>
          <w:u w:val="single"/>
          <w:lang w:val="en-US" w:eastAsia="zh-CN"/>
        </w:rPr>
        <w:t xml:space="preserve"> </w:t>
      </w:r>
      <w:r>
        <w:rPr>
          <w:rFonts w:hint="eastAsia" w:ascii="仿宋" w:hAnsi="仿宋" w:eastAsia="仿宋" w:cs="仿宋_GB2312"/>
          <w:sz w:val="32"/>
          <w:szCs w:val="32"/>
          <w:u w:val="single"/>
          <w:lang w:val="en-US" w:eastAsia="zh-CN"/>
        </w:rPr>
        <w:t>陕西燃气产业研发与孵化基地分布式能源项目仪表采购</w:t>
      </w:r>
      <w:r>
        <w:rPr>
          <w:rFonts w:hint="eastAsia" w:ascii="宋体" w:hAnsi="宋体" w:cs="宋体"/>
          <w:kern w:val="2"/>
          <w:sz w:val="28"/>
          <w:szCs w:val="28"/>
          <w:u w:val="single"/>
          <w:lang w:val="en-US" w:eastAsia="zh-CN"/>
        </w:rPr>
        <w:t xml:space="preserve"> </w:t>
      </w:r>
      <w:r>
        <w:rPr>
          <w:rFonts w:hint="eastAsia" w:ascii="宋体" w:hAnsi="宋体" w:eastAsia="宋体" w:cs="宋体"/>
          <w:kern w:val="2"/>
          <w:sz w:val="28"/>
          <w:szCs w:val="28"/>
          <w:lang w:val="en-US" w:eastAsia="zh-CN"/>
        </w:rPr>
        <w:t>项目</w:t>
      </w:r>
      <w:r>
        <w:rPr>
          <w:rFonts w:hint="eastAsia" w:ascii="宋体" w:hAnsi="宋体" w:eastAsia="宋体" w:cs="宋体"/>
          <w:kern w:val="2"/>
          <w:sz w:val="28"/>
          <w:szCs w:val="28"/>
          <w:lang w:eastAsia="zh-CN"/>
        </w:rPr>
        <w:t>的洽谈。我公司将安排</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u w:val="single"/>
          <w:lang w:val="en-US" w:eastAsia="zh-CN"/>
        </w:rPr>
        <w:t xml:space="preserve">    </w:t>
      </w:r>
      <w:r>
        <w:rPr>
          <w:rFonts w:hint="eastAsia" w:ascii="宋体" w:hAnsi="宋体" w:cs="宋体"/>
          <w:kern w:val="2"/>
          <w:sz w:val="28"/>
          <w:szCs w:val="28"/>
          <w:u w:val="none"/>
          <w:lang w:val="en-US" w:eastAsia="zh-CN"/>
        </w:rPr>
        <w:t xml:space="preserve"> </w:t>
      </w:r>
      <w:r>
        <w:rPr>
          <w:rFonts w:hint="eastAsia" w:ascii="宋体" w:hAnsi="宋体" w:eastAsia="宋体" w:cs="宋体"/>
          <w:kern w:val="2"/>
          <w:sz w:val="28"/>
          <w:szCs w:val="28"/>
          <w:lang w:eastAsia="zh-CN"/>
        </w:rPr>
        <w:t>（先生/小姐）作为本次洽谈的联系人，联系电话为</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，传真号码为</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 xml:space="preserve"> 。我们将按贵公司要求提交相应文件，对于洽谈期间的部分往来文件我们接受以电邮/传真方式进行传递。</w:t>
      </w:r>
    </w:p>
    <w:p>
      <w:pPr>
        <w:tabs>
          <w:tab w:val="left" w:pos="6600"/>
        </w:tabs>
        <w:snapToGrid w:val="0"/>
        <w:spacing w:after="0" w:line="240" w:lineRule="auto"/>
        <w:ind w:firstLine="560" w:firstLineChars="200"/>
        <w:textAlignment w:val="bottom"/>
        <w:rPr>
          <w:rFonts w:ascii="宋体" w:hAnsi="宋体" w:eastAsia="宋体" w:cs="宋体"/>
          <w:sz w:val="28"/>
          <w:szCs w:val="28"/>
          <w:lang w:eastAsia="zh-CN"/>
        </w:rPr>
      </w:pPr>
    </w:p>
    <w:p>
      <w:pPr>
        <w:tabs>
          <w:tab w:val="left" w:pos="6600"/>
        </w:tabs>
        <w:snapToGrid w:val="0"/>
        <w:spacing w:after="0" w:line="240" w:lineRule="auto"/>
        <w:ind w:firstLine="560" w:firstLineChars="200"/>
        <w:textAlignment w:val="bottom"/>
        <w:rPr>
          <w:rFonts w:ascii="宋体" w:hAnsi="宋体" w:eastAsia="宋体" w:cs="宋体"/>
          <w:sz w:val="28"/>
          <w:szCs w:val="28"/>
          <w:lang w:eastAsia="zh-CN"/>
        </w:rPr>
      </w:pPr>
    </w:p>
    <w:p>
      <w:pPr>
        <w:pStyle w:val="2"/>
        <w:rPr>
          <w:lang w:eastAsia="zh-CN"/>
        </w:rPr>
      </w:pPr>
    </w:p>
    <w:p>
      <w:pPr>
        <w:pStyle w:val="15"/>
        <w:snapToGrid w:val="0"/>
        <w:spacing w:after="0" w:line="240" w:lineRule="auto"/>
        <w:ind w:firstLine="560" w:firstLineChars="200"/>
        <w:jc w:val="both"/>
        <w:rPr>
          <w:rFonts w:ascii="宋体" w:hAnsi="宋体" w:eastAsia="宋体" w:cs="宋体"/>
          <w:kern w:val="2"/>
          <w:sz w:val="28"/>
          <w:szCs w:val="28"/>
          <w:lang w:eastAsia="zh-CN"/>
        </w:rPr>
      </w:pPr>
    </w:p>
    <w:p>
      <w:pPr>
        <w:tabs>
          <w:tab w:val="left" w:pos="6600"/>
        </w:tabs>
        <w:snapToGrid w:val="0"/>
        <w:spacing w:after="0" w:line="240" w:lineRule="auto"/>
        <w:ind w:firstLine="3640" w:firstLineChars="1300"/>
        <w:jc w:val="both"/>
        <w:textAlignment w:val="bottom"/>
        <w:rPr>
          <w:rFonts w:hint="eastAsia" w:ascii="宋体" w:hAnsi="宋体" w:eastAsia="宋体" w:cs="宋体"/>
          <w:sz w:val="28"/>
          <w:szCs w:val="28"/>
          <w:lang w:eastAsia="zh-CN"/>
        </w:rPr>
      </w:pPr>
    </w:p>
    <w:p>
      <w:pPr>
        <w:tabs>
          <w:tab w:val="left" w:pos="6600"/>
        </w:tabs>
        <w:wordWrap w:val="0"/>
        <w:snapToGrid w:val="0"/>
        <w:spacing w:after="0" w:line="240" w:lineRule="auto"/>
        <w:jc w:val="right"/>
        <w:textAlignment w:val="bottom"/>
        <w:rPr>
          <w:rFonts w:hint="default" w:ascii="宋体" w:hAnsi="宋体" w:eastAsia="宋体" w:cs="宋体"/>
          <w:sz w:val="28"/>
          <w:szCs w:val="28"/>
          <w:lang w:val="en-US" w:eastAsia="zh-CN"/>
        </w:rPr>
      </w:pPr>
      <w:r>
        <w:rPr>
          <w:rFonts w:hint="eastAsia" w:ascii="宋体" w:hAnsi="宋体" w:eastAsia="宋体" w:cs="宋体"/>
          <w:sz w:val="28"/>
          <w:szCs w:val="28"/>
          <w:lang w:eastAsia="zh-CN"/>
        </w:rPr>
        <w:t>洽谈单位（盖章）：</w:t>
      </w:r>
      <w:r>
        <w:rPr>
          <w:rFonts w:hint="eastAsia" w:ascii="宋体" w:hAnsi="宋体" w:cs="宋体"/>
          <w:sz w:val="28"/>
          <w:szCs w:val="28"/>
          <w:lang w:val="en-US" w:eastAsia="zh-CN"/>
        </w:rPr>
        <w:t xml:space="preserve">                     </w:t>
      </w:r>
    </w:p>
    <w:p>
      <w:pPr>
        <w:tabs>
          <w:tab w:val="left" w:pos="6600"/>
        </w:tabs>
        <w:snapToGrid w:val="0"/>
        <w:spacing w:after="0" w:line="240" w:lineRule="auto"/>
        <w:ind w:firstLine="560" w:firstLineChars="200"/>
        <w:jc w:val="right"/>
        <w:textAlignment w:val="bottom"/>
        <w:rPr>
          <w:rFonts w:ascii="宋体" w:hAnsi="宋体" w:eastAsia="宋体" w:cs="宋体"/>
          <w:sz w:val="28"/>
          <w:szCs w:val="28"/>
          <w:u w:val="single"/>
          <w:lang w:eastAsia="zh-CN"/>
        </w:rPr>
      </w:pPr>
    </w:p>
    <w:p>
      <w:pPr>
        <w:pStyle w:val="2"/>
        <w:ind w:firstLine="4200" w:firstLineChars="1500"/>
        <w:rPr>
          <w:rFonts w:hint="default" w:ascii="仿宋" w:hAnsi="仿宋" w:eastAsia="仿宋"/>
          <w:sz w:val="28"/>
          <w:szCs w:val="28"/>
        </w:rPr>
      </w:pP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年</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月</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 xml:space="preserve">日 </w:t>
      </w:r>
    </w:p>
    <w:p/>
    <w:sectPr>
      <w:pgSz w:w="11906" w:h="16838"/>
      <w:pgMar w:top="2098" w:right="1474" w:bottom="1928" w:left="1587" w:header="851" w:footer="992" w:gutter="0"/>
      <w:pgNumType w:fmt="numberInDash"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方正小标宋简体">
    <w:panose1 w:val="03000509000000000000"/>
    <w:charset w:val="86"/>
    <w:family w:val="script"/>
    <w:pitch w:val="default"/>
    <w:sig w:usb0="00000001" w:usb1="080E0000" w:usb2="00000000" w:usb3="00000000" w:csb0="00040000" w:csb1="00000000"/>
    <w:embedRegular r:id="rId1" w:fontKey="{C9925A07-B98D-4BA3-A824-05A89FB23141}"/>
  </w:font>
  <w:font w:name="仿宋">
    <w:panose1 w:val="02010609060101010101"/>
    <w:charset w:val="86"/>
    <w:family w:val="modern"/>
    <w:pitch w:val="default"/>
    <w:sig w:usb0="800002BF" w:usb1="38CF7CFA" w:usb2="00000016" w:usb3="00000000" w:csb0="00040001" w:csb1="00000000"/>
    <w:embedRegular r:id="rId2" w:fontKey="{5386E1C7-F91C-476B-B592-3AC92E698C5A}"/>
  </w:font>
  <w:font w:name="仿宋_GB2312">
    <w:panose1 w:val="02010609030101010101"/>
    <w:charset w:val="86"/>
    <w:family w:val="modern"/>
    <w:pitch w:val="default"/>
    <w:sig w:usb0="00000001" w:usb1="080E0000" w:usb2="00000000" w:usb3="00000000" w:csb0="00040000" w:csb1="00000000"/>
    <w:embedRegular r:id="rId3" w:fontKey="{49746463-0365-48CB-B647-5B41B4F6A563}"/>
  </w:font>
  <w:font w:name="等线 Light">
    <w:panose1 w:val="02010600030101010101"/>
    <w:charset w:val="86"/>
    <w:family w:val="auto"/>
    <w:pitch w:val="default"/>
    <w:sig w:usb0="A00002BF" w:usb1="38CF7CFA" w:usb2="00000016" w:usb3="00000000" w:csb0="0004000F" w:csb1="00000000"/>
    <w:embedRegular r:id="rId4" w:fontKey="{50CB177C-6B0B-455D-A4EF-F0EDCEC92175}"/>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4025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402590"/>
                      </a:xfrm>
                      <a:prstGeom prst="rect">
                        <a:avLst/>
                      </a:prstGeom>
                      <a:noFill/>
                      <a:ln>
                        <a:noFill/>
                      </a:ln>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31.7pt;width:9.05pt;mso-position-horizontal:outside;mso-position-horizontal-relative:margin;mso-wrap-style:none;z-index:251659264;mso-width-relative:page;mso-height-relative:page;" filled="f" stroked="f" coordsize="21600,21600" o:gfxdata="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bKnhX0QAAAAMBAAAPAAAAAAAAAAEAIAAAACIAAABkcnMvZG93bnJldi54&#10;bWxQSwECFAAUAAAACACHTuJAFoO8fMgBAACLAwAADgAAAAAAAAABACAAAAAgAQAAZHJzL2Uyb0Rv&#10;Yy54bWxQSwUGAAAAAAYABgBZAQAAWgU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708DD7"/>
    <w:multiLevelType w:val="singleLevel"/>
    <w:tmpl w:val="89708DD7"/>
    <w:lvl w:ilvl="0" w:tentative="0">
      <w:start w:val="1"/>
      <w:numFmt w:val="chineseCounting"/>
      <w:suff w:val="nothing"/>
      <w:lvlText w:val="%1、"/>
      <w:lvlJc w:val="left"/>
      <w:rPr>
        <w:rFonts w:hint="eastAsia"/>
      </w:rPr>
    </w:lvl>
  </w:abstractNum>
  <w:abstractNum w:abstractNumId="1">
    <w:nsid w:val="AF009A5F"/>
    <w:multiLevelType w:val="singleLevel"/>
    <w:tmpl w:val="AF009A5F"/>
    <w:lvl w:ilvl="0" w:tentative="0">
      <w:start w:val="1"/>
      <w:numFmt w:val="chineseCounting"/>
      <w:suff w:val="nothing"/>
      <w:lvlText w:val="%1、"/>
      <w:lvlJc w:val="left"/>
      <w:pPr>
        <w:ind w:left="0" w:firstLine="420"/>
      </w:pPr>
      <w:rPr>
        <w:rFonts w:hint="eastAsia"/>
      </w:rPr>
    </w:lvl>
  </w:abstractNum>
  <w:abstractNum w:abstractNumId="2">
    <w:nsid w:val="1500061A"/>
    <w:multiLevelType w:val="singleLevel"/>
    <w:tmpl w:val="1500061A"/>
    <w:lvl w:ilvl="0" w:tentative="0">
      <w:start w:val="1"/>
      <w:numFmt w:val="chineseCounting"/>
      <w:suff w:val="nothing"/>
      <w:lvlText w:val="%1、"/>
      <w:lvlJc w:val="left"/>
      <w:rPr>
        <w:rFonts w:hint="eastAsia" w:ascii="宋体" w:hAnsi="宋体" w:eastAsia="宋体" w:cs="宋体"/>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xZmY1ZWZhNjVhNGE2NWE0OGUxNWQ0NzNmMTQ2YTIifQ=="/>
  </w:docVars>
  <w:rsids>
    <w:rsidRoot w:val="700F5381"/>
    <w:rsid w:val="00125354"/>
    <w:rsid w:val="0014711A"/>
    <w:rsid w:val="0014764E"/>
    <w:rsid w:val="00181D6B"/>
    <w:rsid w:val="001A58AC"/>
    <w:rsid w:val="00235B7A"/>
    <w:rsid w:val="00295984"/>
    <w:rsid w:val="002E6365"/>
    <w:rsid w:val="002F7DE4"/>
    <w:rsid w:val="00386A17"/>
    <w:rsid w:val="003A49D8"/>
    <w:rsid w:val="003F3298"/>
    <w:rsid w:val="00455892"/>
    <w:rsid w:val="004A08AF"/>
    <w:rsid w:val="004C68E2"/>
    <w:rsid w:val="005B6B97"/>
    <w:rsid w:val="005D2F11"/>
    <w:rsid w:val="00643E1F"/>
    <w:rsid w:val="006579A5"/>
    <w:rsid w:val="007006BC"/>
    <w:rsid w:val="00780426"/>
    <w:rsid w:val="00797844"/>
    <w:rsid w:val="007A6738"/>
    <w:rsid w:val="007C035B"/>
    <w:rsid w:val="00843F3D"/>
    <w:rsid w:val="008966E3"/>
    <w:rsid w:val="008E2CF7"/>
    <w:rsid w:val="009B741C"/>
    <w:rsid w:val="009D39FE"/>
    <w:rsid w:val="00A15E14"/>
    <w:rsid w:val="00A32EB4"/>
    <w:rsid w:val="00A376F6"/>
    <w:rsid w:val="00A51384"/>
    <w:rsid w:val="00A52A8C"/>
    <w:rsid w:val="00AE4135"/>
    <w:rsid w:val="00B1013B"/>
    <w:rsid w:val="00B170E5"/>
    <w:rsid w:val="00B67054"/>
    <w:rsid w:val="00B76E0A"/>
    <w:rsid w:val="00B93422"/>
    <w:rsid w:val="00BB120B"/>
    <w:rsid w:val="00BC50F3"/>
    <w:rsid w:val="00C2470E"/>
    <w:rsid w:val="00D17ABD"/>
    <w:rsid w:val="00D82A9F"/>
    <w:rsid w:val="00DA7B16"/>
    <w:rsid w:val="00DF448E"/>
    <w:rsid w:val="00E042AD"/>
    <w:rsid w:val="00F52813"/>
    <w:rsid w:val="00FA19AB"/>
    <w:rsid w:val="00FE2BC6"/>
    <w:rsid w:val="01582EDA"/>
    <w:rsid w:val="01D732F8"/>
    <w:rsid w:val="02337D11"/>
    <w:rsid w:val="04096BB5"/>
    <w:rsid w:val="066257E3"/>
    <w:rsid w:val="08115C0D"/>
    <w:rsid w:val="08145722"/>
    <w:rsid w:val="098F71CF"/>
    <w:rsid w:val="0AB563AB"/>
    <w:rsid w:val="0B507A8E"/>
    <w:rsid w:val="0F15790C"/>
    <w:rsid w:val="0F575C2A"/>
    <w:rsid w:val="116414CA"/>
    <w:rsid w:val="12462B3C"/>
    <w:rsid w:val="12CB6877"/>
    <w:rsid w:val="13777C6D"/>
    <w:rsid w:val="1485180A"/>
    <w:rsid w:val="14A73845"/>
    <w:rsid w:val="14C147DC"/>
    <w:rsid w:val="14F22840"/>
    <w:rsid w:val="16096431"/>
    <w:rsid w:val="17F066BA"/>
    <w:rsid w:val="18852382"/>
    <w:rsid w:val="19657FEE"/>
    <w:rsid w:val="1A1F63F3"/>
    <w:rsid w:val="1B475C0B"/>
    <w:rsid w:val="1CE8358F"/>
    <w:rsid w:val="1D1D5D41"/>
    <w:rsid w:val="1DCC31FE"/>
    <w:rsid w:val="1E5B085C"/>
    <w:rsid w:val="215D52EC"/>
    <w:rsid w:val="21D96979"/>
    <w:rsid w:val="22526472"/>
    <w:rsid w:val="22E513F7"/>
    <w:rsid w:val="23664461"/>
    <w:rsid w:val="23C41E36"/>
    <w:rsid w:val="23FD28AA"/>
    <w:rsid w:val="24A27871"/>
    <w:rsid w:val="24C42DA6"/>
    <w:rsid w:val="25BE34B7"/>
    <w:rsid w:val="26125028"/>
    <w:rsid w:val="26BD4C4B"/>
    <w:rsid w:val="2880007B"/>
    <w:rsid w:val="29527E64"/>
    <w:rsid w:val="2B345BED"/>
    <w:rsid w:val="2BFB50F7"/>
    <w:rsid w:val="2CCF4438"/>
    <w:rsid w:val="2ED83ED9"/>
    <w:rsid w:val="2F2B2473"/>
    <w:rsid w:val="2F99474E"/>
    <w:rsid w:val="316F7963"/>
    <w:rsid w:val="32B41802"/>
    <w:rsid w:val="32C61B4E"/>
    <w:rsid w:val="335F4685"/>
    <w:rsid w:val="33755D3A"/>
    <w:rsid w:val="33A56718"/>
    <w:rsid w:val="34677690"/>
    <w:rsid w:val="34885085"/>
    <w:rsid w:val="36791FB9"/>
    <w:rsid w:val="36E7352C"/>
    <w:rsid w:val="37C95731"/>
    <w:rsid w:val="380839E7"/>
    <w:rsid w:val="390821E2"/>
    <w:rsid w:val="39733A46"/>
    <w:rsid w:val="3A9B27FD"/>
    <w:rsid w:val="3B3233CB"/>
    <w:rsid w:val="3EC2121F"/>
    <w:rsid w:val="42B453F4"/>
    <w:rsid w:val="457D493E"/>
    <w:rsid w:val="46640586"/>
    <w:rsid w:val="47D44B35"/>
    <w:rsid w:val="47D66F7C"/>
    <w:rsid w:val="482214C6"/>
    <w:rsid w:val="4843485D"/>
    <w:rsid w:val="490C2B6A"/>
    <w:rsid w:val="49861670"/>
    <w:rsid w:val="49A01D06"/>
    <w:rsid w:val="4A0211FD"/>
    <w:rsid w:val="4B010948"/>
    <w:rsid w:val="4D0C69C4"/>
    <w:rsid w:val="4D4715BB"/>
    <w:rsid w:val="4D636CDE"/>
    <w:rsid w:val="502C1836"/>
    <w:rsid w:val="50347C45"/>
    <w:rsid w:val="509F2210"/>
    <w:rsid w:val="51275839"/>
    <w:rsid w:val="512C5D01"/>
    <w:rsid w:val="517C337F"/>
    <w:rsid w:val="526145A9"/>
    <w:rsid w:val="53897F32"/>
    <w:rsid w:val="53F738B8"/>
    <w:rsid w:val="54505395"/>
    <w:rsid w:val="572459E1"/>
    <w:rsid w:val="573E09A5"/>
    <w:rsid w:val="58F35C08"/>
    <w:rsid w:val="59163DF9"/>
    <w:rsid w:val="5A1607E1"/>
    <w:rsid w:val="5A1A25DA"/>
    <w:rsid w:val="5A6C2AE8"/>
    <w:rsid w:val="5CE23F1D"/>
    <w:rsid w:val="5E5F1DCC"/>
    <w:rsid w:val="5E6916CA"/>
    <w:rsid w:val="5EE50F90"/>
    <w:rsid w:val="60500662"/>
    <w:rsid w:val="615B57D9"/>
    <w:rsid w:val="62F05F88"/>
    <w:rsid w:val="650B49B0"/>
    <w:rsid w:val="651343C9"/>
    <w:rsid w:val="662E5963"/>
    <w:rsid w:val="66AF5117"/>
    <w:rsid w:val="687B1AAE"/>
    <w:rsid w:val="69071CBE"/>
    <w:rsid w:val="692E367A"/>
    <w:rsid w:val="69A24A26"/>
    <w:rsid w:val="69A2734B"/>
    <w:rsid w:val="69BB20C1"/>
    <w:rsid w:val="6C596C2E"/>
    <w:rsid w:val="700F5381"/>
    <w:rsid w:val="70316A7F"/>
    <w:rsid w:val="70F75771"/>
    <w:rsid w:val="71522FB1"/>
    <w:rsid w:val="726A5DDC"/>
    <w:rsid w:val="74E4483B"/>
    <w:rsid w:val="794B193A"/>
    <w:rsid w:val="794E766E"/>
    <w:rsid w:val="79653ACD"/>
    <w:rsid w:val="7A0349F8"/>
    <w:rsid w:val="7CE7137C"/>
    <w:rsid w:val="7E8A3090"/>
    <w:rsid w:val="7EB25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微软雅黑" w:hAnsi="微软雅黑" w:eastAsia="微软雅黑" w:cs="Times New Roman"/>
      <w:sz w:val="22"/>
      <w:szCs w:val="22"/>
      <w:lang w:val="en-US" w:eastAsia="en-US" w:bidi="ar-SA"/>
    </w:rPr>
  </w:style>
  <w:style w:type="paragraph" w:styleId="4">
    <w:name w:val="heading 2"/>
    <w:basedOn w:val="5"/>
    <w:next w:val="5"/>
    <w:qFormat/>
    <w:uiPriority w:val="0"/>
    <w:pPr>
      <w:keepNext/>
      <w:keepLines/>
      <w:spacing w:before="260" w:after="260" w:line="413" w:lineRule="auto"/>
      <w:outlineLvl w:val="1"/>
    </w:pPr>
    <w:rPr>
      <w:rFonts w:eastAsia="宋体"/>
      <w:sz w:val="44"/>
    </w:rPr>
  </w:style>
  <w:style w:type="paragraph" w:styleId="6">
    <w:name w:val="heading 4"/>
    <w:basedOn w:val="1"/>
    <w:next w:val="1"/>
    <w:qFormat/>
    <w:uiPriority w:val="0"/>
    <w:pPr>
      <w:keepNext/>
      <w:keepLines/>
      <w:spacing w:before="280" w:after="290" w:line="372" w:lineRule="auto"/>
      <w:outlineLvl w:val="3"/>
    </w:pPr>
    <w:rPr>
      <w:rFonts w:ascii="Cambria" w:hAnsi="Cambria"/>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3"/>
    <w:next w:val="1"/>
    <w:qFormat/>
    <w:uiPriority w:val="0"/>
    <w:pPr>
      <w:ind w:firstLine="420" w:firstLineChars="200"/>
    </w:pPr>
  </w:style>
  <w:style w:type="paragraph" w:customStyle="1" w:styleId="3">
    <w:name w:val="msonormal"/>
    <w:basedOn w:val="1"/>
    <w:qFormat/>
    <w:uiPriority w:val="0"/>
    <w:pPr>
      <w:spacing w:before="100" w:beforeAutospacing="1" w:after="100" w:afterAutospacing="1"/>
    </w:pPr>
    <w:rPr>
      <w:rFonts w:hint="eastAsia" w:ascii="宋体" w:hAnsi="宋体" w:eastAsia="宋体"/>
      <w:sz w:val="24"/>
      <w:szCs w:val="24"/>
      <w:lang w:eastAsia="zh-CN"/>
    </w:rPr>
  </w:style>
  <w:style w:type="paragraph" w:styleId="5">
    <w:name w:val="Title"/>
    <w:basedOn w:val="1"/>
    <w:qFormat/>
    <w:uiPriority w:val="0"/>
    <w:pPr>
      <w:spacing w:before="240" w:after="60"/>
      <w:jc w:val="center"/>
      <w:outlineLvl w:val="0"/>
    </w:pPr>
    <w:rPr>
      <w:rFonts w:ascii="Arial" w:hAnsi="Arial"/>
      <w:b/>
      <w:sz w:val="32"/>
    </w:rPr>
  </w:style>
  <w:style w:type="paragraph" w:styleId="7">
    <w:name w:val="Normal Indent"/>
    <w:basedOn w:val="1"/>
    <w:qFormat/>
    <w:uiPriority w:val="0"/>
    <w:pPr>
      <w:spacing w:line="300" w:lineRule="auto"/>
      <w:ind w:firstLine="420" w:firstLineChars="200"/>
    </w:pPr>
    <w:rPr>
      <w:szCs w:val="24"/>
    </w:rPr>
  </w:style>
  <w:style w:type="paragraph" w:styleId="8">
    <w:name w:val="Body Text"/>
    <w:basedOn w:val="1"/>
    <w:next w:val="1"/>
    <w:link w:val="19"/>
    <w:unhideWhenUsed/>
    <w:qFormat/>
    <w:uiPriority w:val="99"/>
    <w:pPr>
      <w:spacing w:after="120"/>
    </w:pPr>
  </w:style>
  <w:style w:type="paragraph" w:styleId="9">
    <w:name w:val="footer"/>
    <w:basedOn w:val="1"/>
    <w:next w:val="1"/>
    <w:unhideWhenUsed/>
    <w:qFormat/>
    <w:uiPriority w:val="99"/>
    <w:pPr>
      <w:tabs>
        <w:tab w:val="center" w:pos="4153"/>
        <w:tab w:val="right" w:pos="8306"/>
      </w:tabs>
      <w:snapToGrid w:val="0"/>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p"/>
    <w:basedOn w:val="1"/>
    <w:qFormat/>
    <w:uiPriority w:val="0"/>
    <w:pPr>
      <w:spacing w:line="525" w:lineRule="atLeast"/>
      <w:ind w:firstLine="375"/>
    </w:pPr>
  </w:style>
  <w:style w:type="paragraph" w:customStyle="1" w:styleId="15">
    <w:name w:val="È±Ê¡ÎÄ±¾:1"/>
    <w:basedOn w:val="1"/>
    <w:qFormat/>
    <w:uiPriority w:val="0"/>
    <w:pPr>
      <w:overflowPunct w:val="0"/>
      <w:autoSpaceDE w:val="0"/>
      <w:autoSpaceDN w:val="0"/>
      <w:adjustRightInd w:val="0"/>
      <w:textAlignment w:val="baseline"/>
    </w:pPr>
    <w:rPr>
      <w:sz w:val="24"/>
      <w:szCs w:val="20"/>
    </w:rPr>
  </w:style>
  <w:style w:type="paragraph" w:customStyle="1" w:styleId="16">
    <w:name w:val="中文正文、"/>
    <w:basedOn w:val="1"/>
    <w:qFormat/>
    <w:uiPriority w:val="0"/>
    <w:pPr>
      <w:spacing w:line="360" w:lineRule="auto"/>
      <w:ind w:firstLine="420" w:firstLineChars="200"/>
    </w:pPr>
    <w:rPr>
      <w:sz w:val="20"/>
      <w:szCs w:val="20"/>
    </w:rPr>
  </w:style>
  <w:style w:type="paragraph" w:customStyle="1" w:styleId="17">
    <w:name w:val="缺省文本"/>
    <w:basedOn w:val="1"/>
    <w:qFormat/>
    <w:uiPriority w:val="0"/>
    <w:pPr>
      <w:autoSpaceDE w:val="0"/>
      <w:autoSpaceDN w:val="0"/>
      <w:adjustRightInd w:val="0"/>
    </w:pPr>
    <w:rPr>
      <w:sz w:val="24"/>
    </w:rPr>
  </w:style>
  <w:style w:type="paragraph" w:customStyle="1" w:styleId="18">
    <w:name w:val="正文文本4"/>
    <w:basedOn w:val="1"/>
    <w:qFormat/>
    <w:uiPriority w:val="0"/>
    <w:pPr>
      <w:shd w:val="clear" w:color="auto" w:fill="FFFFFF"/>
      <w:spacing w:before="660" w:line="420" w:lineRule="exact"/>
      <w:ind w:hanging="720"/>
      <w:jc w:val="distribute"/>
    </w:pPr>
    <w:rPr>
      <w:rFonts w:ascii="MingLiU" w:hAnsi="MingLiU" w:eastAsia="MingLiU"/>
      <w:sz w:val="19"/>
      <w:szCs w:val="19"/>
    </w:rPr>
  </w:style>
  <w:style w:type="character" w:customStyle="1" w:styleId="19">
    <w:name w:val="正文文本 字符"/>
    <w:link w:val="8"/>
    <w:qFormat/>
    <w:uiPriority w:val="99"/>
    <w:rPr>
      <w:rFonts w:ascii="微软雅黑" w:hAnsi="微软雅黑" w:eastAsia="微软雅黑"/>
      <w:sz w:val="22"/>
      <w:szCs w:val="22"/>
      <w:lang w:eastAsia="en-US"/>
    </w:rPr>
  </w:style>
  <w:style w:type="character" w:customStyle="1" w:styleId="20">
    <w:name w:val="font11"/>
    <w:basedOn w:val="13"/>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959F39-575E-4AC6-B053-7515FEFB65BC}">
  <ds:schemaRefs/>
</ds:datastoreItem>
</file>

<file path=docProps/app.xml><?xml version="1.0" encoding="utf-8"?>
<Properties xmlns="http://schemas.openxmlformats.org/officeDocument/2006/extended-properties" xmlns:vt="http://schemas.openxmlformats.org/officeDocument/2006/docPropsVTypes">
  <Template>Normal</Template>
  <Pages>22</Pages>
  <Words>5799</Words>
  <Characters>6515</Characters>
  <Lines>57</Lines>
  <Paragraphs>16</Paragraphs>
  <TotalTime>0</TotalTime>
  <ScaleCrop>false</ScaleCrop>
  <LinksUpToDate>false</LinksUpToDate>
  <CharactersWithSpaces>7079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2022-10-21T02:53:00Z</dcterms:created>
  <dc:creator>煜</dc:creator>
  <cp:lastModifiedBy>无关风月</cp:lastModifiedBy>
  <cp:lastPrinted>2023-03-29T08:05:00Z</cp:lastPrinted>
  <dcterms:modified xsi:type="dcterms:W3CDTF">2023-09-15T03:08:05Z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597572877_cloud</vt:lpwstr>
  </property>
  <property fmtid="{D5CDD505-2E9C-101B-9397-08002B2CF9AE}" pid="4" name="ICV">
    <vt:lpwstr>871F825DBD7C4F36A1A9CC398B19368A_13</vt:lpwstr>
  </property>
</Properties>
</file>