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宋体" w:hAnsi="宋体" w:eastAsia="宋体" w:cs="宋体"/>
          <w:b/>
          <w:bCs/>
          <w:kern w:val="2"/>
          <w:sz w:val="52"/>
          <w:szCs w:val="52"/>
          <w:highlight w:val="none"/>
          <w:lang w:val="en-US" w:eastAsia="zh-CN" w:bidi="ar-SA"/>
        </w:rPr>
      </w:pPr>
    </w:p>
    <w:p>
      <w:pPr>
        <w:pStyle w:val="6"/>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 xml:space="preserve"> 启动区燃气工程（调压站一期）调压站</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及入廊管线工程弱电材料采购</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报价要求文件</w:t>
      </w:r>
    </w:p>
    <w:p>
      <w:pPr>
        <w:spacing w:line="580" w:lineRule="exact"/>
        <w:jc w:val="center"/>
        <w:rPr>
          <w:rFonts w:hint="eastAsia" w:ascii="宋体" w:hAnsi="宋体" w:eastAsia="宋体" w:cs="宋体"/>
          <w:b/>
          <w:bCs/>
          <w:sz w:val="52"/>
          <w:szCs w:val="52"/>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9"/>
        <w:rPr>
          <w:rFonts w:hint="eastAsia"/>
          <w:lang w:eastAsia="zh-CN"/>
        </w:rPr>
      </w:pPr>
    </w:p>
    <w:p>
      <w:pPr>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pStyle w:val="2"/>
        <w:ind w:left="0" w:leftChars="0" w:firstLine="0" w:firstLineChars="0"/>
        <w:jc w:val="center"/>
        <w:rPr>
          <w:rFonts w:hint="eastAsia"/>
          <w:lang w:eastAsia="zh-CN"/>
        </w:rPr>
      </w:pPr>
      <w:r>
        <w:rPr>
          <w:rFonts w:hint="eastAsia" w:ascii="宋体" w:hAnsi="宋体" w:eastAsia="宋体" w:cs="宋体"/>
          <w:b/>
          <w:bCs/>
          <w:sz w:val="44"/>
          <w:szCs w:val="44"/>
          <w:highlight w:val="none"/>
          <w:lang w:val="en-US" w:eastAsia="zh-CN"/>
        </w:rPr>
        <w:t>项目管理部（安全办公室）</w:t>
      </w:r>
    </w:p>
    <w:p>
      <w:pPr>
        <w:spacing w:after="0" w:line="240" w:lineRule="auto"/>
        <w:jc w:val="center"/>
        <w:rPr>
          <w:rFonts w:hint="default" w:ascii="宋体" w:hAnsi="宋体" w:eastAsia="宋体" w:cs="宋体"/>
          <w:b/>
          <w:bCs/>
          <w:sz w:val="44"/>
          <w:szCs w:val="44"/>
          <w:highlight w:val="none"/>
          <w:lang w:val="en-US" w:eastAsia="zh-CN"/>
        </w:rPr>
        <w:sectPr>
          <w:footerReference r:id="rId5" w:type="default"/>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eastAsia="宋体" w:cs="宋体"/>
          <w:b/>
          <w:bCs/>
          <w:sz w:val="44"/>
          <w:szCs w:val="44"/>
          <w:highlight w:val="none"/>
          <w:lang w:val="en-US" w:eastAsia="zh-CN"/>
        </w:rPr>
        <w:t>六月</w:t>
      </w:r>
    </w:p>
    <w:p>
      <w:pPr>
        <w:spacing w:after="0" w:line="240" w:lineRule="auto"/>
        <w:jc w:val="center"/>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陕西燃气集团工程有限公司</w:t>
      </w:r>
    </w:p>
    <w:p>
      <w:pPr>
        <w:spacing w:after="0" w:line="240" w:lineRule="auto"/>
        <w:jc w:val="center"/>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雄安新区启动区燃气工程（调压站一期）调压站</w:t>
      </w:r>
    </w:p>
    <w:p>
      <w:pPr>
        <w:keepNext w:val="0"/>
        <w:keepLines w:val="0"/>
        <w:pageBreakBefore w:val="0"/>
        <w:widowControl/>
        <w:kinsoku/>
        <w:wordWrap/>
        <w:overflowPunct/>
        <w:topLinePunct w:val="0"/>
        <w:autoSpaceDE/>
        <w:autoSpaceDN/>
        <w:bidi w:val="0"/>
        <w:adjustRightInd/>
        <w:snapToGrid/>
        <w:spacing w:after="0" w:afterAutospacing="0" w:line="480" w:lineRule="auto"/>
        <w:jc w:val="center"/>
        <w:textAlignment w:val="auto"/>
        <w:rPr>
          <w:rFonts w:hint="default" w:asciiTheme="majorEastAsia" w:hAnsiTheme="majorEastAsia" w:eastAsiaTheme="majorEastAsia" w:cstheme="majorEastAsia"/>
          <w:b/>
          <w:bCs/>
          <w:sz w:val="32"/>
          <w:szCs w:val="32"/>
          <w:lang w:val="en-US" w:eastAsia="zh-CN" w:bidi="ar-SA"/>
        </w:rPr>
      </w:pPr>
      <w:r>
        <w:rPr>
          <w:rFonts w:hint="eastAsia" w:asciiTheme="majorEastAsia" w:hAnsiTheme="majorEastAsia" w:eastAsiaTheme="majorEastAsia" w:cstheme="majorEastAsia"/>
          <w:b/>
          <w:bCs/>
          <w:color w:val="auto"/>
          <w:sz w:val="32"/>
          <w:szCs w:val="32"/>
          <w:lang w:val="en-US" w:eastAsia="zh-CN"/>
        </w:rPr>
        <w:t>等三个市政燃气工程弱电</w:t>
      </w:r>
      <w:r>
        <w:rPr>
          <w:rFonts w:hint="eastAsia" w:asciiTheme="majorEastAsia" w:hAnsiTheme="majorEastAsia" w:eastAsiaTheme="majorEastAsia" w:cstheme="majorEastAsia"/>
          <w:b/>
          <w:bCs/>
          <w:sz w:val="32"/>
          <w:szCs w:val="32"/>
          <w:lang w:val="en-US" w:eastAsia="zh-CN" w:bidi="ar-SA"/>
        </w:rPr>
        <w:t>材料采购</w:t>
      </w:r>
    </w:p>
    <w:p>
      <w:pPr>
        <w:keepNext w:val="0"/>
        <w:keepLines w:val="0"/>
        <w:pageBreakBefore w:val="0"/>
        <w:widowControl/>
        <w:kinsoku/>
        <w:wordWrap/>
        <w:overflowPunct/>
        <w:topLinePunct w:val="0"/>
        <w:autoSpaceDE/>
        <w:autoSpaceDN/>
        <w:bidi w:val="0"/>
        <w:adjustRightInd/>
        <w:snapToGrid/>
        <w:spacing w:after="0" w:afterAutospacing="0" w:line="480" w:lineRule="auto"/>
        <w:jc w:val="center"/>
        <w:textAlignment w:val="auto"/>
        <w:rPr>
          <w:rFonts w:hint="eastAsia"/>
          <w:sz w:val="32"/>
          <w:szCs w:val="32"/>
          <w:lang w:eastAsia="zh-CN"/>
        </w:rPr>
      </w:pPr>
      <w:r>
        <w:rPr>
          <w:rFonts w:hint="eastAsia" w:asciiTheme="majorEastAsia" w:hAnsiTheme="majorEastAsia" w:eastAsiaTheme="majorEastAsia" w:cstheme="majorEastAsia"/>
          <w:b/>
          <w:bCs/>
          <w:color w:val="auto"/>
          <w:sz w:val="32"/>
          <w:szCs w:val="32"/>
          <w:lang w:eastAsia="zh-CN"/>
        </w:rPr>
        <w:t>报价要求文件</w:t>
      </w:r>
    </w:p>
    <w:p>
      <w:pPr>
        <w:keepNext w:val="0"/>
        <w:keepLines w:val="0"/>
        <w:pageBreakBefore w:val="0"/>
        <w:widowControl/>
        <w:kinsoku/>
        <w:wordWrap/>
        <w:overflowPunct/>
        <w:topLinePunct w:val="0"/>
        <w:autoSpaceDE/>
        <w:autoSpaceDN/>
        <w:bidi w:val="0"/>
        <w:adjustRightInd/>
        <w:snapToGrid/>
        <w:spacing w:after="0" w:afterAutospacing="0" w:line="480" w:lineRule="auto"/>
        <w:ind w:firstLine="560" w:firstLineChars="200"/>
        <w:textAlignment w:val="auto"/>
        <w:rPr>
          <w:lang w:eastAsia="zh-CN"/>
        </w:rPr>
      </w:pPr>
      <w:r>
        <w:rPr>
          <w:rFonts w:hint="eastAsia" w:ascii="宋体" w:hAnsi="宋体" w:eastAsia="宋体" w:cs="宋体"/>
          <w:color w:val="auto"/>
          <w:sz w:val="28"/>
          <w:szCs w:val="28"/>
          <w:lang w:eastAsia="zh-CN"/>
        </w:rPr>
        <w:t>我公司拟对</w:t>
      </w:r>
      <w:r>
        <w:rPr>
          <w:rFonts w:hint="eastAsia" w:ascii="宋体" w:hAnsi="宋体" w:eastAsia="宋体" w:cs="宋体"/>
          <w:color w:val="auto"/>
          <w:sz w:val="28"/>
          <w:szCs w:val="28"/>
          <w:lang w:val="en-US" w:eastAsia="zh-CN"/>
        </w:rPr>
        <w:t>雄安新区</w:t>
      </w:r>
      <w:r>
        <w:rPr>
          <w:rFonts w:hint="eastAsia" w:ascii="宋体" w:hAnsi="宋体" w:eastAsia="宋体" w:cs="宋体"/>
          <w:color w:val="auto"/>
          <w:sz w:val="28"/>
          <w:szCs w:val="28"/>
          <w:u w:val="single"/>
          <w:lang w:val="en-US" w:eastAsia="zh-CN"/>
        </w:rPr>
        <w:t>启动区燃气工程（调压站一期）调压站等三个市政燃气工程弱电材料采购</w:t>
      </w:r>
      <w:r>
        <w:rPr>
          <w:rFonts w:hint="eastAsia" w:ascii="宋体" w:hAnsi="宋体" w:eastAsia="宋体" w:cs="宋体"/>
          <w:color w:val="auto"/>
          <w:sz w:val="28"/>
          <w:szCs w:val="28"/>
          <w:lang w:eastAsia="zh-CN"/>
        </w:rPr>
        <w:t>进行比价洽谈，特邀请贵公司参与洽谈。该项目具体情况如下：</w:t>
      </w:r>
    </w:p>
    <w:p>
      <w:pPr>
        <w:numPr>
          <w:ilvl w:val="0"/>
          <w:numId w:val="1"/>
        </w:numPr>
        <w:spacing w:after="0" w:line="24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val="0"/>
          <w:bCs w:val="0"/>
          <w:color w:val="auto"/>
          <w:sz w:val="28"/>
          <w:szCs w:val="28"/>
          <w:lang w:val="en-US" w:eastAsia="zh-CN"/>
        </w:rPr>
        <w:t>启动区燃气工程（调压站一期）调压站等三个市政燃气工程</w:t>
      </w:r>
    </w:p>
    <w:p>
      <w:pPr>
        <w:pStyle w:val="2"/>
        <w:numPr>
          <w:ilvl w:val="0"/>
          <w:numId w:val="1"/>
        </w:numPr>
        <w:ind w:left="0" w:leftChars="0" w:firstLine="562" w:firstLineChars="200"/>
        <w:rPr>
          <w:rFonts w:hint="eastAsia"/>
          <w:lang w:val="en-US" w:eastAsia="zh-CN"/>
        </w:rPr>
      </w:pPr>
      <w:r>
        <w:rPr>
          <w:rFonts w:hint="eastAsia" w:cs="宋体"/>
          <w:b/>
          <w:bCs/>
          <w:color w:val="auto"/>
          <w:sz w:val="28"/>
          <w:szCs w:val="28"/>
          <w:lang w:val="en-US" w:eastAsia="zh-CN"/>
        </w:rPr>
        <w:t>报价清单及要求：</w:t>
      </w:r>
      <w:bookmarkStart w:id="0" w:name="bookmark5"/>
    </w:p>
    <w:tbl>
      <w:tblPr>
        <w:tblStyle w:val="1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06"/>
        <w:gridCol w:w="5713"/>
        <w:gridCol w:w="65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电动阀控制柜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含开关及附件 Exd ⅡB T4面板设置阀门开启关闭按钮及状态指示灯（壁挂安装）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    (配1阀门)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每套均含CPU模块、电源模块、双通讯模块、输入输出模块及配套软件等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   (配2阀门)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每套均含CPU模块、电源模块、双通讯模块、输入输出模块及配套软件等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含CPU、电源、以太网通讯接口、总线模块、电源开关、控制软件、阀门开关按钮、电控手/自动转换开关等；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400x600x1000,IP54,含防雷单元等，防爆等级 EdⅡBT4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800x600x1600,IP54,含防雷单元等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包括机柜内安装的RTU硬件设备,CPU、I/O模块、通讯模块、DC24V电源、触摸屏、软件、网络安全软硬件等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规格:2200x800x800 (包括防雷单元、接线端子、14"触摸屏等)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UPS电源</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10A电源,24V,不小于4h，包含四块规格为12V 120AH免维护型蓄电池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参数:3KVA 后用时间:4小时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UPS机柜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规格:2200x800x800，包括防雷单元、配电开关等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工业级UPS</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220VAC输入,在线式,1KVA,后备时间4小时,含配电开关等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井盖状态检测装置(防爆型)</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基于NB-IoT,无线型,防爆等级 EdⅡBT4,IP68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防爆球形摄像机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参数:500万像素,防爆等级ExdⅡBT4,附电源箱及防雷单元及安装附件等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4路硬盘录像机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包含硬盘，容量4T，支持4路1080P视频输入，主处理器，工业级嵌入式微控制器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光纤环网交换机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4对1000Mbps光纤接口，4个10/100/1000Mbps自适应以太网端口，支持环网链路冗余，以及多环网间链路冗余自愈</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环网光交换机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4电口10/100Base-T(x)-RJ45,4光口100/1000Base-FX,配20KM交换模块,双向传输,光纤接口:单模光纤,ST光接口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监控中心通讯箱</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含开关及附件IP54（壁挂安装）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规格:8口，4电4光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光纤配线架</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规格:48口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带防火墙、VPN</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PLC机柜</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2200*800*800，包括防雷单元、隔离安全栅、接线端子、14″触摸屏、ESD按钮等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包括机柜内安装的PLC硬件设备，双CPU、I/0模块、通讯模块、DC24V电源、监控软件、网络安全软硬件等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一体化网路球形摄像机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防爆等级ExdⅡCT6，配现场控制箱（SS304），内置端子，电源适配器，防电涌单元，安装支架等。500万像素网路红外球机，1/2.8″CMOS,彩色0.005Lux@(F1.6,AGC ON),焦距4.8mm-110mm，23倍光学变焦，压缩标准H.264/H.265/MJPEG,配套红外灯照射距离0-100m，最大功耗18W，一个RJ45网口，IP66,12VDC,水平0-360°，垂直-15-90°，支持移动侦测，越界侦测，配套光纤收发器1对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监控立杆</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高4米，φ180mm，壁厚大于5mm，带1米横杆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视频以太网交换机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24电口，4光口，100/1000M自适应</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三层工业以太网交换机</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24电口，4光口，100/1000M自适应，汇聚层交换机，满足三层网管企业级网络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工业级无线路由器</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4电口，100/1000M自适应，带防火墙，支持VPN，支持无线通讯（包括3G、4G、5G等）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边缘网关</w:t>
            </w:r>
          </w:p>
        </w:tc>
        <w:tc>
          <w:tcPr>
            <w:tcW w:w="5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CPU：四核处理器，3.0GHZ及以上，内存8G，存储器128G支持扩展，2个以太网口（100/1000M）,串口：2X光电隔离RS232，USB端口：2XUSB2.0,HDMI:1920*1200,支持断点续传，采集协议：MODBUS RTU/TCP、OPC</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2"/>
        <w:ind w:left="0" w:leftChars="0" w:firstLine="0" w:firstLineChars="0"/>
        <w:rPr>
          <w:rFonts w:hint="eastAsia"/>
          <w:lang w:val="en-US" w:eastAsia="zh-CN"/>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0"/>
        </w:numPr>
        <w:spacing w:after="0" w:line="240" w:lineRule="auto"/>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报价要求：</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sz w:val="28"/>
          <w:szCs w:val="28"/>
          <w:lang w:eastAsia="zh-CN"/>
        </w:rPr>
        <w:t>1.报价单位应充分考虑</w:t>
      </w:r>
      <w:r>
        <w:rPr>
          <w:rFonts w:hint="eastAsia" w:ascii="宋体" w:hAnsi="宋体" w:eastAsia="宋体" w:cs="宋体"/>
          <w:color w:val="auto"/>
          <w:kern w:val="2"/>
          <w:sz w:val="28"/>
          <w:szCs w:val="28"/>
          <w:lang w:eastAsia="zh-CN"/>
        </w:rPr>
        <w:t>本项目的实际，依据我公司具体要求，根据企业自身情况以及谈价文件的要求，进行自主报价。</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2.报价人的投标报价，应是完成本项目范围及供货周期、质量的全部要求的内容。</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3.投标报价均包括但不限于</w:t>
      </w:r>
      <w:r>
        <w:rPr>
          <w:rFonts w:hint="eastAsia" w:ascii="宋体" w:hAnsi="宋体" w:eastAsia="宋体" w:cs="宋体"/>
          <w:color w:val="auto"/>
          <w:kern w:val="2"/>
          <w:sz w:val="28"/>
          <w:szCs w:val="28"/>
          <w:lang w:val="en-US" w:eastAsia="zh-CN"/>
        </w:rPr>
        <w:t>材料费、设备</w:t>
      </w:r>
      <w:r>
        <w:rPr>
          <w:rFonts w:hint="eastAsia" w:ascii="宋体" w:hAnsi="宋体" w:eastAsia="宋体" w:cs="宋体"/>
          <w:color w:val="auto"/>
          <w:kern w:val="2"/>
          <w:sz w:val="28"/>
          <w:szCs w:val="28"/>
          <w:lang w:eastAsia="zh-CN"/>
        </w:rPr>
        <w:t>费、</w:t>
      </w:r>
      <w:r>
        <w:rPr>
          <w:rFonts w:hint="eastAsia" w:ascii="宋体" w:hAnsi="宋体" w:eastAsia="宋体" w:cs="宋体"/>
          <w:color w:val="auto"/>
          <w:kern w:val="2"/>
          <w:sz w:val="28"/>
          <w:szCs w:val="28"/>
          <w:lang w:val="en-US" w:eastAsia="zh-CN"/>
        </w:rPr>
        <w:t>组装费、加工费、装卸</w:t>
      </w:r>
      <w:r>
        <w:rPr>
          <w:rFonts w:hint="eastAsia" w:ascii="宋体" w:hAnsi="宋体" w:eastAsia="宋体" w:cs="宋体"/>
          <w:color w:val="auto"/>
          <w:kern w:val="2"/>
          <w:sz w:val="28"/>
          <w:szCs w:val="28"/>
          <w:lang w:eastAsia="zh-CN"/>
        </w:rPr>
        <w:t>费、运输费</w:t>
      </w:r>
      <w:r>
        <w:rPr>
          <w:rFonts w:hint="eastAsia" w:ascii="宋体" w:hAnsi="宋体" w:eastAsia="宋体" w:cs="宋体"/>
          <w:color w:val="auto"/>
          <w:kern w:val="2"/>
          <w:sz w:val="28"/>
          <w:szCs w:val="28"/>
          <w:lang w:val="en-US" w:eastAsia="zh-CN"/>
        </w:rPr>
        <w:t>、调试费、现场服务费、</w:t>
      </w:r>
      <w:r>
        <w:rPr>
          <w:rFonts w:hint="eastAsia" w:ascii="宋体" w:hAnsi="宋体" w:eastAsia="宋体" w:cs="宋体"/>
          <w:color w:val="auto"/>
          <w:kern w:val="2"/>
          <w:sz w:val="28"/>
          <w:szCs w:val="28"/>
          <w:lang w:eastAsia="zh-CN"/>
        </w:rPr>
        <w:t>税费、利润、</w:t>
      </w:r>
      <w:r>
        <w:rPr>
          <w:rFonts w:hint="eastAsia" w:ascii="宋体" w:hAnsi="宋体" w:eastAsia="宋体" w:cs="宋体"/>
          <w:color w:val="auto"/>
          <w:kern w:val="2"/>
          <w:sz w:val="28"/>
          <w:szCs w:val="28"/>
          <w:lang w:val="en-US" w:eastAsia="zh-CN"/>
        </w:rPr>
        <w:t>售后服务(包含到货验收)</w:t>
      </w:r>
      <w:r>
        <w:rPr>
          <w:rFonts w:hint="eastAsia" w:ascii="宋体" w:hAnsi="宋体" w:eastAsia="宋体" w:cs="宋体"/>
          <w:color w:val="auto"/>
          <w:kern w:val="2"/>
          <w:sz w:val="28"/>
          <w:szCs w:val="28"/>
          <w:lang w:eastAsia="zh-CN"/>
        </w:rPr>
        <w:t>等一切相关费用，以及报价人在报价前明示或暗示的所有风险、责任和义务。</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4.报价人应综合考虑各种因素进行报价，凡在报价中未列明的，将视为优惠，认为报价人自行放弃该部分费用，结算时不进行调整。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w:t>
      </w:r>
      <w:r>
        <w:rPr>
          <w:rFonts w:ascii="宋体" w:hAnsi="宋体" w:eastAsia="宋体" w:cs="宋体"/>
          <w:color w:val="auto"/>
          <w:kern w:val="2"/>
          <w:sz w:val="28"/>
          <w:szCs w:val="28"/>
          <w:lang w:eastAsia="zh-CN"/>
        </w:rPr>
        <w:t>报价实行固定</w:t>
      </w:r>
      <w:r>
        <w:rPr>
          <w:rFonts w:hint="eastAsia" w:ascii="宋体" w:hAnsi="宋体" w:eastAsia="宋体" w:cs="宋体"/>
          <w:color w:val="auto"/>
          <w:kern w:val="2"/>
          <w:sz w:val="28"/>
          <w:szCs w:val="28"/>
          <w:lang w:val="en-US" w:eastAsia="zh-CN"/>
        </w:rPr>
        <w:t>单价</w:t>
      </w:r>
      <w:r>
        <w:rPr>
          <w:rFonts w:ascii="宋体" w:hAnsi="宋体" w:eastAsia="宋体" w:cs="宋体"/>
          <w:color w:val="auto"/>
          <w:kern w:val="2"/>
          <w:sz w:val="28"/>
          <w:szCs w:val="28"/>
          <w:lang w:eastAsia="zh-CN"/>
        </w:rPr>
        <w:t>，报价单位充分考虑各种风险，</w:t>
      </w:r>
      <w:r>
        <w:rPr>
          <w:rFonts w:hint="eastAsia" w:ascii="宋体" w:hAnsi="宋体" w:eastAsia="宋体" w:cs="宋体"/>
          <w:color w:val="auto"/>
          <w:kern w:val="2"/>
          <w:sz w:val="28"/>
          <w:szCs w:val="28"/>
          <w:lang w:val="en-US" w:eastAsia="zh-CN"/>
        </w:rPr>
        <w:t>价格一次</w:t>
      </w:r>
      <w:r>
        <w:rPr>
          <w:rFonts w:ascii="宋体" w:hAnsi="宋体" w:eastAsia="宋体" w:cs="宋体"/>
          <w:color w:val="auto"/>
          <w:kern w:val="2"/>
          <w:sz w:val="28"/>
          <w:szCs w:val="28"/>
          <w:lang w:eastAsia="zh-CN"/>
        </w:rPr>
        <w:t>包死，不予调整。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6.开具</w:t>
      </w:r>
      <w:r>
        <w:rPr>
          <w:rFonts w:hint="eastAsia" w:ascii="宋体" w:hAnsi="宋体" w:eastAsia="宋体" w:cs="宋体"/>
          <w:color w:val="auto"/>
          <w:kern w:val="2"/>
          <w:sz w:val="28"/>
          <w:szCs w:val="28"/>
          <w:lang w:val="en-US" w:eastAsia="zh-CN"/>
        </w:rPr>
        <w:t>13</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highlight w:val="none"/>
          <w:lang w:eastAsia="zh-CN"/>
        </w:rPr>
        <w:t>增值</w:t>
      </w:r>
      <w:r>
        <w:rPr>
          <w:rFonts w:hint="eastAsia" w:ascii="宋体" w:hAnsi="宋体" w:eastAsia="宋体" w:cs="宋体"/>
          <w:color w:val="auto"/>
          <w:kern w:val="2"/>
          <w:sz w:val="28"/>
          <w:szCs w:val="28"/>
          <w:highlight w:val="none"/>
          <w:lang w:val="en-US" w:eastAsia="zh-CN"/>
        </w:rPr>
        <w:t>税</w:t>
      </w:r>
      <w:r>
        <w:rPr>
          <w:rFonts w:hint="eastAsia" w:ascii="宋体" w:hAnsi="宋体" w:eastAsia="宋体" w:cs="宋体"/>
          <w:color w:val="auto"/>
          <w:kern w:val="2"/>
          <w:sz w:val="28"/>
          <w:szCs w:val="28"/>
          <w:lang w:val="en-US" w:eastAsia="zh-CN"/>
        </w:rPr>
        <w:t>专用</w:t>
      </w:r>
      <w:r>
        <w:rPr>
          <w:rFonts w:hint="eastAsia" w:ascii="宋体" w:hAnsi="宋体" w:eastAsia="宋体" w:cs="宋体"/>
          <w:color w:val="auto"/>
          <w:kern w:val="2"/>
          <w:sz w:val="28"/>
          <w:szCs w:val="28"/>
          <w:lang w:eastAsia="zh-CN"/>
        </w:rPr>
        <w:t>发票。</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7.付款方式：产品</w:t>
      </w:r>
      <w:r>
        <w:rPr>
          <w:rFonts w:hint="eastAsia" w:ascii="宋体" w:hAnsi="宋体" w:eastAsia="宋体" w:cs="宋体"/>
          <w:color w:val="auto"/>
          <w:kern w:val="2"/>
          <w:sz w:val="28"/>
          <w:szCs w:val="28"/>
          <w:lang w:val="en-US" w:eastAsia="zh-CN"/>
        </w:rPr>
        <w:t>经卖方运输至现场并完成安装</w:t>
      </w:r>
      <w:r>
        <w:rPr>
          <w:rFonts w:hint="eastAsia" w:ascii="宋体" w:hAnsi="宋体" w:eastAsia="宋体" w:cs="宋体"/>
          <w:color w:val="auto"/>
          <w:kern w:val="2"/>
          <w:sz w:val="28"/>
          <w:szCs w:val="28"/>
          <w:lang w:eastAsia="zh-CN"/>
        </w:rPr>
        <w:t>验收合格</w:t>
      </w:r>
      <w:r>
        <w:rPr>
          <w:rFonts w:hint="eastAsia" w:ascii="宋体" w:hAnsi="宋体" w:eastAsia="宋体" w:cs="宋体"/>
          <w:color w:val="auto"/>
          <w:kern w:val="2"/>
          <w:sz w:val="28"/>
          <w:szCs w:val="28"/>
          <w:lang w:val="en-US" w:eastAsia="zh-CN"/>
        </w:rPr>
        <w:t>后</w:t>
      </w:r>
      <w:r>
        <w:rPr>
          <w:rFonts w:hint="eastAsia" w:ascii="宋体" w:hAnsi="宋体" w:eastAsia="宋体" w:cs="宋体"/>
          <w:color w:val="auto"/>
          <w:kern w:val="2"/>
          <w:sz w:val="28"/>
          <w:szCs w:val="28"/>
          <w:lang w:eastAsia="zh-CN"/>
        </w:rPr>
        <w:t>，卖方开具相应的全额增值税专用发票，买方支付验收合格货物的</w:t>
      </w:r>
      <w:r>
        <w:rPr>
          <w:rFonts w:hint="eastAsia" w:ascii="宋体" w:hAnsi="宋体" w:eastAsia="宋体" w:cs="宋体"/>
          <w:color w:val="auto"/>
          <w:kern w:val="2"/>
          <w:sz w:val="28"/>
          <w:szCs w:val="28"/>
          <w:lang w:val="en-US" w:eastAsia="zh-CN"/>
        </w:rPr>
        <w:t>97%</w:t>
      </w:r>
      <w:r>
        <w:rPr>
          <w:rFonts w:hint="eastAsia" w:ascii="宋体" w:hAnsi="宋体" w:eastAsia="宋体" w:cs="宋体"/>
          <w:color w:val="auto"/>
          <w:kern w:val="2"/>
          <w:sz w:val="28"/>
          <w:szCs w:val="28"/>
          <w:lang w:eastAsia="zh-CN"/>
        </w:rPr>
        <w:t>货款，</w:t>
      </w:r>
      <w:r>
        <w:rPr>
          <w:rFonts w:hint="eastAsia" w:ascii="宋体" w:hAnsi="宋体" w:eastAsia="宋体" w:cs="宋体"/>
          <w:color w:val="auto"/>
          <w:kern w:val="2"/>
          <w:sz w:val="28"/>
          <w:szCs w:val="28"/>
          <w:lang w:val="en-US" w:eastAsia="zh-CN"/>
        </w:rPr>
        <w:t>余3%质保金，产品质量保证期限届满后，如未发生质量问题，买方一次性无息付清质保金</w:t>
      </w:r>
      <w:r>
        <w:rPr>
          <w:rFonts w:hint="eastAsia" w:ascii="宋体" w:hAnsi="宋体" w:eastAsia="宋体" w:cs="宋体"/>
          <w:color w:val="auto"/>
          <w:kern w:val="2"/>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color w:val="auto"/>
          <w:sz w:val="28"/>
          <w:szCs w:val="28"/>
          <w:highlight w:val="yellow"/>
          <w:lang w:val="en-US" w:eastAsia="zh-CN"/>
        </w:rPr>
      </w:pPr>
      <w:r>
        <w:rPr>
          <w:rFonts w:hint="eastAsia" w:cs="宋体"/>
          <w:b w:val="0"/>
          <w:bCs w:val="0"/>
          <w:color w:val="auto"/>
          <w:sz w:val="28"/>
          <w:szCs w:val="28"/>
          <w:lang w:val="en-US" w:eastAsia="zh-CN"/>
        </w:rPr>
        <w:t>8</w:t>
      </w: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lang w:eastAsia="zh-CN"/>
        </w:rPr>
        <w:t>送货地址：</w:t>
      </w:r>
      <w:r>
        <w:rPr>
          <w:rFonts w:hint="eastAsia" w:cs="宋体"/>
          <w:color w:val="auto"/>
          <w:sz w:val="28"/>
          <w:szCs w:val="28"/>
          <w:lang w:val="en-US" w:eastAsia="zh-CN"/>
        </w:rPr>
        <w:t>河北省雄安新区启动区</w:t>
      </w:r>
      <w:r>
        <w:rPr>
          <w:rFonts w:hint="eastAsia" w:ascii="宋体" w:hAnsi="宋体" w:eastAsia="宋体" w:cs="宋体"/>
          <w:color w:val="auto"/>
          <w:sz w:val="28"/>
          <w:szCs w:val="28"/>
          <w:lang w:val="en-US" w:eastAsia="zh-CN"/>
        </w:rPr>
        <w:t>指定地点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cs="宋体"/>
          <w:color w:val="auto"/>
          <w:sz w:val="28"/>
          <w:szCs w:val="28"/>
          <w:lang w:val="en-US" w:eastAsia="zh-CN"/>
        </w:rPr>
        <w:t>9</w:t>
      </w:r>
      <w:r>
        <w:rPr>
          <w:rFonts w:hint="eastAsia" w:ascii="宋体" w:hAnsi="宋体" w:eastAsia="宋体" w:cs="宋体"/>
          <w:color w:val="auto"/>
          <w:sz w:val="28"/>
          <w:szCs w:val="28"/>
          <w:lang w:eastAsia="zh-CN"/>
        </w:rPr>
        <w:t>.</w:t>
      </w:r>
      <w:r>
        <w:rPr>
          <w:rFonts w:hint="eastAsia" w:cs="宋体"/>
          <w:color w:val="auto"/>
          <w:sz w:val="28"/>
          <w:szCs w:val="28"/>
          <w:lang w:val="en-US" w:eastAsia="zh-CN"/>
        </w:rPr>
        <w:t>到货及安装</w:t>
      </w:r>
      <w:r>
        <w:rPr>
          <w:rFonts w:hint="eastAsia" w:ascii="宋体" w:hAnsi="宋体" w:eastAsia="宋体" w:cs="宋体"/>
          <w:color w:val="auto"/>
          <w:sz w:val="28"/>
          <w:szCs w:val="28"/>
          <w:lang w:eastAsia="zh-CN"/>
        </w:rPr>
        <w:t>周期：买方下单</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lang w:eastAsia="zh-CN"/>
        </w:rPr>
        <w:t>，接买方订单计划后</w:t>
      </w:r>
      <w:r>
        <w:rPr>
          <w:rFonts w:hint="eastAsia" w:cs="宋体"/>
          <w:color w:val="auto"/>
          <w:sz w:val="28"/>
          <w:szCs w:val="28"/>
          <w:u w:val="single"/>
          <w:lang w:val="en-US" w:eastAsia="zh-CN"/>
        </w:rPr>
        <w:t xml:space="preserve"> 7</w:t>
      </w:r>
      <w:r>
        <w:rPr>
          <w:rFonts w:hint="eastAsia" w:ascii="宋体" w:hAnsi="宋体" w:eastAsia="宋体" w:cs="宋体"/>
          <w:color w:val="auto"/>
          <w:sz w:val="28"/>
          <w:szCs w:val="28"/>
          <w:lang w:eastAsia="zh-CN"/>
        </w:rPr>
        <w:t>日内</w:t>
      </w:r>
      <w:r>
        <w:rPr>
          <w:rFonts w:hint="eastAsia" w:cs="宋体"/>
          <w:color w:val="auto"/>
          <w:sz w:val="28"/>
          <w:szCs w:val="28"/>
          <w:lang w:val="en-US" w:eastAsia="zh-CN"/>
        </w:rPr>
        <w:t>送达现场并安装完成</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cs="宋体"/>
          <w:color w:val="auto"/>
          <w:sz w:val="28"/>
          <w:szCs w:val="28"/>
          <w:lang w:val="en-US" w:eastAsia="zh-CN"/>
        </w:rPr>
        <w:t>10</w:t>
      </w:r>
      <w:r>
        <w:rPr>
          <w:rFonts w:hint="eastAsia" w:ascii="宋体" w:hAnsi="宋体" w:eastAsia="宋体" w:cs="宋体"/>
          <w:color w:val="auto"/>
          <w:sz w:val="28"/>
          <w:szCs w:val="28"/>
          <w:lang w:eastAsia="zh-CN"/>
        </w:rPr>
        <w:t>.随车提供</w:t>
      </w:r>
      <w:r>
        <w:rPr>
          <w:rFonts w:hint="eastAsia" w:ascii="宋体" w:hAnsi="宋体" w:eastAsia="宋体" w:cs="宋体"/>
          <w:color w:val="auto"/>
          <w:sz w:val="28"/>
          <w:szCs w:val="28"/>
          <w:lang w:val="en-US" w:eastAsia="zh-CN"/>
        </w:rPr>
        <w:t>相关</w:t>
      </w:r>
      <w:r>
        <w:rPr>
          <w:rFonts w:hint="eastAsia" w:ascii="宋体" w:hAnsi="宋体" w:eastAsia="宋体" w:cs="宋体"/>
          <w:color w:val="auto"/>
          <w:sz w:val="28"/>
          <w:szCs w:val="28"/>
          <w:highlight w:val="none"/>
          <w:lang w:val="en-US" w:eastAsia="zh-CN"/>
        </w:rPr>
        <w:t>产品说明书、产品合格证</w:t>
      </w:r>
      <w:r>
        <w:rPr>
          <w:rFonts w:hint="eastAsia"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各项性能检验报告等有关</w:t>
      </w:r>
      <w:r>
        <w:rPr>
          <w:rFonts w:hint="eastAsia" w:ascii="宋体" w:hAnsi="宋体" w:eastAsia="宋体" w:cs="宋体"/>
          <w:color w:val="auto"/>
          <w:sz w:val="28"/>
          <w:szCs w:val="28"/>
          <w:lang w:eastAsia="zh-CN"/>
        </w:rPr>
        <w:t>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en-US" w:eastAsia="zh-CN"/>
        </w:rPr>
        <w:t>技术要求：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电动阀控制柜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071620" cy="4171950"/>
            <wp:effectExtent l="0" t="0" r="5080" b="0"/>
            <wp:docPr id="2" name="图片 2" descr="168534100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5341008721"/>
                    <pic:cNvPicPr>
                      <a:picLocks noChangeAspect="1"/>
                    </pic:cNvPicPr>
                  </pic:nvPicPr>
                  <pic:blipFill>
                    <a:blip r:embed="rId7"/>
                    <a:stretch>
                      <a:fillRect/>
                    </a:stretch>
                  </pic:blipFill>
                  <pic:spPr>
                    <a:xfrm>
                      <a:off x="0" y="0"/>
                      <a:ext cx="4071620" cy="4171950"/>
                    </a:xfrm>
                    <a:prstGeom prst="rect">
                      <a:avLst/>
                    </a:prstGeom>
                  </pic:spPr>
                </pic:pic>
              </a:graphicData>
            </a:graphic>
          </wp:inline>
        </w:drawing>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规范要求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《自动化仪表工程施工及质量验收规范》- （GB50093-2013）</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《爆炸和火灾危险环境电力装置设计规范》-（GB50058-2014）</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《城镇燃气设计规范（2020版）》-（GB50028-2006（2020版））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《石油化工可燃气体和有毒气体检测报警设计标准》-（GB-T50493-2019）</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《建筑物防雷设计规范》-（GB-50057-2010）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《城市综合管廊工程技术规范》-（GB-50838-2015）</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《电气装置安装工程，电缆线路施工及验收标准》-（GB-50168-2018）</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《中国雄安集团城镇燃气工程设计导则》-（QB/8005-2020）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《中国雄安集团城镇燃气系统智慧监控技术导则》-（QB/8009-2020）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cs="宋体"/>
          <w:color w:val="auto"/>
          <w:sz w:val="28"/>
          <w:szCs w:val="28"/>
          <w:highlight w:val="none"/>
          <w:lang w:val="en-US" w:eastAsia="zh-CN"/>
        </w:rPr>
      </w:pPr>
      <w:r>
        <w:rPr>
          <w:rFonts w:hint="eastAsia" w:cs="宋体"/>
          <w:color w:val="auto"/>
          <w:sz w:val="28"/>
          <w:szCs w:val="28"/>
          <w:highlight w:val="none"/>
          <w:lang w:val="en-US" w:eastAsia="zh-CN"/>
        </w:rPr>
        <w:t>《城镇燃气输配工程施工及验收规范》-（CJJ 33-2005）</w:t>
      </w:r>
    </w:p>
    <w:p>
      <w:pPr>
        <w:pStyle w:val="18"/>
        <w:widowControl w:val="0"/>
        <w:shd w:val="clear" w:color="auto" w:fill="auto"/>
        <w:spacing w:before="0" w:after="0" w:line="240" w:lineRule="auto"/>
        <w:ind w:firstLine="562" w:firstLineChars="200"/>
        <w:jc w:val="both"/>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五、运输</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设备</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8"/>
        <w:widowControl w:val="0"/>
        <w:shd w:val="clear" w:color="auto" w:fill="auto"/>
        <w:spacing w:before="0" w:after="0" w:line="240" w:lineRule="auto"/>
        <w:ind w:firstLine="562" w:firstLineChars="200"/>
        <w:jc w:val="both"/>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六、质量保证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1.投标人向招标方交付的产品质量保证期为产品到货验收合格后24个月，以</w:t>
      </w:r>
      <w:r>
        <w:rPr>
          <w:rFonts w:hint="eastAsia" w:ascii="宋体" w:hAnsi="宋体" w:eastAsia="宋体" w:cs="宋体"/>
          <w:color w:val="auto"/>
          <w:kern w:val="2"/>
          <w:sz w:val="28"/>
          <w:szCs w:val="28"/>
          <w:lang w:val="en-US" w:eastAsia="zh-CN"/>
        </w:rPr>
        <w:t>设备安装调试验收完成并投入使用之日开始计算</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8"/>
        <w:widowControl w:val="0"/>
        <w:shd w:val="clear" w:color="auto" w:fill="auto"/>
        <w:spacing w:before="0" w:after="0" w:line="240" w:lineRule="auto"/>
        <w:ind w:firstLine="562" w:firstLineChars="200"/>
        <w:jc w:val="both"/>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七、售后服务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18"/>
        <w:widowControl w:val="0"/>
        <w:shd w:val="clear" w:color="auto" w:fill="auto"/>
        <w:spacing w:before="0" w:after="0" w:line="240" w:lineRule="auto"/>
        <w:ind w:firstLine="562" w:firstLineChars="200"/>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递交的资料及时间：</w:t>
      </w:r>
    </w:p>
    <w:p>
      <w:pPr>
        <w:numPr>
          <w:ilvl w:val="0"/>
          <w:numId w:val="3"/>
        </w:num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具有独立法人资格,且具备有效合格的统一社会信用代码的营业执照</w:t>
      </w:r>
      <w:r>
        <w:rPr>
          <w:rFonts w:hint="eastAsia" w:ascii="宋体" w:hAnsi="宋体" w:eastAsia="宋体" w:cs="宋体"/>
          <w:color w:val="auto"/>
          <w:sz w:val="28"/>
          <w:szCs w:val="28"/>
          <w:lang w:val="en-US" w:eastAsia="zh-CN"/>
        </w:rPr>
        <w:t>及开户许可证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生产厂家提供相关生产资质，代理商提供厂家授权书。</w:t>
      </w:r>
    </w:p>
    <w:p>
      <w:pPr>
        <w:numPr>
          <w:ilvl w:val="0"/>
          <w:numId w:val="3"/>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法定代表人</w:t>
      </w:r>
      <w:r>
        <w:rPr>
          <w:rFonts w:hint="eastAsia" w:ascii="宋体" w:hAnsi="宋体" w:eastAsia="宋体" w:cs="宋体"/>
          <w:color w:val="auto"/>
          <w:sz w:val="28"/>
          <w:szCs w:val="28"/>
          <w:lang w:eastAsia="zh-CN"/>
        </w:rPr>
        <w:t>授权委托书（法定代表人直接参加的，只需携带身份证）、授权人身份证复印件、法人身份证复印件；</w:t>
      </w:r>
    </w:p>
    <w:p>
      <w:pPr>
        <w:numPr>
          <w:ilvl w:val="0"/>
          <w:numId w:val="3"/>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报价单</w:t>
      </w:r>
      <w:r>
        <w:rPr>
          <w:rFonts w:hint="eastAsia" w:ascii="宋体" w:hAnsi="宋体" w:eastAsia="宋体" w:cs="宋体"/>
          <w:color w:val="auto"/>
          <w:sz w:val="28"/>
          <w:szCs w:val="28"/>
          <w:lang w:eastAsia="zh-CN"/>
        </w:rPr>
        <w:t>；</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详细说明所供应设备的特点、技术参数、性能指标、配置等；</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针对本项目所采取的技术培训、售后服务等内容；</w:t>
      </w:r>
    </w:p>
    <w:p>
      <w:p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（六）近三年不少于三份类似供货业绩及合同复印件；</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textAlignment w:val="auto"/>
        <w:rPr>
          <w:rFonts w:ascii="宋体" w:hAnsi="宋体" w:eastAsia="宋体" w:cs="宋体"/>
          <w:color w:val="auto"/>
          <w:sz w:val="28"/>
          <w:szCs w:val="28"/>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八</w:t>
      </w:r>
      <w:r>
        <w:rPr>
          <w:rFonts w:hint="eastAsia" w:ascii="仿宋" w:hAnsi="仿宋" w:eastAsia="仿宋" w:cs="仿宋_GB2312"/>
          <w:sz w:val="32"/>
          <w:szCs w:val="32"/>
          <w:lang w:eastAsia="zh-CN"/>
        </w:rPr>
        <w:t>）</w:t>
      </w:r>
      <w:r>
        <w:rPr>
          <w:rFonts w:hint="eastAsia" w:ascii="宋体" w:hAnsi="宋体" w:eastAsia="宋体" w:cs="宋体"/>
          <w:color w:val="auto"/>
          <w:sz w:val="28"/>
          <w:szCs w:val="28"/>
          <w:lang w:val="en-US" w:eastAsia="zh-CN" w:bidi="ar-SA"/>
        </w:rPr>
        <w:t>报价文件份数及其他要求：</w:t>
      </w:r>
      <w:r>
        <w:rPr>
          <w:rFonts w:hint="eastAsia" w:ascii="宋体" w:hAnsi="宋体" w:eastAsia="宋体" w:cs="宋体"/>
          <w:color w:val="auto"/>
          <w:sz w:val="28"/>
          <w:szCs w:val="28"/>
          <w:lang w:val="zh-CN" w:eastAsia="zh-CN" w:bidi="ar-SA"/>
        </w:rPr>
        <w:t>一套正本、两套副本，</w:t>
      </w:r>
      <w:r>
        <w:rPr>
          <w:rFonts w:hint="eastAsia" w:ascii="宋体" w:hAnsi="宋体" w:eastAsia="宋体" w:cs="宋体"/>
          <w:color w:val="auto"/>
          <w:sz w:val="28"/>
          <w:szCs w:val="28"/>
          <w:lang w:val="en-US" w:eastAsia="zh-CN" w:bidi="ar-SA"/>
        </w:rPr>
        <w:t>报价文件封面、报价函等应均加盖报价单位印章并经法定代表人或其委托代理人签字（章）。由委托代理人签字或盖章的在报价文件中须同时提交报价文件签署授权委托书。</w:t>
      </w:r>
      <w:r>
        <w:rPr>
          <w:rFonts w:hint="eastAsia" w:ascii="宋体" w:hAnsi="宋体" w:eastAsia="宋体" w:cs="宋体"/>
          <w:color w:val="auto"/>
          <w:sz w:val="28"/>
          <w:szCs w:val="28"/>
          <w:lang w:eastAsia="zh-CN"/>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九</w:t>
      </w:r>
      <w:r>
        <w:rPr>
          <w:rFonts w:hint="eastAsia" w:ascii="宋体" w:hAnsi="宋体" w:eastAsia="宋体" w:cs="宋体"/>
          <w:color w:val="auto"/>
          <w:sz w:val="28"/>
          <w:szCs w:val="28"/>
          <w:lang w:eastAsia="zh-CN"/>
        </w:rPr>
        <w:t>）密封要求：封套上应载明</w:t>
      </w:r>
      <w:r>
        <w:rPr>
          <w:rFonts w:hint="eastAsia" w:ascii="宋体" w:hAnsi="宋体" w:eastAsia="宋体" w:cs="宋体"/>
          <w:color w:val="auto"/>
          <w:sz w:val="28"/>
          <w:szCs w:val="28"/>
          <w:lang w:val="zh-CN" w:eastAsia="zh-CN"/>
        </w:rPr>
        <w:t>报价单位名称、报价单位地址、项目名称，报价文件在</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eastAsia="zh-CN"/>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zh-CN" w:eastAsia="zh-CN"/>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上午11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0</w:t>
      </w:r>
      <w:r>
        <w:rPr>
          <w:rFonts w:hint="eastAsia" w:ascii="宋体" w:hAnsi="宋体" w:eastAsia="宋体" w:cs="宋体"/>
          <w:color w:val="auto"/>
          <w:sz w:val="28"/>
          <w:szCs w:val="28"/>
          <w:highlight w:val="none"/>
          <w:lang w:val="zh-CN" w:eastAsia="zh-CN"/>
        </w:rPr>
        <w:t>前不得开启</w:t>
      </w:r>
      <w:r>
        <w:rPr>
          <w:rFonts w:hint="eastAsia" w:ascii="仿宋" w:hAnsi="仿宋" w:eastAsia="仿宋" w:cs="仿宋_GB2312"/>
          <w:sz w:val="32"/>
          <w:szCs w:val="32"/>
          <w:highlight w:val="none"/>
          <w:lang w:eastAsia="zh-CN"/>
        </w:rPr>
        <w:t>。</w:t>
      </w:r>
    </w:p>
    <w:p>
      <w:pPr>
        <w:widowControl w:val="0"/>
        <w:spacing w:after="0" w:line="240" w:lineRule="auto"/>
        <w:ind w:firstLine="560" w:firstLineChars="200"/>
        <w:rPr>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）报价文件递交资料时间</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eastAsia="zh-CN"/>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zh-CN" w:eastAsia="zh-CN"/>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上午11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0</w:t>
      </w:r>
      <w:r>
        <w:rPr>
          <w:rFonts w:hint="eastAsia" w:ascii="宋体" w:hAnsi="宋体" w:eastAsia="宋体" w:cs="宋体"/>
          <w:color w:val="auto"/>
          <w:sz w:val="28"/>
          <w:szCs w:val="28"/>
          <w:highlight w:val="none"/>
          <w:u w:val="none"/>
          <w:lang w:eastAsia="zh-CN"/>
        </w:rPr>
        <w:t>前</w:t>
      </w:r>
      <w:r>
        <w:rPr>
          <w:rFonts w:hint="eastAsia" w:ascii="宋体" w:hAnsi="宋体" w:eastAsia="宋体" w:cs="宋体"/>
          <w:color w:val="auto"/>
          <w:sz w:val="28"/>
          <w:szCs w:val="28"/>
          <w:lang w:eastAsia="zh-CN"/>
        </w:rPr>
        <w:t>，地点为</w:t>
      </w:r>
      <w:r>
        <w:rPr>
          <w:rFonts w:hint="eastAsia" w:ascii="宋体" w:hAnsi="宋体" w:eastAsia="宋体" w:cs="宋体"/>
          <w:color w:val="auto"/>
          <w:sz w:val="28"/>
          <w:szCs w:val="28"/>
          <w:u w:val="single"/>
          <w:lang w:val="en-US" w:eastAsia="zh-CN"/>
        </w:rPr>
        <w:t>陕西省西安市高陵区中钢大道陕西燃气集团工程有限公司</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逾期送达的或者未送达指定地点的报价文件，逾期恕不接受。</w:t>
      </w:r>
    </w:p>
    <w:p>
      <w:pPr>
        <w:keepNext w:val="0"/>
        <w:keepLines w:val="0"/>
        <w:pageBreakBefore w:val="0"/>
        <w:widowControl/>
        <w:kinsoku/>
        <w:wordWrap/>
        <w:overflowPunct/>
        <w:topLinePunct w:val="0"/>
        <w:autoSpaceDE/>
        <w:autoSpaceDN/>
        <w:bidi w:val="0"/>
        <w:adjustRightInd/>
        <w:snapToGrid/>
        <w:spacing w:after="0" w:line="240" w:lineRule="auto"/>
        <w:ind w:firstLine="562" w:firstLineChars="20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lang w:eastAsia="zh-CN"/>
        </w:rPr>
        <w:t>、联系方式：</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地址</w:t>
      </w: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u w:val="single"/>
          <w:lang w:val="en-US" w:eastAsia="zh-CN"/>
        </w:rPr>
        <w:t>陕西省西安市高陵区中钢大道陕西燃气集团工程有限公司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eastAsia" w:cs="宋体"/>
          <w:color w:val="auto"/>
          <w:sz w:val="28"/>
          <w:szCs w:val="28"/>
          <w:lang w:val="en-US" w:eastAsia="zh-CN"/>
        </w:rPr>
      </w:pPr>
      <w:r>
        <w:rPr>
          <w:rFonts w:hint="eastAsia" w:ascii="宋体" w:hAnsi="宋体" w:eastAsia="宋体" w:cs="宋体"/>
          <w:color w:val="auto"/>
          <w:sz w:val="28"/>
          <w:szCs w:val="28"/>
          <w:lang w:val="en-US" w:eastAsia="zh-CN"/>
        </w:rPr>
        <w:t>联</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系</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人：</w:t>
      </w:r>
      <w:r>
        <w:rPr>
          <w:rFonts w:hint="eastAsia" w:asciiTheme="minorEastAsia" w:hAnsiTheme="minorEastAsia" w:eastAsiaTheme="minorEastAsia" w:cstheme="minorEastAsia"/>
          <w:sz w:val="28"/>
          <w:szCs w:val="28"/>
          <w:lang w:val="en-US" w:eastAsia="zh-CN"/>
        </w:rPr>
        <w:t>刘康</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eastAsia="zh-CN"/>
        </w:rPr>
        <w:t>联系电话：18629362667</w:t>
      </w:r>
      <w:r>
        <w:rPr>
          <w:rFonts w:hint="eastAsia" w:cs="宋体"/>
          <w:color w:val="auto"/>
          <w:sz w:val="28"/>
          <w:szCs w:val="28"/>
          <w:lang w:val="en-US" w:eastAsia="zh-CN"/>
        </w:rPr>
        <w:t xml:space="preserve"> </w:t>
      </w:r>
    </w:p>
    <w:p>
      <w:pPr>
        <w:spacing w:after="0" w:line="240" w:lineRule="auto"/>
        <w:ind w:firstLine="560" w:firstLineChars="2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陕西燃气集团工程有限公司</w:t>
      </w:r>
    </w:p>
    <w:p>
      <w:pPr>
        <w:spacing w:after="0" w:line="580" w:lineRule="exact"/>
        <w:ind w:firstLine="5880" w:firstLineChars="2100"/>
        <w:rPr>
          <w:rFonts w:ascii="仿宋" w:hAnsi="仿宋" w:eastAsia="仿宋" w:cs="方正小标宋简体"/>
          <w:b/>
          <w:bCs/>
          <w:sz w:val="32"/>
          <w:szCs w:val="32"/>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 xml:space="preserve"> 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5</w:t>
      </w:r>
      <w:bookmarkStart w:id="1" w:name="_GoBack"/>
      <w:bookmarkEnd w:id="1"/>
      <w:r>
        <w:rPr>
          <w:rFonts w:hint="eastAsia" w:asciiTheme="minorEastAsia" w:hAnsiTheme="minorEastAsia" w:eastAsiaTheme="minorEastAsia" w:cstheme="minorEastAsia"/>
          <w:sz w:val="28"/>
          <w:szCs w:val="28"/>
          <w:lang w:eastAsia="zh-CN"/>
        </w:rPr>
        <w:t>日</w:t>
      </w:r>
    </w:p>
    <w:p>
      <w:pPr>
        <w:numPr>
          <w:ilvl w:val="0"/>
          <w:numId w:val="0"/>
        </w:numPr>
        <w:spacing w:after="0" w:line="240" w:lineRule="auto"/>
        <w:rPr>
          <w:rFonts w:hint="eastAsia" w:ascii="仿宋" w:hAnsi="仿宋" w:eastAsia="仿宋" w:cs="仿宋"/>
          <w:b/>
          <w:bCs/>
          <w:sz w:val="32"/>
          <w:szCs w:val="32"/>
        </w:rPr>
      </w:pPr>
      <w:r>
        <w:rPr>
          <w:rFonts w:hint="eastAsia" w:ascii="宋体" w:hAnsi="宋体" w:eastAsia="宋体" w:cs="宋体"/>
          <w:b/>
          <w:bCs/>
          <w:color w:val="auto"/>
          <w:sz w:val="28"/>
          <w:szCs w:val="28"/>
          <w:lang w:val="en-US"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noWrap w:val="0"/>
            <w:vAlign w:val="center"/>
          </w:tcPr>
          <w:p>
            <w:pPr>
              <w:autoSpaceDE w:val="0"/>
              <w:autoSpaceDN w:val="0"/>
              <w:spacing w:line="320" w:lineRule="exact"/>
              <w:ind w:firstLine="211" w:firstLineChars="10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autoSpaceDE w:val="0"/>
              <w:autoSpaceDN w:val="0"/>
              <w:spacing w:line="32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20"/>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30</w:t>
            </w:r>
            <w:r>
              <w:rPr>
                <w:rFonts w:hint="eastAsia" w:ascii="宋体" w:hAnsi="宋体" w:eastAsia="宋体" w:cs="宋体"/>
                <w:sz w:val="21"/>
                <w:szCs w:val="21"/>
              </w:rPr>
              <w:t>%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614" w:firstLineChars="15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873"/>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70"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58"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70"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58"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469"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numPr>
          <w:ilvl w:val="0"/>
          <w:numId w:val="0"/>
        </w:numPr>
        <w:spacing w:after="0" w:line="240" w:lineRule="auto"/>
        <w:rPr>
          <w:rFonts w:ascii="宋体" w:hAnsi="宋体" w:eastAsia="宋体" w:cs="宋体"/>
          <w:b/>
          <w:bCs/>
          <w:color w:val="auto"/>
          <w:sz w:val="28"/>
          <w:szCs w:val="28"/>
          <w:lang w:eastAsia="zh-CN"/>
        </w:rPr>
      </w:pPr>
    </w:p>
    <w:p>
      <w:pPr>
        <w:pStyle w:val="2"/>
        <w:rPr>
          <w:lang w:eastAsia="zh-CN"/>
        </w:rPr>
      </w:pPr>
    </w:p>
    <w:p>
      <w:pPr>
        <w:numPr>
          <w:ilvl w:val="0"/>
          <w:numId w:val="4"/>
        </w:num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确定单位程序</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依据各单位提交的报价文件，由谈判小组依次与递交合格报价单的单位进行谈判，谈判后各单位根据实际情况进行第二次报价。谈判小组依据第二次报价，</w:t>
      </w:r>
      <w:r>
        <w:rPr>
          <w:rFonts w:hint="eastAsia" w:ascii="宋体" w:hAnsi="宋体" w:eastAsia="宋体" w:cs="宋体"/>
          <w:color w:val="auto"/>
          <w:sz w:val="28"/>
          <w:szCs w:val="28"/>
          <w:lang w:val="en-US" w:eastAsia="zh-CN"/>
        </w:rPr>
        <w:t>综合评判</w:t>
      </w:r>
      <w:r>
        <w:rPr>
          <w:rFonts w:hint="eastAsia" w:ascii="宋体" w:hAnsi="宋体" w:eastAsia="宋体" w:cs="宋体"/>
          <w:color w:val="auto"/>
          <w:sz w:val="28"/>
          <w:szCs w:val="28"/>
          <w:lang w:eastAsia="zh-CN"/>
        </w:rPr>
        <w:t>确定本项目合作单位。</w:t>
      </w:r>
    </w:p>
    <w:p>
      <w:pPr>
        <w:spacing w:after="0" w:line="240" w:lineRule="auto"/>
        <w:ind w:firstLine="4760" w:firstLineChars="17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陕西燃气集团工程有限公司</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 xml:space="preserve"> 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lang w:eastAsia="zh-CN"/>
        </w:rPr>
        <w:t>日</w:t>
      </w:r>
    </w:p>
    <w:p>
      <w:pPr>
        <w:pStyle w:val="9"/>
        <w:rPr>
          <w:rFonts w:hint="eastAsia" w:ascii="宋体" w:hAnsi="宋体" w:eastAsia="宋体" w:cs="宋体"/>
          <w:color w:val="auto"/>
          <w:sz w:val="28"/>
          <w:szCs w:val="28"/>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r>
        <w:rPr>
          <w:rFonts w:hint="eastAsia" w:ascii="方正小标宋简体" w:hAnsi="仿宋" w:eastAsia="方正小标宋简体" w:cs="方正小标宋简体"/>
          <w:bCs/>
          <w:sz w:val="32"/>
          <w:szCs w:val="32"/>
          <w:lang w:eastAsia="zh-CN"/>
        </w:rPr>
        <w:t>（正本/副本）</w:t>
      </w:r>
    </w:p>
    <w:p>
      <w:pPr>
        <w:pStyle w:val="11"/>
        <w:rPr>
          <w:rFonts w:hint="eastAsia"/>
        </w:rPr>
      </w:pPr>
    </w:p>
    <w:p>
      <w:pPr>
        <w:jc w:val="center"/>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陕西燃气集团工程有限公司</w:t>
      </w:r>
    </w:p>
    <w:p>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启动区燃气工程（调压站一期）调压站等</w:t>
      </w:r>
    </w:p>
    <w:p>
      <w:pPr>
        <w:jc w:val="center"/>
        <w:rPr>
          <w:rFonts w:hint="eastAsia" w:ascii="宋体" w:hAnsi="宋体" w:eastAsia="宋体" w:cs="宋体"/>
          <w:b/>
          <w:bCs/>
          <w:kern w:val="0"/>
          <w:sz w:val="44"/>
          <w:szCs w:val="44"/>
          <w:highlight w:val="none"/>
          <w:lang w:val="en-US" w:eastAsia="zh-CN"/>
        </w:rPr>
      </w:pPr>
      <w:r>
        <w:rPr>
          <w:rFonts w:hint="eastAsia" w:ascii="宋体" w:hAnsi="宋体" w:eastAsia="宋体" w:cs="宋体"/>
          <w:b/>
          <w:bCs/>
          <w:sz w:val="44"/>
          <w:szCs w:val="44"/>
          <w:u w:val="none"/>
          <w:lang w:val="en-US" w:eastAsia="zh-CN"/>
        </w:rPr>
        <w:t>三个市政燃气工程弱电材料</w:t>
      </w:r>
      <w:r>
        <w:rPr>
          <w:rFonts w:hint="eastAsia" w:ascii="宋体" w:hAnsi="宋体" w:eastAsia="宋体" w:cs="宋体"/>
          <w:b/>
          <w:bCs/>
          <w:kern w:val="0"/>
          <w:sz w:val="44"/>
          <w:szCs w:val="44"/>
          <w:highlight w:val="none"/>
          <w:u w:val="none"/>
          <w:lang w:val="en-US" w:eastAsia="zh-CN"/>
        </w:rPr>
        <w:t>采</w:t>
      </w:r>
      <w:r>
        <w:rPr>
          <w:rFonts w:hint="eastAsia" w:ascii="宋体" w:hAnsi="宋体" w:eastAsia="宋体" w:cs="宋体"/>
          <w:b/>
          <w:bCs/>
          <w:kern w:val="0"/>
          <w:sz w:val="44"/>
          <w:szCs w:val="44"/>
          <w:highlight w:val="none"/>
          <w:lang w:val="en-US" w:eastAsia="zh-CN"/>
        </w:rPr>
        <w:t>购</w:t>
      </w:r>
    </w:p>
    <w:p>
      <w:pPr>
        <w:rPr>
          <w:rFonts w:hint="eastAsia" w:ascii="宋体" w:hAnsi="宋体" w:eastAsia="宋体" w:cs="宋体"/>
          <w:b/>
          <w:bCs/>
          <w:sz w:val="52"/>
          <w:szCs w:val="52"/>
          <w:highlight w:val="none"/>
        </w:rPr>
      </w:pPr>
    </w:p>
    <w:p>
      <w:pPr>
        <w:pStyle w:val="2"/>
        <w:rPr>
          <w:rFonts w:hint="eastAsia" w:ascii="宋体" w:hAnsi="宋体" w:eastAsia="宋体" w:cs="宋体"/>
          <w:b/>
          <w:bCs/>
          <w:highlight w:val="none"/>
        </w:rPr>
      </w:pPr>
    </w:p>
    <w:p>
      <w:pPr>
        <w:pStyle w:val="2"/>
        <w:rPr>
          <w:rFonts w:hint="eastAsia" w:ascii="宋体" w:hAnsi="宋体" w:eastAsia="宋体" w:cs="宋体"/>
          <w:b/>
          <w:bCs/>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谈判报价文件</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pStyle w:val="2"/>
        <w:ind w:firstLine="723"/>
        <w:rPr>
          <w:rFonts w:hint="eastAsia" w:ascii="宋体" w:hAnsi="宋体" w:eastAsia="宋体" w:cs="宋体"/>
          <w:b/>
          <w:bCs/>
          <w:sz w:val="36"/>
          <w:szCs w:val="36"/>
          <w:highlight w:val="none"/>
        </w:rPr>
      </w:pPr>
    </w:p>
    <w:p>
      <w:pPr>
        <w:pStyle w:val="2"/>
        <w:ind w:firstLine="723"/>
        <w:rPr>
          <w:rFonts w:hint="eastAsia" w:ascii="宋体" w:hAnsi="宋体" w:eastAsia="宋体" w:cs="宋体"/>
          <w:b/>
          <w:bCs/>
          <w:sz w:val="36"/>
          <w:szCs w:val="36"/>
          <w:highlight w:val="none"/>
        </w:rPr>
      </w:pPr>
    </w:p>
    <w:p>
      <w:pPr>
        <w:tabs>
          <w:tab w:val="center" w:pos="5346"/>
        </w:tabs>
        <w:spacing w:line="72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投标人名称（公章）</w:t>
      </w:r>
    </w:p>
    <w:p>
      <w:pPr>
        <w:spacing w:line="58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年</w:t>
      </w:r>
      <w:r>
        <w:rPr>
          <w:rFonts w:hint="eastAsia" w:ascii="宋体" w:hAnsi="宋体" w:eastAsia="宋体" w:cs="宋体"/>
          <w:b/>
          <w:bCs/>
          <w:sz w:val="44"/>
          <w:szCs w:val="44"/>
          <w:highlight w:val="none"/>
          <w:lang w:val="en-US" w:eastAsia="zh-CN"/>
        </w:rPr>
        <w:t>五</w:t>
      </w:r>
      <w:r>
        <w:rPr>
          <w:rFonts w:hint="eastAsia" w:ascii="宋体" w:hAnsi="宋体" w:eastAsia="宋体" w:cs="宋体"/>
          <w:b/>
          <w:bCs/>
          <w:sz w:val="44"/>
          <w:szCs w:val="44"/>
          <w:highlight w:val="none"/>
        </w:rPr>
        <w:t>月</w:t>
      </w:r>
    </w:p>
    <w:p>
      <w:pPr>
        <w:pStyle w:val="9"/>
        <w:rPr>
          <w:rFonts w:hint="eastAsia"/>
        </w:rPr>
      </w:pPr>
    </w:p>
    <w:p>
      <w:pPr>
        <w:rPr>
          <w:rFonts w:hint="eastAsia"/>
        </w:rPr>
      </w:pPr>
    </w:p>
    <w:p>
      <w:pPr>
        <w:spacing w:line="360" w:lineRule="auto"/>
        <w:ind w:firstLine="723" w:firstLineChars="200"/>
        <w:jc w:val="center"/>
        <w:rPr>
          <w:rFonts w:hint="eastAsia" w:ascii="宋体" w:hAnsi="宋体" w:eastAsia="宋体" w:cs="宋体"/>
          <w:b/>
          <w:sz w:val="32"/>
          <w:szCs w:val="32"/>
          <w:lang w:eastAsia="zh-CN"/>
        </w:rPr>
      </w:pPr>
      <w:r>
        <w:rPr>
          <w:rFonts w:hint="eastAsia" w:ascii="宋体" w:hAnsi="宋体" w:eastAsia="宋体" w:cs="宋体"/>
          <w:b/>
          <w:sz w:val="36"/>
          <w:szCs w:val="36"/>
          <w:lang w:eastAsia="zh-CN"/>
        </w:rPr>
        <w:t>目  录</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一、营业执照、开户许可证</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二、法人代表授权委托书</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三、报价单</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四、商务、技术偏离表</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五、业绩证明材料</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六、所供材料的技术及质量情况</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七、售后承诺</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八、“国家企业信用信息公示系统”和“信用中国”</w:t>
      </w:r>
      <w:r>
        <w:rPr>
          <w:rFonts w:hint="eastAsia" w:ascii="宋体" w:hAnsi="宋体" w:eastAsia="宋体" w:cs="宋体"/>
          <w:b/>
          <w:bCs/>
          <w:spacing w:val="4"/>
          <w:sz w:val="32"/>
          <w:szCs w:val="32"/>
          <w:lang w:eastAsia="zh-CN"/>
        </w:rPr>
        <w:t>查询网页截图</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九、邀请函回执</w:t>
      </w: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pStyle w:val="2"/>
        <w:rPr>
          <w:rFonts w:hint="eastAsia"/>
          <w:lang w:val="en-US" w:eastAsia="zh-CN"/>
        </w:rPr>
      </w:pPr>
    </w:p>
    <w:p>
      <w:pPr>
        <w:numPr>
          <w:ilvl w:val="0"/>
          <w:numId w:val="0"/>
        </w:numPr>
        <w:spacing w:line="580" w:lineRule="exact"/>
        <w:jc w:val="both"/>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一、营业执照、开户许可证</w:t>
      </w: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default" w:ascii="方正小标宋_GBK" w:hAnsi="方正小标宋_GBK" w:eastAsia="方正小标宋_GBK" w:cs="方正小标宋_GBK"/>
          <w:sz w:val="44"/>
          <w:szCs w:val="44"/>
          <w:lang w:val="en-US" w:eastAsia="zh-CN"/>
        </w:rPr>
      </w:pPr>
    </w:p>
    <w:p>
      <w:pPr>
        <w:pStyle w:val="9"/>
        <w:rPr>
          <w:rFonts w:hint="default"/>
          <w:lang w:val="en-US" w:eastAsia="zh-CN"/>
        </w:rPr>
      </w:pPr>
    </w:p>
    <w:p>
      <w:pPr>
        <w:spacing w:line="580" w:lineRule="exact"/>
        <w:jc w:val="center"/>
        <w:rPr>
          <w:rFonts w:ascii="宋体" w:hAnsi="宋体"/>
          <w:sz w:val="28"/>
          <w:szCs w:val="28"/>
        </w:rPr>
      </w:pPr>
      <w:r>
        <w:rPr>
          <w:rFonts w:hint="eastAsia" w:ascii="宋体" w:hAnsi="宋体" w:eastAsia="宋体" w:cs="宋体"/>
          <w:b/>
          <w:bCs/>
          <w:sz w:val="32"/>
          <w:szCs w:val="32"/>
          <w:lang w:val="en-US" w:eastAsia="zh-CN"/>
        </w:rPr>
        <w:t>二、法定代表人</w:t>
      </w:r>
      <w:r>
        <w:rPr>
          <w:rFonts w:hint="eastAsia" w:ascii="宋体" w:hAnsi="宋体" w:eastAsia="宋体" w:cs="宋体"/>
          <w:b/>
          <w:bCs/>
          <w:sz w:val="32"/>
          <w:szCs w:val="32"/>
        </w:rPr>
        <w:t>授权委托书</w:t>
      </w:r>
    </w:p>
    <w:p>
      <w:pPr>
        <w:topLinePunct/>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启动区燃气工程（调压站一期）调压站等三个市政燃气工程弱电材料</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sz w:val="28"/>
          <w:szCs w:val="28"/>
          <w:u w:val="single"/>
        </w:rPr>
        <w:t xml:space="preserve"> </w:t>
      </w:r>
      <w:r>
        <w:rPr>
          <w:rFonts w:hint="eastAsia" w:ascii="宋体" w:hAnsi="宋体" w:eastAsia="宋体" w:cs="宋体"/>
          <w:sz w:val="28"/>
          <w:szCs w:val="28"/>
        </w:rPr>
        <w:t>报价、签订合同和处理有关事宜，其法律后果由我方承担。</w:t>
      </w:r>
    </w:p>
    <w:p>
      <w:pPr>
        <w:spacing w:line="580" w:lineRule="exact"/>
        <w:rPr>
          <w:rFonts w:hint="eastAsia" w:ascii="宋体" w:hAnsi="宋体" w:eastAsia="宋体" w:cs="宋体"/>
          <w:sz w:val="28"/>
          <w:szCs w:val="28"/>
        </w:rPr>
      </w:pPr>
      <w:r>
        <w:rPr>
          <w:rFonts w:hint="eastAsia" w:ascii="宋体" w:hAnsi="宋体" w:eastAsia="宋体" w:cs="宋体"/>
          <w:sz w:val="28"/>
          <w:szCs w:val="28"/>
        </w:rPr>
        <w:t xml:space="preserve">    委托期限：自委托书生效之日起至本项目完成。</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val="en-US" w:eastAsia="zh-CN"/>
        </w:rPr>
        <w:t>及委托人</w:t>
      </w:r>
      <w:r>
        <w:rPr>
          <w:rFonts w:hint="eastAsia" w:ascii="宋体" w:hAnsi="宋体" w:eastAsia="宋体" w:cs="宋体"/>
          <w:sz w:val="28"/>
          <w:szCs w:val="28"/>
        </w:rPr>
        <w:t>身份证明</w:t>
      </w:r>
    </w:p>
    <w:p>
      <w:pPr>
        <w:spacing w:line="580" w:lineRule="exact"/>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numPr>
          <w:ilvl w:val="0"/>
          <w:numId w:val="0"/>
        </w:numPr>
        <w:spacing w:line="58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pPr>
        <w:rPr>
          <w:rFonts w:hint="eastAsia" w:ascii="宋体" w:hAnsi="宋体" w:eastAsia="宋体" w:cs="宋体"/>
          <w:b/>
          <w:bCs/>
          <w:sz w:val="32"/>
          <w:szCs w:val="32"/>
          <w:lang w:val="en-US" w:eastAsia="zh-CN"/>
        </w:rPr>
      </w:pPr>
    </w:p>
    <w:p>
      <w:pPr>
        <w:pStyle w:val="2"/>
        <w:rPr>
          <w:rFonts w:hint="eastAsia"/>
          <w:lang w:val="en-US" w:eastAsia="zh-CN"/>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1"/>
        </w:numPr>
        <w:spacing w:line="580" w:lineRule="exact"/>
        <w:ind w:left="0" w:leftChars="0"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报  价  单</w:t>
      </w:r>
    </w:p>
    <w:p>
      <w:pPr>
        <w:pStyle w:val="2"/>
        <w:numPr>
          <w:ilvl w:val="0"/>
          <w:numId w:val="0"/>
        </w:numPr>
        <w:ind w:leftChars="200" w:right="0" w:rightChars="0"/>
      </w:pPr>
    </w:p>
    <w:p>
      <w:pPr>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单位：元</w:t>
      </w:r>
    </w:p>
    <w:tbl>
      <w:tblPr>
        <w:tblStyle w:val="13"/>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5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560"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项目报价（总价）</w:t>
            </w:r>
          </w:p>
        </w:tc>
        <w:tc>
          <w:tcPr>
            <w:tcW w:w="228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2880" w:type="dxa"/>
            <w:vAlign w:val="center"/>
          </w:tcPr>
          <w:p>
            <w:pPr>
              <w:spacing w:after="0" w:line="240" w:lineRule="auto"/>
              <w:jc w:val="center"/>
              <w:rPr>
                <w:rFonts w:ascii="宋体" w:hAnsi="宋体" w:eastAsia="宋体" w:cs="宋体"/>
                <w:sz w:val="28"/>
                <w:szCs w:val="28"/>
              </w:rPr>
            </w:pPr>
            <w:r>
              <w:rPr>
                <w:rFonts w:hint="eastAsia" w:ascii="宋体" w:hAnsi="宋体" w:eastAsia="宋体" w:cs="宋体"/>
                <w:sz w:val="28"/>
                <w:szCs w:val="28"/>
                <w:lang w:val="en-US" w:eastAsia="zh-CN"/>
              </w:rPr>
              <w:t>弱电材料</w:t>
            </w:r>
            <w:r>
              <w:rPr>
                <w:rFonts w:hint="eastAsia" w:ascii="宋体" w:hAnsi="宋体" w:eastAsia="宋体" w:cs="宋体"/>
                <w:sz w:val="28"/>
                <w:szCs w:val="28"/>
                <w:lang w:eastAsia="zh-CN"/>
              </w:rPr>
              <w:t>采购</w:t>
            </w:r>
          </w:p>
        </w:tc>
        <w:tc>
          <w:tcPr>
            <w:tcW w:w="4560" w:type="dxa"/>
            <w:vAlign w:val="center"/>
          </w:tcPr>
          <w:p>
            <w:pPr>
              <w:spacing w:after="0" w:line="240" w:lineRule="auto"/>
              <w:jc w:val="center"/>
              <w:rPr>
                <w:rFonts w:hint="default" w:ascii="宋体" w:hAnsi="宋体" w:eastAsia="宋体" w:cs="宋体"/>
                <w:sz w:val="28"/>
                <w:szCs w:val="28"/>
                <w:lang w:val="en-US" w:eastAsia="zh-CN"/>
              </w:rPr>
            </w:pPr>
          </w:p>
        </w:tc>
        <w:tc>
          <w:tcPr>
            <w:tcW w:w="2280" w:type="dxa"/>
            <w:vAlign w:val="center"/>
          </w:tcPr>
          <w:p>
            <w:pPr>
              <w:spacing w:after="0" w:line="240" w:lineRule="auto"/>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9720" w:type="dxa"/>
            <w:gridSpan w:val="3"/>
            <w:vAlign w:val="center"/>
          </w:tcPr>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备注：</w:t>
            </w:r>
          </w:p>
        </w:tc>
      </w:tr>
    </w:tbl>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800" w:firstLineChars="1000"/>
        <w:jc w:val="both"/>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widowControl w:val="0"/>
        <w:adjustRightInd w:val="0"/>
        <w:snapToGrid w:val="0"/>
        <w:spacing w:after="0" w:line="240" w:lineRule="auto"/>
        <w:ind w:firstLine="560" w:firstLineChars="200"/>
        <w:jc w:val="both"/>
        <w:rPr>
          <w:rFonts w:ascii="宋体" w:hAnsi="宋体" w:eastAsia="宋体" w:cs="宋体"/>
          <w:sz w:val="28"/>
          <w:szCs w:val="28"/>
        </w:rPr>
      </w:pPr>
    </w:p>
    <w:p>
      <w:pPr>
        <w:widowControl w:val="0"/>
        <w:adjustRightInd w:val="0"/>
        <w:snapToGrid w:val="0"/>
        <w:spacing w:after="0" w:line="240" w:lineRule="auto"/>
        <w:ind w:firstLine="2800" w:firstLineChars="10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6720" w:firstLineChars="2400"/>
        <w:jc w:val="both"/>
        <w:rPr>
          <w:rFonts w:ascii="宋体" w:hAnsi="宋体" w:eastAsia="宋体" w:cs="宋体"/>
          <w:b/>
          <w:sz w:val="28"/>
          <w:szCs w:val="28"/>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sz w:val="28"/>
          <w:szCs w:val="28"/>
          <w:lang w:eastAsia="zh-CN"/>
        </w:rPr>
        <w:t>年    月    日</w:t>
      </w:r>
    </w:p>
    <w:p>
      <w:pPr>
        <w:spacing w:line="58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陕西燃气集团工程有限公司 </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sz w:val="28"/>
          <w:szCs w:val="28"/>
        </w:rPr>
      </w:pPr>
      <w:r>
        <w:rPr>
          <w:rFonts w:hint="eastAsia" w:ascii="宋体" w:hAnsi="宋体" w:eastAsia="宋体" w:cs="宋体"/>
          <w:sz w:val="28"/>
          <w:szCs w:val="28"/>
        </w:rPr>
        <w:t>就贵公司</w:t>
      </w:r>
      <w:r>
        <w:rPr>
          <w:rFonts w:hint="eastAsia" w:ascii="宋体" w:hAnsi="宋体" w:eastAsia="宋体" w:cs="宋体"/>
          <w:sz w:val="28"/>
          <w:szCs w:val="28"/>
          <w:u w:val="single"/>
          <w:lang w:val="en-US" w:eastAsia="zh-CN"/>
        </w:rPr>
        <w:t>启动区燃气工程（调压站一期）调压站等三个市政燃气工程弱电材料</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sz w:val="28"/>
          <w:szCs w:val="28"/>
        </w:rPr>
        <w:t>事宜，结合市场行情，我方本次</w:t>
      </w:r>
      <w:r>
        <w:rPr>
          <w:rFonts w:hint="eastAsia" w:ascii="宋体" w:hAnsi="宋体" w:eastAsia="宋体" w:cs="宋体"/>
          <w:sz w:val="28"/>
          <w:szCs w:val="28"/>
          <w:lang w:val="en-US" w:eastAsia="zh-CN"/>
        </w:rPr>
        <w:t>工程分项</w:t>
      </w:r>
      <w:r>
        <w:rPr>
          <w:rFonts w:hint="eastAsia" w:ascii="宋体" w:hAnsi="宋体" w:eastAsia="宋体" w:cs="宋体"/>
          <w:sz w:val="28"/>
          <w:szCs w:val="28"/>
        </w:rPr>
        <w:t>报价为：</w:t>
      </w:r>
    </w:p>
    <w:tbl>
      <w:tblPr>
        <w:tblStyle w:val="13"/>
        <w:tblW w:w="1387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52"/>
        <w:gridCol w:w="5963"/>
        <w:gridCol w:w="825"/>
        <w:gridCol w:w="892"/>
        <w:gridCol w:w="923"/>
        <w:gridCol w:w="952"/>
        <w:gridCol w:w="1103"/>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品牌/生产厂家</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电动阀控制柜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含开关及附件 Exd ⅡB T4面板设置阀门开启关闭按钮及状态指示灯（壁挂安装）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    (配1阀门)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每套均含CPU模块、电源模块、双通讯模块、输入输出模块及配套软件等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   (配2阀门)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每套均含CPU模块、电源模块、双通讯模块、输入输出模块及配套软件等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含CPU、电源、以太网通讯接口、总线模块、电源开关、控制软件、阀门开关按钮、电控手/自动转换开关等；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400x600x1000,IP54,含防雷单元等，防爆等级 EdⅡBT4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800x600x1600,IP54,含防雷单元等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RTU控制器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包括机柜内安装的RTU硬件设备,CPU、I/O模块、通讯模块、DC24V电源、触摸屏、软件、网络安全软硬件等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RTU机柜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规格:2200x800x800 (包括防雷单元、接线端子、14"触摸屏等)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UPS电源</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10A电源,24V,不小于4h，包含四块规格为12V 120AH免维护型蓄电池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参数:3KVA 后用时间:4小时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UPS机柜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规格:2200x800x800，包括防雷单元、配电开关等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工业级UPS</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220VAC输入,在线式,1KVA,后备时间4小时,含配电开关等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井盖状态检测装置(防爆型)</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基于NB-IoT,无线型,防爆等级 EdⅡBT4,IP68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防爆球形摄像机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参数:500万像素,防爆等级ExdⅡBT4,附电源箱及防雷单元及安装附件等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4路硬盘录像机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包含硬盘，容量4T，支持4路1080P视频输入，主处理器，工业级嵌入式微控制器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光纤环网交换机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4对1000Mbps光纤接口，4个10/100/1000Mbps自适应以太网端口，支持环网链路冗余，以及多环网间链路冗余自愈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环网光交换机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4电口10/100Base-T(x)-RJ45,4光口100/1000Base-FX,配20KM交换模块,双向传输,光纤接口:单模光纤,ST光接口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监控中心通讯箱</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含开关及附件IP54（壁挂安装）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规格:8口，4电4光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光纤配线架</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规格:48口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带防火墙、VPN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PLC机柜</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2200*800*800，包括防雷单元、隔离安全栅、接线端子、14″触摸屏、ESD按钮等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包括机柜内安装的PLC硬件设备，双CPU、I/0模块、通讯模块、DC24V电源、监控软件、网络安全软硬件等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一体化网路球形摄像机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防爆等级ExdⅡCT6，配现场控制箱（SS304），内置端子，电源适配器，防电涌单元，安装支架等。500万像素网路红外球机，1/2.8″CMOS,彩色0.005Lux@(F1.6,AGC ON),焦距4.8mm-110mm，23倍光学变焦，压缩标准H.264/H.265/MJPEG,配套红外灯照射距离0-100m，最大功耗18W，一个RJ45网口，IP66,12VDC,水平0-360°，垂直-15-90°，支持移动侦测，越界侦测，配套光纤收发器1对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监控立杆</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高4米，φ180mm，壁厚大于5mm，带1米横杆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视频以太网交换机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24电口，4光口，100/1000M自适应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三层工业以太网交换机</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24电口，4光口，100/1000M自适应，汇聚层交换机，满足三层网管企业级网络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工业级无线路由器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4电口，100/1000M自适应，带防火墙，支持VPN，支持无线通讯（包括3G、4G、5G等）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边缘网关</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CPU：四核处理器，3.0GHZ及以上，内存8G，存储器128G支持扩展，2个以太网口（100/1000M）,串口：2X光电隔离RS232，USB端口：2XUSB2.0,HDMI:1920*1200,支持断点续传，采集协议：MODBUS RTU/TCP、OPC</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7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1"/>
                <w:szCs w:val="21"/>
                <w:lang w:eastAsia="zh-CN" w:bidi="ar"/>
              </w:rPr>
              <w:t>含税总价合计：（小写）</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元，（大写）</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 xml:space="preserve"> 不含税总价：</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none"/>
                <w:lang w:val="en-US" w:eastAsia="zh-CN" w:bidi="ar"/>
              </w:rPr>
              <w:t xml:space="preserve">元，                </w:t>
            </w:r>
            <w:r>
              <w:rPr>
                <w:rFonts w:hint="eastAsia" w:ascii="宋体" w:hAnsi="宋体" w:eastAsia="宋体" w:cs="宋体"/>
                <w:color w:val="000000"/>
                <w:sz w:val="21"/>
                <w:szCs w:val="21"/>
                <w:lang w:val="en-US" w:eastAsia="zh-CN" w:bidi="ar"/>
              </w:rPr>
              <w:t>税金：</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none"/>
                <w:lang w:val="en-US" w:eastAsia="zh-CN" w:bidi="ar"/>
              </w:rPr>
              <w:t>元，</w:t>
            </w:r>
            <w:r>
              <w:rPr>
                <w:rFonts w:hint="eastAsia" w:ascii="宋体" w:hAnsi="宋体" w:eastAsia="宋体" w:cs="宋体"/>
                <w:color w:val="000000"/>
                <w:sz w:val="21"/>
                <w:szCs w:val="21"/>
                <w:lang w:eastAsia="zh-CN" w:bidi="ar"/>
              </w:rPr>
              <w:t>税率：</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w:t>
            </w:r>
          </w:p>
        </w:tc>
      </w:tr>
    </w:tbl>
    <w:p>
      <w:pPr>
        <w:pStyle w:val="2"/>
        <w:rPr>
          <w:rFonts w:hint="eastAsia"/>
          <w:lang w:val="en-US" w:eastAsia="zh-CN"/>
        </w:rPr>
      </w:pPr>
    </w:p>
    <w:p>
      <w:pPr>
        <w:pStyle w:val="2"/>
        <w:rPr>
          <w:rFonts w:hint="eastAsia"/>
          <w:lang w:val="en-US"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9"/>
        <w:rPr>
          <w:rFonts w:hint="eastAsia"/>
        </w:rPr>
      </w:pPr>
      <w:r>
        <w:rPr>
          <w:rFonts w:hint="eastAsia" w:ascii="仿宋_GB2312" w:hAnsi="仿宋_GB2312" w:eastAsia="仿宋_GB2312" w:cs="仿宋_GB2312"/>
          <w:sz w:val="32"/>
          <w:szCs w:val="32"/>
        </w:rPr>
        <w:t>一旦贵单位确定由我方承担本项目</w:t>
      </w:r>
      <w:r>
        <w:rPr>
          <w:rFonts w:hint="eastAsia" w:ascii="仿宋_GB2312" w:hAnsi="仿宋_GB2312" w:eastAsia="仿宋_GB2312" w:cs="仿宋_GB2312"/>
          <w:sz w:val="32"/>
          <w:szCs w:val="32"/>
          <w:lang w:val="en-US" w:eastAsia="zh-CN"/>
        </w:rPr>
        <w:t>弱电材料供应</w:t>
      </w:r>
      <w:r>
        <w:rPr>
          <w:rFonts w:hint="eastAsia" w:ascii="仿宋_GB2312" w:hAnsi="仿宋_GB2312" w:eastAsia="仿宋_GB2312" w:cs="仿宋_GB2312"/>
          <w:sz w:val="32"/>
          <w:szCs w:val="32"/>
        </w:rPr>
        <w:t>，我方承诺将全力保证优质产品。</w:t>
      </w:r>
    </w:p>
    <w:p>
      <w:pPr>
        <w:tabs>
          <w:tab w:val="left" w:pos="5940"/>
        </w:tabs>
        <w:spacing w:line="580" w:lineRule="exact"/>
        <w:ind w:firstLine="490"/>
        <w:rPr>
          <w:rFonts w:hint="eastAsia" w:ascii="仿宋_GB2312" w:hAnsi="仿宋_GB2312" w:eastAsia="仿宋_GB2312" w:cs="仿宋_GB2312"/>
          <w:sz w:val="32"/>
          <w:szCs w:val="32"/>
        </w:rPr>
      </w:pPr>
      <w:r>
        <w:rPr>
          <w:rFonts w:hint="eastAsia" w:ascii="宋体" w:hAnsi="宋体"/>
          <w:sz w:val="24"/>
        </w:rPr>
        <w:t xml:space="preserve">                 </w:t>
      </w: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（盖章）</w:t>
      </w:r>
      <w:r>
        <w:rPr>
          <w:rFonts w:hint="eastAsia" w:ascii="仿宋_GB2312" w:hAnsi="仿宋_GB2312" w:eastAsia="仿宋_GB2312" w:cs="仿宋_GB2312"/>
          <w:sz w:val="32"/>
          <w:szCs w:val="32"/>
        </w:rPr>
        <w:tab/>
      </w:r>
    </w:p>
    <w:p>
      <w:pPr>
        <w:tabs>
          <w:tab w:val="left" w:pos="5940"/>
        </w:tabs>
        <w:spacing w:line="580" w:lineRule="exact"/>
        <w:ind w:firstLine="2400" w:firstLineChars="7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580" w:lineRule="exact"/>
        <w:ind w:firstLine="4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日</w:t>
      </w:r>
    </w:p>
    <w:p>
      <w:pPr>
        <w:pStyle w:val="2"/>
        <w:spacing w:after="0" w:line="240" w:lineRule="auto"/>
        <w:ind w:left="0" w:leftChars="0" w:firstLine="0" w:firstLineChars="0"/>
        <w:rPr>
          <w:rFonts w:hint="eastAsia" w:ascii="宋体" w:hAnsi="宋体" w:eastAsia="宋体" w:cs="宋体"/>
          <w:color w:val="auto"/>
          <w:sz w:val="24"/>
          <w:szCs w:val="24"/>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jc w:val="center"/>
        <w:rPr>
          <w:rFonts w:hint="eastAsia" w:ascii="仿宋" w:hAnsi="仿宋" w:eastAsia="仿宋" w:cs="仿宋"/>
          <w:b/>
          <w:bCs/>
          <w:sz w:val="32"/>
          <w:szCs w:val="32"/>
          <w:lang w:eastAsia="zh-CN"/>
        </w:rPr>
      </w:pPr>
      <w:r>
        <w:rPr>
          <w:rFonts w:hint="eastAsia" w:ascii="宋体" w:hAnsi="宋体" w:eastAsia="宋体" w:cs="宋体"/>
          <w:b/>
          <w:bCs/>
          <w:sz w:val="32"/>
          <w:szCs w:val="32"/>
          <w:lang w:val="en-US"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bl>
    <w:p>
      <w:pPr>
        <w:pStyle w:val="17"/>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580" w:lineRule="exact"/>
        <w:jc w:val="center"/>
        <w:rPr>
          <w:rFonts w:hint="eastAsia" w:ascii="仿宋" w:hAnsi="仿宋" w:eastAsia="仿宋" w:cs="仿宋"/>
          <w:sz w:val="32"/>
          <w:szCs w:val="32"/>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日期：</w:t>
      </w:r>
    </w:p>
    <w:p>
      <w:pPr>
        <w:rPr>
          <w:rFonts w:hint="eastAsia" w:ascii="仿宋" w:hAnsi="仿宋" w:eastAsia="仿宋" w:cs="仿宋"/>
          <w:sz w:val="32"/>
          <w:szCs w:val="32"/>
          <w:lang w:eastAsia="zh-CN"/>
        </w:rPr>
      </w:pPr>
    </w:p>
    <w:p>
      <w:pPr>
        <w:spacing w:line="580" w:lineRule="exact"/>
        <w:jc w:val="center"/>
        <w:rPr>
          <w:rFonts w:hint="eastAsia" w:ascii="宋体" w:hAnsi="宋体" w:eastAsia="宋体" w:cs="宋体"/>
          <w:b/>
          <w:bCs/>
          <w:sz w:val="32"/>
          <w:szCs w:val="32"/>
          <w:lang w:val="en-US" w:eastAsia="zh-CN"/>
        </w:rPr>
      </w:pPr>
    </w:p>
    <w:p>
      <w:pPr>
        <w:spacing w:line="580" w:lineRule="exact"/>
        <w:jc w:val="center"/>
        <w:rPr>
          <w:rFonts w:hint="default" w:ascii="仿宋" w:hAnsi="仿宋" w:eastAsia="仿宋"/>
          <w:sz w:val="24"/>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color w:val="auto"/>
          <w:sz w:val="32"/>
          <w:szCs w:val="32"/>
          <w:lang w:val="en-US" w:eastAsia="zh-CN"/>
        </w:rPr>
        <w:t>业绩证明材料</w:t>
      </w:r>
    </w:p>
    <w:p>
      <w:pPr>
        <w:pStyle w:val="16"/>
        <w:spacing w:line="580" w:lineRule="exact"/>
        <w:jc w:val="center"/>
        <w:rPr>
          <w:rFonts w:hint="eastAsia" w:ascii="方正小标宋简体" w:hAnsi="方正小标宋简体" w:eastAsia="方正小标宋简体" w:cs="方正小标宋简体"/>
          <w:kern w:val="2"/>
          <w:sz w:val="44"/>
          <w:szCs w:val="44"/>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numPr>
          <w:ilvl w:val="0"/>
          <w:numId w:val="5"/>
        </w:numPr>
        <w:spacing w:line="580" w:lineRule="exact"/>
        <w:ind w:left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所供材料的技术及质量情况</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both"/>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七、售后承诺</w:t>
      </w: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八、不得列入国家企业信用信息公示系统严重违法失信企业名单（黑名单）、不得列入信用中国失信惩戒名单、不得列入中国执行信息公开失信被执行人名单（被执行人包括投标人、法定代表人）网站截图</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九、</w:t>
      </w:r>
      <w:r>
        <w:rPr>
          <w:rFonts w:hint="eastAsia" w:ascii="宋体" w:hAnsi="宋体" w:eastAsia="宋体" w:cs="宋体"/>
          <w:b/>
          <w:bCs/>
          <w:kern w:val="2"/>
          <w:sz w:val="32"/>
          <w:szCs w:val="32"/>
        </w:rPr>
        <w:t>陕西燃气集团工程有限公司</w:t>
      </w:r>
    </w:p>
    <w:p>
      <w:pPr>
        <w:pStyle w:val="16"/>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启动区燃气工程（调压站一期）调压站等三个市政燃气工程</w:t>
      </w:r>
    </w:p>
    <w:p>
      <w:pPr>
        <w:pStyle w:val="16"/>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方正小标宋简体" w:hAnsi="方正小标宋简体" w:eastAsia="方正小标宋简体" w:cs="方正小标宋简体"/>
          <w:b/>
          <w:bCs/>
          <w:kern w:val="2"/>
          <w:sz w:val="32"/>
          <w:szCs w:val="32"/>
          <w:highlight w:val="none"/>
        </w:rPr>
      </w:pPr>
      <w:r>
        <w:rPr>
          <w:rFonts w:hint="eastAsia" w:ascii="宋体" w:hAnsi="宋体" w:eastAsia="宋体" w:cs="宋体"/>
          <w:b/>
          <w:bCs/>
          <w:kern w:val="2"/>
          <w:sz w:val="32"/>
          <w:szCs w:val="32"/>
          <w:highlight w:val="none"/>
          <w:lang w:val="en-US" w:eastAsia="zh-CN"/>
        </w:rPr>
        <w:t>弱电材料采购</w:t>
      </w:r>
      <w:r>
        <w:rPr>
          <w:rFonts w:hint="eastAsia" w:ascii="宋体" w:hAnsi="宋体" w:eastAsia="宋体" w:cs="宋体"/>
          <w:b/>
          <w:bCs/>
          <w:kern w:val="2"/>
          <w:sz w:val="32"/>
          <w:szCs w:val="32"/>
          <w:highlight w:val="none"/>
        </w:rPr>
        <w:t>报价函回执</w:t>
      </w:r>
    </w:p>
    <w:p>
      <w:pPr>
        <w:spacing w:line="580" w:lineRule="exact"/>
        <w:rPr>
          <w:rFonts w:ascii="宋体" w:hAnsi="宋体"/>
          <w:sz w:val="24"/>
          <w:highlight w:val="none"/>
        </w:rPr>
      </w:pPr>
    </w:p>
    <w:p>
      <w:pPr>
        <w:pStyle w:val="16"/>
        <w:spacing w:line="58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highlight w:val="none"/>
        </w:rPr>
        <w:t>我公司同意并接受该项目报价函的内容，参与贵公司:</w:t>
      </w:r>
      <w:r>
        <w:rPr>
          <w:rFonts w:hint="eastAsia" w:ascii="宋体" w:hAnsi="宋体" w:eastAsia="宋体" w:cs="宋体"/>
          <w:kern w:val="2"/>
          <w:sz w:val="28"/>
          <w:szCs w:val="28"/>
          <w:highlight w:val="none"/>
          <w:u w:val="single"/>
          <w:lang w:val="en-US" w:eastAsia="zh-CN"/>
        </w:rPr>
        <w:t>启动区燃气工程（调压站一期）调压站等三个市政燃气工程弱电材料采购</w:t>
      </w:r>
      <w:r>
        <w:rPr>
          <w:rFonts w:hint="eastAsia" w:ascii="宋体" w:hAnsi="宋体" w:eastAsia="宋体" w:cs="宋体"/>
          <w:kern w:val="2"/>
          <w:sz w:val="28"/>
          <w:szCs w:val="28"/>
          <w:highlight w:val="none"/>
          <w:u w:val="single"/>
        </w:rPr>
        <w:t xml:space="preserve"> </w:t>
      </w:r>
      <w:r>
        <w:rPr>
          <w:rFonts w:hint="eastAsia" w:ascii="宋体" w:hAnsi="宋体" w:eastAsia="宋体" w:cs="宋体"/>
          <w:kern w:val="2"/>
          <w:sz w:val="28"/>
          <w:szCs w:val="28"/>
        </w:rPr>
        <w:t>的报价。我公司将安排</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none"/>
          <w:lang w:val="en-US" w:eastAsia="zh-CN"/>
        </w:rPr>
        <w:t>（</w:t>
      </w:r>
      <w:r>
        <w:rPr>
          <w:rFonts w:hint="eastAsia" w:ascii="宋体" w:hAnsi="宋体" w:eastAsia="宋体" w:cs="宋体"/>
          <w:kern w:val="2"/>
          <w:sz w:val="28"/>
          <w:szCs w:val="28"/>
        </w:rPr>
        <w:t>先生</w:t>
      </w:r>
      <w:r>
        <w:rPr>
          <w:rFonts w:hint="eastAsia" w:ascii="宋体" w:hAnsi="宋体" w:eastAsia="宋体" w:cs="宋体"/>
          <w:kern w:val="2"/>
          <w:sz w:val="28"/>
          <w:szCs w:val="28"/>
          <w:lang w:val="en-US" w:eastAsia="zh-CN"/>
        </w:rPr>
        <w:t>/女士</w:t>
      </w:r>
      <w:r>
        <w:rPr>
          <w:rFonts w:hint="eastAsia" w:ascii="宋体" w:hAnsi="宋体" w:eastAsia="宋体" w:cs="宋体"/>
          <w:kern w:val="2"/>
          <w:sz w:val="28"/>
          <w:szCs w:val="28"/>
          <w:u w:val="none"/>
          <w:lang w:val="en-US" w:eastAsia="zh-CN"/>
        </w:rPr>
        <w:t>）</w:t>
      </w:r>
      <w:r>
        <w:rPr>
          <w:rFonts w:hint="eastAsia" w:ascii="宋体" w:hAnsi="宋体" w:eastAsia="宋体" w:cs="宋体"/>
          <w:kern w:val="2"/>
          <w:sz w:val="28"/>
          <w:szCs w:val="28"/>
        </w:rPr>
        <w:t>作为本次报价的联系人，联系电话为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。我们将按贵公司要求提交相应文件，对于报价期间的部分往来文件我们接受以电邮/传真方式进行传递。</w:t>
      </w: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tabs>
          <w:tab w:val="left" w:pos="6600"/>
        </w:tabs>
        <w:snapToGrid w:val="0"/>
        <w:spacing w:line="580" w:lineRule="exact"/>
        <w:ind w:firstLine="4960" w:firstLineChars="1550"/>
        <w:textAlignment w:val="bottom"/>
        <w:rPr>
          <w:rFonts w:hint="eastAsia" w:ascii="仿宋_GB2312" w:hAnsi="仿宋_GB2312" w:eastAsia="仿宋_GB2312" w:cs="仿宋_GB2312"/>
          <w:sz w:val="32"/>
          <w:szCs w:val="32"/>
        </w:rPr>
      </w:pPr>
      <w:r>
        <w:rPr>
          <w:rFonts w:hint="eastAsia" w:ascii="仿宋_GB2312" w:eastAsia="仿宋_GB2312"/>
          <w:sz w:val="32"/>
          <w:szCs w:val="32"/>
        </w:rPr>
        <w:t xml:space="preserve">单位（盖章）：   </w:t>
      </w:r>
    </w:p>
    <w:p>
      <w:pPr>
        <w:spacing w:line="58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9"/>
        <w:rPr>
          <w:rFonts w:hint="eastAsia"/>
          <w:lang w:val="en-US" w:eastAsia="zh-CN"/>
        </w:rPr>
      </w:pPr>
    </w:p>
    <w:p>
      <w:pPr>
        <w:pStyle w:val="9"/>
        <w:rPr>
          <w:lang w:eastAsia="zh-CN"/>
        </w:rPr>
      </w:pPr>
    </w:p>
    <w:bookmarkEnd w:id="0"/>
    <w:p>
      <w:pPr>
        <w:rPr>
          <w:rFonts w:hint="default"/>
          <w:vanish/>
          <w:color w:val="auto"/>
          <w:lang w:val="en-US"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embedRegular r:id="rId1" w:fontKey="{424266B8-20B4-4AFA-B712-D7F879659ACE}"/>
  </w:font>
  <w:font w:name="方正小标宋简体">
    <w:panose1 w:val="02000000000000000000"/>
    <w:charset w:val="86"/>
    <w:family w:val="script"/>
    <w:pitch w:val="default"/>
    <w:sig w:usb0="00000001" w:usb1="08000000" w:usb2="00000000" w:usb3="00000000" w:csb0="00040000" w:csb1="00000000"/>
    <w:embedRegular r:id="rId2" w:fontKey="{D254E9A1-0818-411C-B4FE-724B05C1A6EC}"/>
  </w:font>
  <w:font w:name="仿宋">
    <w:panose1 w:val="02010609060101010101"/>
    <w:charset w:val="86"/>
    <w:family w:val="modern"/>
    <w:pitch w:val="default"/>
    <w:sig w:usb0="800002BF" w:usb1="38CF7CFA" w:usb2="00000016" w:usb3="00000000" w:csb0="00040001" w:csb1="00000000"/>
    <w:embedRegular r:id="rId3" w:fontKey="{51F71D33-FFF5-426C-8E7C-4608E3912D2B}"/>
  </w:font>
  <w:font w:name="仿宋_GB2312">
    <w:altName w:val="仿宋"/>
    <w:panose1 w:val="02010609030101010101"/>
    <w:charset w:val="86"/>
    <w:family w:val="modern"/>
    <w:pitch w:val="default"/>
    <w:sig w:usb0="00000000" w:usb1="00000000" w:usb2="00000000" w:usb3="00000000" w:csb0="00040000" w:csb1="00000000"/>
    <w:embedRegular r:id="rId4" w:fontKey="{55325375-A336-4267-A6B1-529F0C8351A5}"/>
  </w:font>
  <w:font w:name="方正小标宋_GBK">
    <w:panose1 w:val="02000000000000000000"/>
    <w:charset w:val="86"/>
    <w:family w:val="auto"/>
    <w:pitch w:val="default"/>
    <w:sig w:usb0="A00002BF" w:usb1="38CF7CFA" w:usb2="00082016" w:usb3="00000000" w:csb0="00040001" w:csb1="00000000"/>
    <w:embedRegular r:id="rId5" w:fontKey="{D5053F74-FD64-4BBE-B1AD-94CFBC06F7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B35408A8"/>
    <w:multiLevelType w:val="singleLevel"/>
    <w:tmpl w:val="B35408A8"/>
    <w:lvl w:ilvl="0" w:tentative="0">
      <w:start w:val="2"/>
      <w:numFmt w:val="decimal"/>
      <w:suff w:val="nothing"/>
      <w:lvlText w:val="%1、"/>
      <w:lvlJc w:val="left"/>
    </w:lvl>
  </w:abstractNum>
  <w:abstractNum w:abstractNumId="2">
    <w:nsid w:val="C395FE23"/>
    <w:multiLevelType w:val="singleLevel"/>
    <w:tmpl w:val="C395FE23"/>
    <w:lvl w:ilvl="0" w:tentative="0">
      <w:start w:val="6"/>
      <w:numFmt w:val="chineseCounting"/>
      <w:suff w:val="nothing"/>
      <w:lvlText w:val="%1、"/>
      <w:lvlJc w:val="left"/>
      <w:rPr>
        <w:rFonts w:hint="eastAsia"/>
      </w:rPr>
    </w:lvl>
  </w:abstractNum>
  <w:abstractNum w:abstractNumId="3">
    <w:nsid w:val="5E4978D1"/>
    <w:multiLevelType w:val="singleLevel"/>
    <w:tmpl w:val="5E4978D1"/>
    <w:lvl w:ilvl="0" w:tentative="0">
      <w:start w:val="1"/>
      <w:numFmt w:val="chineseCounting"/>
      <w:suff w:val="nothing"/>
      <w:lvlText w:val="%1、"/>
      <w:lvlJc w:val="left"/>
      <w:rPr>
        <w:rFonts w:hint="eastAsia"/>
      </w:rPr>
    </w:lvl>
  </w:abstractNum>
  <w:abstractNum w:abstractNumId="4">
    <w:nsid w:val="682DEC45"/>
    <w:multiLevelType w:val="singleLevel"/>
    <w:tmpl w:val="682DEC45"/>
    <w:lvl w:ilvl="0" w:tentative="0">
      <w:start w:val="10"/>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mM1YWY5OGM4YzgzNWQ2YmE5OGYzNjIzYmM4OTQifQ=="/>
  </w:docVars>
  <w:rsids>
    <w:rsidRoot w:val="00172A27"/>
    <w:rsid w:val="000B1F27"/>
    <w:rsid w:val="000F5D96"/>
    <w:rsid w:val="00117053"/>
    <w:rsid w:val="00143FA3"/>
    <w:rsid w:val="0016265C"/>
    <w:rsid w:val="00170591"/>
    <w:rsid w:val="001C6B62"/>
    <w:rsid w:val="001E55F6"/>
    <w:rsid w:val="002502BC"/>
    <w:rsid w:val="00275D4A"/>
    <w:rsid w:val="00277699"/>
    <w:rsid w:val="002B73B1"/>
    <w:rsid w:val="00304FF2"/>
    <w:rsid w:val="00317831"/>
    <w:rsid w:val="00377155"/>
    <w:rsid w:val="003772B3"/>
    <w:rsid w:val="004B2A76"/>
    <w:rsid w:val="004D61AF"/>
    <w:rsid w:val="0052727B"/>
    <w:rsid w:val="00570698"/>
    <w:rsid w:val="00581AB1"/>
    <w:rsid w:val="005A64C5"/>
    <w:rsid w:val="005E0E2E"/>
    <w:rsid w:val="005E4585"/>
    <w:rsid w:val="005F31C8"/>
    <w:rsid w:val="00686358"/>
    <w:rsid w:val="0071573D"/>
    <w:rsid w:val="007709F9"/>
    <w:rsid w:val="007C282D"/>
    <w:rsid w:val="00820363"/>
    <w:rsid w:val="00857749"/>
    <w:rsid w:val="00867D4C"/>
    <w:rsid w:val="00872FAB"/>
    <w:rsid w:val="008B21B6"/>
    <w:rsid w:val="008C624A"/>
    <w:rsid w:val="00943B90"/>
    <w:rsid w:val="00956F47"/>
    <w:rsid w:val="009A1BF3"/>
    <w:rsid w:val="009F7741"/>
    <w:rsid w:val="00A87B2E"/>
    <w:rsid w:val="00A96488"/>
    <w:rsid w:val="00A9764B"/>
    <w:rsid w:val="00B0218E"/>
    <w:rsid w:val="00B36DEF"/>
    <w:rsid w:val="00B71F24"/>
    <w:rsid w:val="00BB4853"/>
    <w:rsid w:val="00BD6DA5"/>
    <w:rsid w:val="00BF63FF"/>
    <w:rsid w:val="00C476DD"/>
    <w:rsid w:val="00C5502B"/>
    <w:rsid w:val="00C76C1D"/>
    <w:rsid w:val="00D166A4"/>
    <w:rsid w:val="00DE3315"/>
    <w:rsid w:val="00DE4788"/>
    <w:rsid w:val="00E44E0E"/>
    <w:rsid w:val="00E51D81"/>
    <w:rsid w:val="00EF090A"/>
    <w:rsid w:val="00F27441"/>
    <w:rsid w:val="00F73A20"/>
    <w:rsid w:val="00FA01EF"/>
    <w:rsid w:val="00FB23E2"/>
    <w:rsid w:val="02655558"/>
    <w:rsid w:val="028A2DD7"/>
    <w:rsid w:val="028B5DBC"/>
    <w:rsid w:val="02B66639"/>
    <w:rsid w:val="02F92D08"/>
    <w:rsid w:val="034D5575"/>
    <w:rsid w:val="03584952"/>
    <w:rsid w:val="0546057D"/>
    <w:rsid w:val="05664EC4"/>
    <w:rsid w:val="05F5350E"/>
    <w:rsid w:val="06540E18"/>
    <w:rsid w:val="06CE2F57"/>
    <w:rsid w:val="074F739B"/>
    <w:rsid w:val="075D403A"/>
    <w:rsid w:val="0798099B"/>
    <w:rsid w:val="080442DB"/>
    <w:rsid w:val="08F34115"/>
    <w:rsid w:val="08FB4278"/>
    <w:rsid w:val="09935B72"/>
    <w:rsid w:val="0BC31A7A"/>
    <w:rsid w:val="0BE81B6C"/>
    <w:rsid w:val="0C7A35EF"/>
    <w:rsid w:val="0C932C75"/>
    <w:rsid w:val="0D4139D8"/>
    <w:rsid w:val="0E460C3F"/>
    <w:rsid w:val="0E665E0E"/>
    <w:rsid w:val="0F4D5C3A"/>
    <w:rsid w:val="103B1908"/>
    <w:rsid w:val="10424E4B"/>
    <w:rsid w:val="10710826"/>
    <w:rsid w:val="10750A0A"/>
    <w:rsid w:val="10CC4C9B"/>
    <w:rsid w:val="10CE0A35"/>
    <w:rsid w:val="10E36DD8"/>
    <w:rsid w:val="1173042C"/>
    <w:rsid w:val="12ED1816"/>
    <w:rsid w:val="13396768"/>
    <w:rsid w:val="136F7AD8"/>
    <w:rsid w:val="14077628"/>
    <w:rsid w:val="141B1F95"/>
    <w:rsid w:val="141F3E3F"/>
    <w:rsid w:val="147F3E55"/>
    <w:rsid w:val="151249A8"/>
    <w:rsid w:val="15421315"/>
    <w:rsid w:val="157D0D3C"/>
    <w:rsid w:val="15FA4078"/>
    <w:rsid w:val="16310318"/>
    <w:rsid w:val="1671331B"/>
    <w:rsid w:val="16B10603"/>
    <w:rsid w:val="171657DF"/>
    <w:rsid w:val="172660EF"/>
    <w:rsid w:val="180B6B66"/>
    <w:rsid w:val="182F0924"/>
    <w:rsid w:val="18A44367"/>
    <w:rsid w:val="18B763EC"/>
    <w:rsid w:val="18CB0446"/>
    <w:rsid w:val="18F40252"/>
    <w:rsid w:val="19166310"/>
    <w:rsid w:val="194E2536"/>
    <w:rsid w:val="1977518A"/>
    <w:rsid w:val="19C07906"/>
    <w:rsid w:val="1A044D0B"/>
    <w:rsid w:val="1B031DCC"/>
    <w:rsid w:val="1B2D6C38"/>
    <w:rsid w:val="1CC42856"/>
    <w:rsid w:val="1D610BE6"/>
    <w:rsid w:val="1E1D3A44"/>
    <w:rsid w:val="1E393184"/>
    <w:rsid w:val="1EF9653F"/>
    <w:rsid w:val="1FD05947"/>
    <w:rsid w:val="20CD53CA"/>
    <w:rsid w:val="21070643"/>
    <w:rsid w:val="2114047B"/>
    <w:rsid w:val="21802F90"/>
    <w:rsid w:val="21E54050"/>
    <w:rsid w:val="21FB768F"/>
    <w:rsid w:val="22497C84"/>
    <w:rsid w:val="23A9103B"/>
    <w:rsid w:val="23AC57E2"/>
    <w:rsid w:val="23E9711F"/>
    <w:rsid w:val="23ED7834"/>
    <w:rsid w:val="245160AB"/>
    <w:rsid w:val="252A5445"/>
    <w:rsid w:val="2543318A"/>
    <w:rsid w:val="2622149E"/>
    <w:rsid w:val="26436AFA"/>
    <w:rsid w:val="26A9479C"/>
    <w:rsid w:val="26E23A09"/>
    <w:rsid w:val="282C0BEE"/>
    <w:rsid w:val="287B1BFE"/>
    <w:rsid w:val="287E4F92"/>
    <w:rsid w:val="2899631A"/>
    <w:rsid w:val="28C334D0"/>
    <w:rsid w:val="2956512A"/>
    <w:rsid w:val="29873EBD"/>
    <w:rsid w:val="29C70049"/>
    <w:rsid w:val="2A460F9B"/>
    <w:rsid w:val="2A68414C"/>
    <w:rsid w:val="2AC57C2B"/>
    <w:rsid w:val="2B167501"/>
    <w:rsid w:val="2B1C2A88"/>
    <w:rsid w:val="2B3063AE"/>
    <w:rsid w:val="2B891519"/>
    <w:rsid w:val="2BB211F8"/>
    <w:rsid w:val="2BDE78EE"/>
    <w:rsid w:val="2BF351CF"/>
    <w:rsid w:val="2CBD75AC"/>
    <w:rsid w:val="2CF57371"/>
    <w:rsid w:val="2DB218DA"/>
    <w:rsid w:val="2E563CFA"/>
    <w:rsid w:val="30770464"/>
    <w:rsid w:val="30E87D95"/>
    <w:rsid w:val="319B3695"/>
    <w:rsid w:val="32994755"/>
    <w:rsid w:val="33DA58E8"/>
    <w:rsid w:val="33EF39D8"/>
    <w:rsid w:val="34BD356D"/>
    <w:rsid w:val="3599762C"/>
    <w:rsid w:val="360841A3"/>
    <w:rsid w:val="36502CF8"/>
    <w:rsid w:val="36E12A0B"/>
    <w:rsid w:val="378B6E72"/>
    <w:rsid w:val="37C05BA3"/>
    <w:rsid w:val="38EC0D5C"/>
    <w:rsid w:val="3A5B37BF"/>
    <w:rsid w:val="3A6B6B40"/>
    <w:rsid w:val="3A7F770E"/>
    <w:rsid w:val="3A882472"/>
    <w:rsid w:val="3AEC2692"/>
    <w:rsid w:val="3B547DD5"/>
    <w:rsid w:val="3B6A66BB"/>
    <w:rsid w:val="3BB2281A"/>
    <w:rsid w:val="3BB56A15"/>
    <w:rsid w:val="3BD27948"/>
    <w:rsid w:val="3C494026"/>
    <w:rsid w:val="3C6C5DE7"/>
    <w:rsid w:val="3C722C08"/>
    <w:rsid w:val="3C7718E2"/>
    <w:rsid w:val="3C8E3CF4"/>
    <w:rsid w:val="3C901FFF"/>
    <w:rsid w:val="3D6B36D2"/>
    <w:rsid w:val="3D736D38"/>
    <w:rsid w:val="3E5A65AD"/>
    <w:rsid w:val="3E6902A0"/>
    <w:rsid w:val="3E823CCF"/>
    <w:rsid w:val="3EC872CE"/>
    <w:rsid w:val="3F893496"/>
    <w:rsid w:val="3FA63823"/>
    <w:rsid w:val="3FDA1DC1"/>
    <w:rsid w:val="40724E36"/>
    <w:rsid w:val="41044BE4"/>
    <w:rsid w:val="41082A1A"/>
    <w:rsid w:val="421B6683"/>
    <w:rsid w:val="43847BEF"/>
    <w:rsid w:val="43C63DE8"/>
    <w:rsid w:val="43D76FDE"/>
    <w:rsid w:val="444C4978"/>
    <w:rsid w:val="44E95A32"/>
    <w:rsid w:val="455A0EAE"/>
    <w:rsid w:val="45CF7CEC"/>
    <w:rsid w:val="466E1B75"/>
    <w:rsid w:val="47822825"/>
    <w:rsid w:val="47A26745"/>
    <w:rsid w:val="48065E58"/>
    <w:rsid w:val="4809126A"/>
    <w:rsid w:val="485D715E"/>
    <w:rsid w:val="489C1DBF"/>
    <w:rsid w:val="49301FA9"/>
    <w:rsid w:val="4A6A2F23"/>
    <w:rsid w:val="4AB918AE"/>
    <w:rsid w:val="4B7E5126"/>
    <w:rsid w:val="4B88642E"/>
    <w:rsid w:val="4B900149"/>
    <w:rsid w:val="4BD417A5"/>
    <w:rsid w:val="4C053356"/>
    <w:rsid w:val="4E57437B"/>
    <w:rsid w:val="4E8972EB"/>
    <w:rsid w:val="4EAD4466"/>
    <w:rsid w:val="4EF703D2"/>
    <w:rsid w:val="4F5F2BA5"/>
    <w:rsid w:val="4F7F4003"/>
    <w:rsid w:val="4F89026C"/>
    <w:rsid w:val="4FC77FB6"/>
    <w:rsid w:val="500E27F0"/>
    <w:rsid w:val="50332C0A"/>
    <w:rsid w:val="50612334"/>
    <w:rsid w:val="50A10742"/>
    <w:rsid w:val="50BA7947"/>
    <w:rsid w:val="51533C9C"/>
    <w:rsid w:val="521B663F"/>
    <w:rsid w:val="528D6406"/>
    <w:rsid w:val="529821BD"/>
    <w:rsid w:val="529F182D"/>
    <w:rsid w:val="52BB4E20"/>
    <w:rsid w:val="52D07761"/>
    <w:rsid w:val="533B3381"/>
    <w:rsid w:val="536A3E77"/>
    <w:rsid w:val="53E703A8"/>
    <w:rsid w:val="55576901"/>
    <w:rsid w:val="55863300"/>
    <w:rsid w:val="566454E2"/>
    <w:rsid w:val="57B05886"/>
    <w:rsid w:val="581B3CFC"/>
    <w:rsid w:val="58322F1D"/>
    <w:rsid w:val="58344699"/>
    <w:rsid w:val="585C4479"/>
    <w:rsid w:val="58E572B4"/>
    <w:rsid w:val="596B5C33"/>
    <w:rsid w:val="5A1C3973"/>
    <w:rsid w:val="5B8A795D"/>
    <w:rsid w:val="5BDE1544"/>
    <w:rsid w:val="5C5A49B0"/>
    <w:rsid w:val="5C9B61F3"/>
    <w:rsid w:val="5D713397"/>
    <w:rsid w:val="5E026B95"/>
    <w:rsid w:val="5E54073A"/>
    <w:rsid w:val="5EA774FE"/>
    <w:rsid w:val="5EF157B7"/>
    <w:rsid w:val="5F4B3C70"/>
    <w:rsid w:val="60435E9B"/>
    <w:rsid w:val="607B560D"/>
    <w:rsid w:val="60E32E3B"/>
    <w:rsid w:val="619A0F0A"/>
    <w:rsid w:val="61D1642E"/>
    <w:rsid w:val="6226497B"/>
    <w:rsid w:val="627E3C04"/>
    <w:rsid w:val="629A5B34"/>
    <w:rsid w:val="62ED7FEE"/>
    <w:rsid w:val="637F6141"/>
    <w:rsid w:val="638D4142"/>
    <w:rsid w:val="63A5595D"/>
    <w:rsid w:val="63A67C2C"/>
    <w:rsid w:val="648543C8"/>
    <w:rsid w:val="64DA239D"/>
    <w:rsid w:val="67573DB9"/>
    <w:rsid w:val="67A148B0"/>
    <w:rsid w:val="67B22E03"/>
    <w:rsid w:val="68392285"/>
    <w:rsid w:val="684B2FF8"/>
    <w:rsid w:val="688961A8"/>
    <w:rsid w:val="68D832D0"/>
    <w:rsid w:val="6A3D6D75"/>
    <w:rsid w:val="6A5C0130"/>
    <w:rsid w:val="6A745C1A"/>
    <w:rsid w:val="6BCE4F9B"/>
    <w:rsid w:val="6C5E3D79"/>
    <w:rsid w:val="6CB74883"/>
    <w:rsid w:val="6DC81146"/>
    <w:rsid w:val="6E335B38"/>
    <w:rsid w:val="6E6C76D5"/>
    <w:rsid w:val="6FB62812"/>
    <w:rsid w:val="70582F59"/>
    <w:rsid w:val="70664F9A"/>
    <w:rsid w:val="70BE0BF9"/>
    <w:rsid w:val="72B33515"/>
    <w:rsid w:val="72C543CA"/>
    <w:rsid w:val="7313595B"/>
    <w:rsid w:val="738A4569"/>
    <w:rsid w:val="73EB0347"/>
    <w:rsid w:val="745368A0"/>
    <w:rsid w:val="749103C4"/>
    <w:rsid w:val="749C193E"/>
    <w:rsid w:val="74BF4B6E"/>
    <w:rsid w:val="75F66E3F"/>
    <w:rsid w:val="76A54F9A"/>
    <w:rsid w:val="77400D36"/>
    <w:rsid w:val="779943F9"/>
    <w:rsid w:val="77C44511"/>
    <w:rsid w:val="77DE4844"/>
    <w:rsid w:val="78971747"/>
    <w:rsid w:val="7955776D"/>
    <w:rsid w:val="79CA058B"/>
    <w:rsid w:val="7A0A596D"/>
    <w:rsid w:val="7A2A2281"/>
    <w:rsid w:val="7B315461"/>
    <w:rsid w:val="7B707818"/>
    <w:rsid w:val="7B7970DF"/>
    <w:rsid w:val="7C106D34"/>
    <w:rsid w:val="7CAB5E34"/>
    <w:rsid w:val="7CC110C9"/>
    <w:rsid w:val="7D8D0796"/>
    <w:rsid w:val="7DAF2E0D"/>
    <w:rsid w:val="7E5E1DAD"/>
    <w:rsid w:val="7E79684A"/>
    <w:rsid w:val="7F813ADE"/>
    <w:rsid w:val="7FEB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ascii="Arial" w:hAnsi="Arial" w:eastAsia="黑体"/>
      <w:bCs/>
      <w:sz w:val="32"/>
      <w:szCs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1"/>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缺省文本"/>
    <w:basedOn w:val="1"/>
    <w:qFormat/>
    <w:uiPriority w:val="0"/>
    <w:pPr>
      <w:autoSpaceDE w:val="0"/>
      <w:autoSpaceDN w:val="0"/>
      <w:adjustRightInd w:val="0"/>
    </w:pPr>
    <w:rPr>
      <w:sz w:val="24"/>
    </w:rPr>
  </w:style>
  <w:style w:type="paragraph" w:customStyle="1" w:styleId="17">
    <w:name w:val="È±Ê¡ÎÄ±¾:1"/>
    <w:basedOn w:val="1"/>
    <w:qFormat/>
    <w:uiPriority w:val="0"/>
    <w:pPr>
      <w:overflowPunct w:val="0"/>
      <w:autoSpaceDE w:val="0"/>
      <w:autoSpaceDN w:val="0"/>
      <w:adjustRightInd w:val="0"/>
      <w:textAlignment w:val="baseline"/>
    </w:pPr>
    <w:rPr>
      <w:sz w:val="24"/>
      <w:szCs w:val="20"/>
    </w:rPr>
  </w:style>
  <w:style w:type="paragraph" w:customStyle="1" w:styleId="18">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19">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0">
    <w:name w:val="中文正文、"/>
    <w:basedOn w:val="1"/>
    <w:qFormat/>
    <w:uiPriority w:val="0"/>
    <w:pPr>
      <w:spacing w:line="360" w:lineRule="auto"/>
      <w:ind w:firstLine="420" w:firstLineChars="200"/>
    </w:pPr>
    <w:rPr>
      <w:sz w:val="20"/>
      <w:szCs w:val="20"/>
    </w:rPr>
  </w:style>
  <w:style w:type="character" w:customStyle="1" w:styleId="21">
    <w:name w:val="批注框文本 字符"/>
    <w:basedOn w:val="15"/>
    <w:link w:val="10"/>
    <w:qFormat/>
    <w:uiPriority w:val="0"/>
    <w:rPr>
      <w:rFonts w:ascii="微软雅黑" w:hAnsi="微软雅黑" w:eastAsia="微软雅黑"/>
      <w:sz w:val="18"/>
      <w:szCs w:val="18"/>
      <w:lang w:eastAsia="en-US"/>
    </w:rPr>
  </w:style>
  <w:style w:type="character" w:customStyle="1" w:styleId="22">
    <w:name w:val="font31"/>
    <w:qFormat/>
    <w:uiPriority w:val="0"/>
    <w:rPr>
      <w:rFonts w:hint="default" w:ascii="Times New Roman" w:hAnsi="Times New Roman" w:cs="Times New Roman"/>
      <w:color w:val="000000"/>
      <w:sz w:val="28"/>
      <w:szCs w:val="28"/>
      <w:u w:val="none"/>
    </w:rPr>
  </w:style>
  <w:style w:type="character" w:customStyle="1" w:styleId="23">
    <w:name w:val="font01"/>
    <w:basedOn w:val="15"/>
    <w:qFormat/>
    <w:uiPriority w:val="0"/>
    <w:rPr>
      <w:rFonts w:hint="eastAsia" w:ascii="宋体" w:hAnsi="宋体" w:eastAsia="宋体" w:cs="宋体"/>
      <w:color w:val="000000"/>
      <w:sz w:val="28"/>
      <w:szCs w:val="28"/>
      <w:u w:val="none"/>
    </w:rPr>
  </w:style>
  <w:style w:type="character" w:customStyle="1" w:styleId="24">
    <w:name w:val="font51"/>
    <w:basedOn w:val="15"/>
    <w:qFormat/>
    <w:uiPriority w:val="0"/>
    <w:rPr>
      <w:rFonts w:hint="default" w:ascii="Times New Roman" w:hAnsi="Times New Roman" w:cs="Times New Roman"/>
      <w:b/>
      <w:bCs/>
      <w:color w:val="000000"/>
      <w:sz w:val="22"/>
      <w:szCs w:val="22"/>
      <w:u w:val="none"/>
    </w:rPr>
  </w:style>
  <w:style w:type="character" w:customStyle="1" w:styleId="25">
    <w:name w:val="font41"/>
    <w:basedOn w:val="15"/>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30</Pages>
  <Words>6962</Words>
  <Characters>8240</Characters>
  <Lines>44</Lines>
  <Paragraphs>12</Paragraphs>
  <TotalTime>6</TotalTime>
  <ScaleCrop>false</ScaleCrop>
  <LinksUpToDate>false</LinksUpToDate>
  <CharactersWithSpaces>8901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起风了</cp:lastModifiedBy>
  <cp:lastPrinted>2022-09-23T06:19:00Z</cp:lastPrinted>
  <dcterms:modified xsi:type="dcterms:W3CDTF">2023-06-05T02:00:57Z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586445685_btnclosed</vt:lpwstr>
  </property>
  <property fmtid="{D5CDD505-2E9C-101B-9397-08002B2CF9AE}" pid="4" name="ICV">
    <vt:lpwstr>57F1ED70A5774F0B9D4DD3DEF5C97F24</vt:lpwstr>
  </property>
  <property fmtid="{D5CDD505-2E9C-101B-9397-08002B2CF9AE}" pid="5" name="commondata">
    <vt:lpwstr>eyJoZGlkIjoiZGZjZmY1ODY5YzJjZTRhNTAwN2Y3YmY0MDU0Zjc2MWMifQ==</vt:lpwstr>
  </property>
</Properties>
</file>