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0" w:firstLineChars="0"/>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延145井区供输改造工程EPC总承包项目</w:t>
      </w:r>
    </w:p>
    <w:p>
      <w:pPr>
        <w:pStyle w:val="10"/>
        <w:ind w:firstLine="0" w:firstLineChars="0"/>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暖通、消防、电气、通信设备采购</w:t>
      </w:r>
    </w:p>
    <w:p>
      <w:pPr>
        <w:pStyle w:val="10"/>
        <w:ind w:firstLine="0" w:firstLineChars="0"/>
        <w:jc w:val="center"/>
        <w:rPr>
          <w:rFonts w:hint="eastAsia" w:ascii="仿宋" w:hAnsi="仿宋" w:eastAsia="仿宋" w:cs="仿宋"/>
          <w:b w:val="0"/>
          <w:bCs w:val="0"/>
          <w:sz w:val="36"/>
          <w:szCs w:val="36"/>
          <w:lang w:val="en-US" w:eastAsia="zh-CN"/>
        </w:rPr>
      </w:pPr>
    </w:p>
    <w:p>
      <w:pPr>
        <w:pStyle w:val="10"/>
        <w:ind w:firstLine="0" w:firstLineChars="0"/>
        <w:jc w:val="center"/>
        <w:rPr>
          <w:rFonts w:hint="eastAsia" w:ascii="仿宋" w:hAnsi="仿宋" w:eastAsia="仿宋" w:cs="仿宋"/>
          <w:b w:val="0"/>
          <w:bCs w:val="0"/>
          <w:sz w:val="36"/>
          <w:szCs w:val="36"/>
          <w:lang w:val="en-US" w:eastAsia="zh-CN"/>
        </w:rPr>
      </w:pPr>
    </w:p>
    <w:p>
      <w:pPr>
        <w:spacing w:line="580" w:lineRule="exact"/>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10"/>
        <w:ind w:firstLine="720"/>
        <w:rPr>
          <w:rFonts w:ascii="宋体" w:hAnsi="宋体" w:cs="宋体"/>
          <w:b/>
          <w:bCs/>
          <w:sz w:val="36"/>
          <w:szCs w:val="36"/>
          <w:lang w:eastAsia="zh-CN"/>
        </w:rPr>
      </w:pPr>
    </w:p>
    <w:p>
      <w:pPr>
        <w:pStyle w:val="10"/>
        <w:ind w:firstLine="440"/>
        <w:rPr>
          <w:lang w:eastAsia="zh-CN"/>
        </w:rPr>
      </w:pPr>
    </w:p>
    <w:p>
      <w:pPr>
        <w:pStyle w:val="10"/>
        <w:ind w:firstLine="440"/>
        <w:rPr>
          <w:lang w:eastAsia="zh-CN"/>
        </w:rPr>
      </w:pPr>
    </w:p>
    <w:p>
      <w:pPr>
        <w:spacing w:line="580" w:lineRule="exact"/>
        <w:jc w:val="both"/>
        <w:rPr>
          <w:rFonts w:hint="eastAsia" w:ascii="仿宋" w:hAnsi="仿宋" w:eastAsia="仿宋" w:cs="仿宋"/>
          <w:b/>
          <w:bCs/>
          <w:sz w:val="44"/>
          <w:szCs w:val="44"/>
          <w:lang w:eastAsia="zh-CN"/>
        </w:rPr>
      </w:pPr>
    </w:p>
    <w:p>
      <w:pPr>
        <w:spacing w:line="580" w:lineRule="exact"/>
        <w:ind w:firstLine="1767" w:firstLineChars="4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10"/>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延145井区供输改造工程EPC总承包项目</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1280" w:firstLineChars="400"/>
        <w:jc w:val="both"/>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暖通、消防、电气、通信设备</w:t>
      </w:r>
      <w:r>
        <w:rPr>
          <w:rFonts w:hint="eastAsia" w:ascii="方正小标宋_GBK" w:hAnsi="方正小标宋_GBK" w:eastAsia="方正小标宋_GBK" w:cs="方正小标宋_GBK"/>
          <w:b/>
          <w:bCs/>
          <w:sz w:val="32"/>
          <w:szCs w:val="32"/>
          <w:lang w:val="en-US" w:eastAsia="zh-CN"/>
        </w:rPr>
        <w:t>采</w:t>
      </w:r>
      <w:r>
        <w:rPr>
          <w:rFonts w:hint="eastAsia" w:ascii="方正小标宋_GBK" w:hAnsi="方正小标宋_GBK" w:eastAsia="方正小标宋_GBK" w:cs="方正小标宋_GBK"/>
          <w:b w:val="0"/>
          <w:bCs w:val="0"/>
          <w:sz w:val="32"/>
          <w:szCs w:val="32"/>
          <w:lang w:val="en-US" w:eastAsia="zh-CN"/>
        </w:rPr>
        <w:t>购报</w:t>
      </w:r>
      <w:r>
        <w:rPr>
          <w:rFonts w:hint="eastAsia" w:ascii="方正小标宋_GBK" w:hAnsi="方正小标宋_GBK" w:eastAsia="方正小标宋_GBK" w:cs="方正小标宋_GBK"/>
          <w:b w:val="0"/>
          <w:bCs w:val="0"/>
          <w:sz w:val="32"/>
          <w:szCs w:val="32"/>
          <w:lang w:eastAsia="zh-CN"/>
        </w:rPr>
        <w:t>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延145井区供输改造工程EPC总承包项目暖通、消防、电气、通信设备采购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一、项目名称：延145井区供输改造工程EPC总承包项目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10733" w:type="dxa"/>
        <w:tblInd w:w="-9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866"/>
        <w:gridCol w:w="5374"/>
        <w:gridCol w:w="853"/>
        <w:gridCol w:w="880"/>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品   名</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分体柜式空调</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KFR-72LW 制热量9.6kw,制冷量7.2kw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电功率2.82kw/220V</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分体柜式空调</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KFR-50LW 制热量7.11kw,制冷量5.11kw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电功率2.3kw/220V</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防爆轴流式屋顶风机</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SYBW-5 H=165Pa 380V N=0.55kW n=1450r/min L=8331m³/h</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防爆轴流式通风机</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BT35-11 NO.4.5 H=113Pa  380V N=0.25kW n=1450r/min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L=5881m³/h</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轴流式通风机 </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FT35-11 NO.3.15  n=1450r/min L=1905m³/h H=55Pa 380V N=0.04kW</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轴流式通风机 </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FT35-11 NO.3.55  n=1450r/min L=2208m³/h H=68Pa 380V N=0.06kW</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轴流式通风机</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FT35-11 NO.2.8  n=1450r/min L=826m³/h H=38Pa 380V N=0.025kW</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电暖器</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电功率1.5kw，制热量1.5kW</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风口</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FK-9型外墙防雨风口500*300</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风口</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FK-10型连动百叶防沙内墙风口500*300</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路灯</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路灯 额定电压 220V+10%/50HZ 灯高 H=6m 光源 LED 80W*2；防爆等级: EXIIBT4 防护等级: IP65（配套提供路灯灯杆及安装附件）</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路灯</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路灯 额定电压 220V+10%/50HZ 灯高 H=6m 光源 LED 80W防爆等级: EXIIBT4 防护等级: IP65（配套提供路灯灯杆及安装附件）</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4" w:hRule="exac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综合自动化保护系统</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综合自动化保护系统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10kV 保护装置 挂柜安装  3套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exac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照明配电箱</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JXF-7060/140</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4" w:hRule="exac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照明配电箱</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JXF-5040/140</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应急照明配电箱</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21"/>
                <w:highlight w:val="none"/>
                <w:lang w:val="en-US" w:eastAsia="zh-CN" w:bidi="ar"/>
              </w:rPr>
              <w:t>输入220V 输出24V</w:t>
            </w:r>
            <w:r>
              <w:rPr>
                <w:rStyle w:val="21"/>
                <w:highlight w:val="none"/>
                <w:lang w:val="en-US" w:eastAsia="zh-CN" w:bidi="ar"/>
              </w:rPr>
              <w:br w:type="textWrapping"/>
            </w:r>
            <w:r>
              <w:rPr>
                <w:rStyle w:val="21"/>
                <w:highlight w:val="none"/>
                <w:lang w:val="en-US" w:eastAsia="zh-CN" w:bidi="ar"/>
              </w:rPr>
              <w:t>容量：0.5kVA，后备时间</w:t>
            </w:r>
            <w:r>
              <w:rPr>
                <w:rFonts w:hint="eastAsia" w:ascii="宋体" w:hAnsi="宋体" w:eastAsia="宋体" w:cs="宋体"/>
                <w:i w:val="0"/>
                <w:iCs w:val="0"/>
                <w:color w:val="FF0000"/>
                <w:kern w:val="0"/>
                <w:sz w:val="18"/>
                <w:szCs w:val="18"/>
                <w:highlight w:val="none"/>
                <w:u w:val="none"/>
                <w:lang w:val="en-US" w:eastAsia="zh-CN" w:bidi="ar"/>
              </w:rPr>
              <w:t>1.5h</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防爆配电箱</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BDG58-7/K140X</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0.4KV开关柜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（进线屏）</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进线屏 GCS-TG0808-4 800*2200*800（1面）</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面</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0.4KV开关柜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（电容柜）</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电容柜 GCS-TG0808-4 800*2200*800 （1面）</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面</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0.4KV开关柜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（配电屏）</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配电屏 GCS-TG0808-1 800*2200*800  （2面）</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面</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UPS不间断电源 </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输入、输出380V、带配电柜、蓄电池柜，双机热备冗余。满负荷放电时间≥90min  容量：10KVA</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exact"/>
        </w:trPr>
        <w:tc>
          <w:tcPr>
            <w:tcW w:w="787"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工业电视监控系统</w:t>
            </w: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工业级以太网交换机 12 光 8 电 （1台）</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22"/>
                <w:highlight w:val="none"/>
                <w:lang w:val="en-US" w:eastAsia="zh-CN" w:bidi="ar"/>
              </w:rPr>
              <w:t xml:space="preserve">工业级 </w:t>
            </w:r>
            <w:r>
              <w:rPr>
                <w:rFonts w:hint="eastAsia" w:ascii="宋体" w:hAnsi="宋体" w:eastAsia="宋体" w:cs="宋体"/>
                <w:i w:val="0"/>
                <w:iCs w:val="0"/>
                <w:color w:val="BF0000"/>
                <w:kern w:val="0"/>
                <w:sz w:val="18"/>
                <w:szCs w:val="18"/>
                <w:highlight w:val="none"/>
                <w:u w:val="none"/>
                <w:lang w:val="en-US" w:eastAsia="zh-CN" w:bidi="ar"/>
              </w:rPr>
              <w:t xml:space="preserve">10km </w:t>
            </w:r>
            <w:r>
              <w:rPr>
                <w:rStyle w:val="22"/>
                <w:highlight w:val="none"/>
                <w:lang w:val="en-US" w:eastAsia="zh-CN" w:bidi="ar"/>
              </w:rPr>
              <w:t>千兆单模光纤模块（6个）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监控管理主机 2G显卡、8G内存（1台）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液晶显示器24〞，含鼠标键盘等（1台）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16路网络硬盘录像机（1台）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6T监控专用硬盘（3块）</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20"/>
                <w:szCs w:val="20"/>
                <w:highlight w:val="none"/>
                <w:lang w:val="en-US" w:eastAsia="zh-CN" w:bidi="ar"/>
              </w:rPr>
              <w:t xml:space="preserve">网管型工业以太网交换机 </w:t>
            </w:r>
            <w:r>
              <w:rPr>
                <w:rFonts w:hint="eastAsia" w:ascii="宋体" w:hAnsi="宋体" w:eastAsia="宋体" w:cs="宋体"/>
                <w:i w:val="0"/>
                <w:iCs w:val="0"/>
                <w:color w:val="000000"/>
                <w:kern w:val="0"/>
                <w:sz w:val="18"/>
                <w:szCs w:val="18"/>
                <w:highlight w:val="none"/>
                <w:u w:val="none"/>
                <w:lang w:val="en-US" w:eastAsia="zh-CN" w:bidi="ar"/>
              </w:rPr>
              <w:t xml:space="preserve"> 配2个10km千兆光模块4×100/1000M RJ45                     （6台）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防爆接线箱   400x350x250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ExdIICT6    IP65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（2进8出/DN25/含防爆密封接头/配套电源端子排、防爆挠性管等安装附件）（5个）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嵌入式接线箱 400x350x200  IP65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（2进8出/DN25/含密封接头/配套电源端子排、金属软管等安装附件）（1个）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电涌保护器-网线（8个）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电涌保护器一电源线（8个）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防爆快球网络摄像机 200万像素 含支架、电源等（4台）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防爆枪型云台网络摄像机 200万像素 含支架、电源等</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非防爆枪型云台网络摄像机200万像素 含支架、电源等（3台）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ODF配线单元（含配件）24芯 满配尾纤法兰（1个）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桌面式对讲呼叫麦克风（1台）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监控立杆 5 米（含立杆基础）配避雷针（4个）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上级调控中心增加存储 8T（3块）</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周界入侵报警系统</w:t>
            </w: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激光对射主机（1台）</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激光对射探头（7对）</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电涌保护器（14个）</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7"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537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防水箱 配套（7台）</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6"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可燃气体报警系统</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可燃/有毒气体报警系统扩容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单通道卡模块式结构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供电:220VAC 50HZ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显示方式:LCD 或 LED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显示报警方式:声光报警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安装方式:GDS 机柜安装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输入信号: 4~20mA 三线制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输出信号:带继电器输出、故障报警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RS485 接口、具有联动风机及电磁阀功能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可燃气体报警卡:采用二级报警:                   （8台）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一级报警值设值 20%LEL/二级报警值设定值 40%LEL</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0" w:hRule="exac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可燃气体探测器（带现场声光报警）              （5只）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检测介质:天然气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检测原理:红外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精度: 3%LEL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本体材质:铸铝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输出信号:4~20mA 三线制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检测范围:0~100% lel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电气接口: G3/4”(F)</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防爆等级:不低于 Exd IIBT4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防护等级: IP66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配套提供 2"管安装附件</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exac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火灾自动报警系统   </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手动报警按钮                      2个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声光报警器                        2个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防爆火焰探测器 (三频红外 )         3个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感烟探测器                        5个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感温电缆 (40 米/节)               2节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防爆手动报警按钮                  2个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防爆声光报警器                    1个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输入/输出模块                     5个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防爆模块箱                        2面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总线隔离模块                      2个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5" w:hRule="exac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站控系统扩容（调度中心 SCADA 系统扩容）</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新增 I/O 测点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AI: (4~20mA 两线制)                 4 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AO: (4~20mA 两线制)                 1 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DI: 11 点/DO:8 点RS485 MODBUS RTU:  1 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(除上述点外还需考虑 20%的备用量)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浪涌保护器/继电器                    1项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220VAC/24VDC                        1项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空开壁挂式 I/O 机箱                  1面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原站控系统组态技术服务                1项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调度中心 SCADA 系统扩容               1项</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满足图纸要求附详细配置清单（含价格）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磁翻板液位计(就地/远传)</w:t>
            </w:r>
          </w:p>
        </w:tc>
        <w:tc>
          <w:tcPr>
            <w:tcW w:w="5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精度: 士10mm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浮子材质:316SS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本体材质 : 304SS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防爆等级: Exd IIBT4/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防护等级: IP65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输出信号: 4~20mA+hart /二线制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电气接口: M20X1.5 内螺纹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电伴热电源: 220VAC 50Hz 配套电伴热带及其安装和电气连接附安装方式:法兰连接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法兰标准及等级: HG/T20592-2009 /PN63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法兰尺寸及密封面: DN40 / RF</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厂家配套提供以下安装附件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a.根部阀(法兰截止阀 DN40 材质 316SS)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b.螺栓/螺母/垫片等所有安装附件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量程: 0~500mm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测量介质:污水法兰间距: 500</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bookmarkEnd w:id="0"/>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w:t>
      </w:r>
      <w:r>
        <w:rPr>
          <w:rFonts w:hint="eastAsia" w:cs="宋体"/>
          <w:sz w:val="28"/>
          <w:szCs w:val="28"/>
          <w:highlight w:val="none"/>
          <w:lang w:val="en-US" w:eastAsia="zh-CN"/>
        </w:rPr>
        <w:t>延川县</w:t>
      </w:r>
      <w:r>
        <w:rPr>
          <w:rFonts w:hint="eastAsia" w:ascii="宋体" w:hAnsi="宋体" w:eastAsia="宋体" w:cs="宋体"/>
          <w:sz w:val="28"/>
          <w:szCs w:val="28"/>
          <w:highlight w:val="none"/>
          <w:lang w:val="en-US" w:eastAsia="zh-CN"/>
        </w:rPr>
        <w:t>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30</w:t>
      </w:r>
      <w:r>
        <w:rPr>
          <w:rFonts w:hint="eastAsia" w:ascii="宋体" w:hAnsi="宋体" w:eastAsia="宋体" w:cs="宋体"/>
          <w:sz w:val="28"/>
          <w:szCs w:val="28"/>
          <w:highlight w:val="none"/>
          <w:lang w:val="en-US" w:eastAsia="zh-CN"/>
        </w:rPr>
        <w:t>日内送到延安市延川县延145井区供输改造工程EPC总承包项目指定卸车点。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pStyle w:val="2"/>
        <w:rPr>
          <w:rFonts w:hint="default"/>
          <w:lang w:val="en-US" w:eastAsia="zh-CN"/>
        </w:rPr>
      </w:pPr>
      <w:r>
        <w:rPr>
          <w:rFonts w:hint="eastAsia" w:ascii="宋体" w:hAnsi="宋体" w:eastAsia="宋体" w:cs="宋体"/>
          <w:b/>
          <w:bCs/>
          <w:sz w:val="28"/>
          <w:szCs w:val="28"/>
          <w:highlight w:val="none"/>
          <w:lang w:val="en-US" w:eastAsia="zh-CN"/>
        </w:rPr>
        <w:t>（二）技术要求：满足图纸要求</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材料费、设备费、组装费、仓储保管费、运杂费、技术培训费、税费、利润等一切相关费用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7.付款方式：合同签订后，产品全部交付经买方验收合格，卖方向买方出具全额增值税专用发票，买方支付验收合格产品货</w:t>
      </w:r>
      <w:r>
        <w:rPr>
          <w:rFonts w:hint="eastAsia" w:ascii="宋体" w:hAnsi="宋体" w:eastAsia="宋体" w:cs="宋体"/>
          <w:kern w:val="2"/>
          <w:sz w:val="28"/>
          <w:szCs w:val="28"/>
          <w:u w:val="none"/>
          <w:lang w:val="en-US" w:eastAsia="zh-CN" w:bidi="ar-SA"/>
        </w:rPr>
        <w:t>款的60%，产品安装调试完成经建设单位验收合格，支付验收合格产品货款的35%，剩余5%作为质保金。产品质量保证期限届满后，如未发生质量</w:t>
      </w:r>
      <w:r>
        <w:rPr>
          <w:rFonts w:hint="eastAsia" w:ascii="宋体" w:hAnsi="宋体" w:eastAsia="宋体" w:cs="宋体"/>
          <w:kern w:val="2"/>
          <w:sz w:val="28"/>
          <w:szCs w:val="28"/>
          <w:lang w:val="en-US" w:eastAsia="zh-CN" w:bidi="ar-SA"/>
        </w:rPr>
        <w:t>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（三）厂家资质证明资料及近五年类似供货业绩不少于三个；</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ind w:firstLine="560" w:firstLineChars="200"/>
        <w:rPr>
          <w:lang w:eastAsia="zh-CN"/>
        </w:rPr>
      </w:pPr>
      <w:r>
        <w:rPr>
          <w:rFonts w:hint="eastAsia" w:ascii="宋体" w:hAnsi="宋体" w:eastAsia="宋体" w:cs="宋体"/>
          <w:b w:val="0"/>
          <w:bCs w:val="0"/>
          <w:sz w:val="28"/>
          <w:szCs w:val="28"/>
          <w:u w:val="none"/>
          <w:lang w:val="en-US" w:eastAsia="zh-CN"/>
        </w:rPr>
        <w:t>（六）</w:t>
      </w:r>
      <w:r>
        <w:rPr>
          <w:rFonts w:hint="eastAsia" w:ascii="宋体" w:hAnsi="宋体" w:eastAsia="宋体" w:cs="宋体"/>
          <w:sz w:val="28"/>
          <w:szCs w:val="28"/>
          <w:lang w:eastAsia="zh-CN"/>
        </w:rPr>
        <w:t>投标设备的详细说明，包括所投设备供应、设备的特点、设备的技术参数、响应功能、安装调试、售后服务等；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15</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11：00 </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15 日 11：00 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bookmarkStart w:id="4" w:name="_GoBack"/>
      <w:bookmarkEnd w:id="4"/>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5"/>
        </w:numPr>
        <w:spacing w:line="580" w:lineRule="exact"/>
        <w:ind w:firstLine="64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cs="宋体"/>
                <w:sz w:val="21"/>
                <w:szCs w:val="21"/>
                <w:lang w:eastAsia="zh-CN"/>
              </w:rPr>
            </w:pPr>
            <w:r>
              <w:rPr>
                <w:rFonts w:hint="eastAsia" w:ascii="宋体" w:hAnsi="宋体" w:eastAsia="宋体" w:cs="宋体"/>
                <w:sz w:val="21"/>
                <w:szCs w:val="21"/>
              </w:rPr>
              <w:t>3.业绩真实有效</w:t>
            </w:r>
            <w:r>
              <w:rPr>
                <w:rFonts w:hint="eastAsia" w:cs="宋体"/>
                <w:sz w:val="21"/>
                <w:szCs w:val="21"/>
                <w:lang w:eastAsia="zh-CN"/>
              </w:rPr>
              <w:t>；</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4</w:t>
            </w:r>
            <w:r>
              <w:rPr>
                <w:rFonts w:hint="eastAsia" w:ascii="宋体" w:hAnsi="宋体" w:eastAsia="宋体" w:cs="宋体"/>
                <w:sz w:val="21"/>
                <w:szCs w:val="21"/>
              </w:rPr>
              <w:t>0% + 商务分×</w:t>
            </w:r>
            <w:r>
              <w:rPr>
                <w:rFonts w:hint="eastAsia" w:ascii="宋体" w:hAnsi="宋体" w:eastAsia="宋体" w:cs="宋体"/>
                <w:sz w:val="21"/>
                <w:szCs w:val="21"/>
                <w:lang w:val="en-US" w:eastAsia="zh-CN"/>
              </w:rPr>
              <w:t>60</w:t>
            </w:r>
            <w:r>
              <w:rPr>
                <w:rFonts w:hint="eastAsia" w:ascii="宋体" w:hAnsi="宋体" w:eastAsia="宋体" w:cs="宋体"/>
                <w:sz w:val="21"/>
                <w:szCs w:val="21"/>
              </w:rPr>
              <w:t>% ，按四舍五入原则保留2位小数。</w:t>
            </w:r>
          </w:p>
        </w:tc>
      </w:tr>
    </w:tbl>
    <w:p>
      <w:pPr>
        <w:widowControl/>
        <w:shd w:val="clear" w:color="auto" w:fill="FFFFFF"/>
        <w:spacing w:line="360" w:lineRule="atLeast"/>
        <w:ind w:firstLine="3855" w:firstLineChars="1600"/>
        <w:rPr>
          <w:rFonts w:hint="eastAsia" w:ascii="宋体" w:hAnsi="宋体" w:eastAsia="宋体" w:cs="宋体"/>
          <w:b/>
          <w:bCs/>
          <w:kern w:val="0"/>
          <w:sz w:val="24"/>
          <w:szCs w:val="24"/>
        </w:rPr>
      </w:pPr>
    </w:p>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9"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各投标人最终报价的算数平均值作</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w:t>
            </w:r>
            <w:r>
              <w:rPr>
                <w:rFonts w:hint="eastAsia" w:ascii="宋体" w:hAnsi="宋体" w:eastAsia="宋体" w:cs="宋体"/>
                <w:sz w:val="21"/>
                <w:szCs w:val="21"/>
                <w:lang w:eastAsia="zh-CN"/>
              </w:rPr>
              <w:t>低</w:t>
            </w:r>
            <w:r>
              <w:rPr>
                <w:rFonts w:hint="eastAsia" w:ascii="宋体" w:hAnsi="宋体" w:eastAsia="宋体" w:cs="宋体"/>
                <w:sz w:val="21"/>
                <w:szCs w:val="21"/>
              </w:rPr>
              <w:t>于投标基准价：每</w:t>
            </w:r>
            <w:r>
              <w:rPr>
                <w:rFonts w:hint="eastAsia" w:ascii="宋体" w:hAnsi="宋体" w:eastAsia="宋体" w:cs="宋体"/>
                <w:sz w:val="21"/>
                <w:szCs w:val="21"/>
                <w:lang w:eastAsia="zh-CN"/>
              </w:rPr>
              <w:t>低</w:t>
            </w:r>
            <w:r>
              <w:rPr>
                <w:rFonts w:hint="eastAsia" w:ascii="宋体" w:hAnsi="宋体" w:eastAsia="宋体" w:cs="宋体"/>
                <w:sz w:val="21"/>
                <w:szCs w:val="21"/>
              </w:rPr>
              <w:t>于基准价1%，扣</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rPr>
            </w:pPr>
            <w:r>
              <w:rPr>
                <w:rFonts w:hint="eastAsia" w:ascii="宋体" w:hAnsi="宋体" w:eastAsia="宋体" w:cs="宋体"/>
                <w:sz w:val="21"/>
                <w:szCs w:val="21"/>
              </w:rPr>
              <w:t>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技术响应</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质量保证</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numPr>
                <w:ilvl w:val="0"/>
                <w:numId w:val="0"/>
              </w:numPr>
              <w:spacing w:after="0" w:line="240" w:lineRule="auto"/>
              <w:ind w:leftChars="5"/>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所投设备通过产品测试、检验，出具了正式报告。</w:t>
            </w:r>
          </w:p>
          <w:p>
            <w:pPr>
              <w:numPr>
                <w:ilvl w:val="0"/>
                <w:numId w:val="0"/>
              </w:numPr>
              <w:spacing w:after="0" w:line="240" w:lineRule="auto"/>
              <w:ind w:leftChars="5"/>
              <w:rPr>
                <w:rFonts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所投设备加工工艺可靠，设备先进，检测手段齐全，符合制造验收规范。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w:t>
            </w:r>
          </w:p>
          <w:p>
            <w:pPr>
              <w:spacing w:after="0" w:line="240" w:lineRule="auto"/>
              <w:ind w:left="-99" w:leftChars="-45"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lang w:val="en-US" w:eastAsia="zh-CN"/>
              </w:rPr>
              <w:t xml:space="preserve">                 </w:t>
            </w:r>
          </w:p>
          <w:p>
            <w:pPr>
              <w:spacing w:after="0" w:line="240" w:lineRule="auto"/>
              <w:ind w:left="-99" w:leftChars="-45" w:firstLine="105" w:firstLineChars="50"/>
              <w:rPr>
                <w:rFonts w:hint="default" w:ascii="宋体" w:hAnsi="宋体" w:eastAsia="宋体" w:cs="宋体"/>
                <w:b w:val="0"/>
                <w:bCs w:val="0"/>
                <w:color w:val="auto"/>
                <w:sz w:val="21"/>
                <w:szCs w:val="21"/>
                <w:highlight w:val="none"/>
                <w:lang w:val="en-US"/>
              </w:rPr>
            </w:pPr>
            <w:r>
              <w:rPr>
                <w:rFonts w:hint="eastAsia" w:ascii="宋体" w:hAnsi="宋体" w:eastAsia="宋体" w:cs="宋体"/>
                <w:sz w:val="21"/>
                <w:szCs w:val="21"/>
                <w:lang w:eastAsia="zh-CN"/>
              </w:rPr>
              <w:t>横向比较各报价单位，分档赋分，优秀</w:t>
            </w:r>
            <w:r>
              <w:rPr>
                <w:rFonts w:hint="eastAsia" w:ascii="宋体" w:hAnsi="宋体" w:eastAsia="宋体" w:cs="宋体"/>
                <w:sz w:val="21"/>
                <w:szCs w:val="21"/>
                <w:lang w:val="en-US" w:eastAsia="zh-CN"/>
              </w:rPr>
              <w:t>25-35分，良好15-25分，一般0-15分。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lang w:eastAsia="zh-CN"/>
              </w:rPr>
              <w:t>售后及业绩</w:t>
            </w:r>
          </w:p>
        </w:tc>
        <w:tc>
          <w:tcPr>
            <w:tcW w:w="705"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1.近</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年类似业绩不少于3个，产品使用效果良好，得到用户的好评（附合同或中标通知书复印件）。（15分）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eastAsia="zh-CN"/>
              </w:rPr>
              <w:t>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横向比较各报价单位，分档赋分，优秀</w:t>
            </w: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cs="宋体"/>
                <w:sz w:val="21"/>
                <w:szCs w:val="21"/>
                <w:lang w:val="en-US" w:eastAsia="zh-CN"/>
              </w:rPr>
              <w:t>15</w:t>
            </w:r>
            <w:r>
              <w:rPr>
                <w:rFonts w:hint="eastAsia" w:ascii="宋体" w:hAnsi="宋体" w:eastAsia="宋体" w:cs="宋体"/>
                <w:sz w:val="21"/>
                <w:szCs w:val="21"/>
                <w:lang w:val="en-US" w:eastAsia="zh-CN"/>
              </w:rPr>
              <w:t>分，良好</w:t>
            </w: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cs="宋体"/>
                <w:sz w:val="21"/>
                <w:szCs w:val="21"/>
                <w:lang w:val="en-US" w:eastAsia="zh-CN"/>
              </w:rPr>
              <w:t>10</w:t>
            </w:r>
            <w:r>
              <w:rPr>
                <w:rFonts w:hint="eastAsia" w:ascii="宋体" w:hAnsi="宋体" w:eastAsia="宋体" w:cs="宋体"/>
                <w:sz w:val="21"/>
                <w:szCs w:val="21"/>
                <w:lang w:val="en-US" w:eastAsia="zh-CN"/>
              </w:rPr>
              <w:t>分，一般0-</w:t>
            </w:r>
            <w:r>
              <w:rPr>
                <w:rFonts w:hint="eastAsia" w:cs="宋体"/>
                <w:sz w:val="21"/>
                <w:szCs w:val="21"/>
                <w:lang w:val="en-US" w:eastAsia="zh-CN"/>
              </w:rPr>
              <w:t>5</w:t>
            </w:r>
            <w:r>
              <w:rPr>
                <w:rFonts w:hint="eastAsia" w:ascii="宋体" w:hAnsi="宋体" w:eastAsia="宋体" w:cs="宋体"/>
                <w:sz w:val="21"/>
                <w:szCs w:val="21"/>
                <w:lang w:val="en-US" w:eastAsia="zh-CN"/>
              </w:rPr>
              <w:t>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技术质量保证、售后承诺等方面综合评判，选定设备综合性价比较高的单位为本项目供应商。</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2023年3月7日</w:t>
      </w: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ind w:firstLine="1767" w:firstLineChars="400"/>
        <w:jc w:val="both"/>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暖通、消防、电气、通信设备采购采购</w:t>
      </w:r>
    </w:p>
    <w:p>
      <w:pPr>
        <w:jc w:val="center"/>
        <w:rPr>
          <w:rFonts w:hint="eastAsia" w:ascii="宋体" w:hAnsi="宋体" w:eastAsia="宋体" w:cs="宋体"/>
          <w:b/>
          <w:bCs/>
          <w:color w:val="auto"/>
          <w:sz w:val="44"/>
          <w:szCs w:val="44"/>
          <w:highlight w:val="none"/>
          <w:lang w:eastAsia="zh-CN"/>
        </w:rPr>
      </w:pPr>
    </w:p>
    <w:p>
      <w:pPr>
        <w:ind w:firstLine="3092" w:firstLineChars="700"/>
        <w:jc w:val="both"/>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pPr>
        <w:jc w:val="center"/>
        <w:rPr>
          <w:rFonts w:hint="eastAsia" w:ascii="宋体" w:hAnsi="宋体" w:eastAsia="宋体" w:cs="宋体"/>
          <w:b/>
          <w:bCs/>
          <w:color w:val="auto"/>
          <w:sz w:val="44"/>
          <w:szCs w:val="44"/>
          <w:highlight w:val="none"/>
        </w:rPr>
      </w:pPr>
    </w:p>
    <w:p>
      <w:pPr>
        <w:rPr>
          <w:rFonts w:hint="default" w:ascii="宋体" w:hAnsi="宋体" w:eastAsia="宋体" w:cs="宋体"/>
          <w:b/>
          <w:bCs/>
          <w:color w:val="auto"/>
          <w:sz w:val="44"/>
          <w:szCs w:val="44"/>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4"/>
          <w:szCs w:val="44"/>
          <w:lang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4"/>
          <w:szCs w:val="44"/>
          <w:lang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lang w:eastAsia="zh-CN"/>
        </w:rPr>
        <w:t>二</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报价设备的详细说明</w:t>
      </w:r>
    </w:p>
    <w:p>
      <w:pPr>
        <w:pStyle w:val="10"/>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暖通、消防、电气、通信设备采购报价单</w:t>
      </w:r>
    </w:p>
    <w:p>
      <w:pPr>
        <w:keepNext w:val="0"/>
        <w:keepLines w:val="0"/>
        <w:pageBreakBefore w:val="0"/>
        <w:kinsoku/>
        <w:wordWrap/>
        <w:bidi w:val="0"/>
        <w:spacing w:after="0" w:line="240" w:lineRule="auto"/>
        <w:ind w:right="0" w:rightChars="0" w:firstLine="7308" w:firstLineChars="260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exact"/>
        </w:trPr>
        <w:tc>
          <w:tcPr>
            <w:tcW w:w="4129" w:type="dxa"/>
            <w:noWrap w:val="0"/>
            <w:vAlign w:val="center"/>
          </w:tcPr>
          <w:p>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延145井区供输改造工程EPC总承包项目暖通、消防、电气、通信设备采购报价单</w:t>
            </w: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2"/>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延145井区供输改造工程EPC总承包项目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暖通、消防、电气、通信设备采购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6"/>
        <w:tblW w:w="16000" w:type="dxa"/>
        <w:tblInd w:w="-1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974"/>
        <w:gridCol w:w="4960"/>
        <w:gridCol w:w="1106"/>
        <w:gridCol w:w="1667"/>
        <w:gridCol w:w="1040"/>
        <w:gridCol w:w="720"/>
        <w:gridCol w:w="773"/>
        <w:gridCol w:w="1414"/>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9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分体柜式空调</w:t>
            </w:r>
          </w:p>
        </w:tc>
        <w:tc>
          <w:tcPr>
            <w:tcW w:w="4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KFR-72LW 制热量9.6kw,制冷量7.2kw电功率2.82kw/220V</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分体柜式空调</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KFR-50LW 制热量7.11kw,制冷量5.11kw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电功率2.3kw/220V</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防爆轴流式屋顶风机</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H=165Pa 380V N=0.55kW n=1450r/min L=8331m³/h</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防爆轴流式通风机</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BT35-11 NO.4.5  n=1450r/min L=5881m³/h H=1450Pa 380V N=0.25kW</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轴流式通风机</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FT35-11 NO.3.15  n=1450r/min L=1905m³/h H=55Pa 380V N=0.04kW</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轴流式通风机</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FT35-11 NO.3.55  n=1450r/min L=2208m³/h H=68Pa 380V N=0.06kW</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轴流式通风机</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FT35-11 NO.2.8  n=1450r/min L=826m³/h H=38Pa 380V =0.025kW</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电暖器</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电功率1.5kw，制热量1.5kW</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风口</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FK-9型外墙防雨风口500*300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风口</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FK-10型联动百叶防沙内墙风口500*300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 灯高 H=6m 光源 LED 80W*2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 灯高 H=6m 光源 LED 80W</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综合自动化保护系统</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综合自动化保护系统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10kV 保护装置 挂柜安装  3套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照明配电箱</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JXF-7060/140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照明配电箱</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JXF-5040/140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应急照明配电箱</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输入220V 输出24V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容量：0.5kVA，后备时间1.5h</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防爆配电箱</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BDG58-7/K140X</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0.4KV开关柜（进线屏）</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进线屏 GCS-TG0808-4 800*2200*800（1面）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0.4KV开关柜（电容柜）</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电容柜 GCS-TG0808-4 800*2200*800 （1面）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0.4KV开关柜（配电屏）</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配电屏 GCS-TG0808-1 800*2200*800  （2面）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w:t>
            </w:r>
          </w:p>
        </w:tc>
        <w:tc>
          <w:tcPr>
            <w:tcW w:w="49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10kVA 输入、输出380V、带配电柜、蓄电池柜，双机热备冗余。满负荷放电时间90min</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工业电视监控系统</w:t>
            </w:r>
          </w:p>
        </w:tc>
        <w:tc>
          <w:tcPr>
            <w:tcW w:w="4960" w:type="dxa"/>
            <w:tcBorders>
              <w:top w:val="single" w:color="000000" w:sz="4" w:space="0"/>
              <w:left w:val="nil"/>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工业级以太网交换机 12 光 8 电 （1台），工业级 10km 千兆单模光纤模块（6个），监控管理主机 2G显卡、8G内存（1台），液晶显示器24〞，含鼠标键盘等（1台），16路网络硬盘录像机（1台），6T监控专用硬盘（3块），2光4电 配2个10km光模块千兆光模块4×100/1000M RJ45（6台），防爆接线箱   400x350x250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ExdIICT6    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（2进8出/DN25/含防爆密封接头/配套电源端子排、防爆挠性管等安装附件）（5个），嵌入式接线箱 400x350x200  IP65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（2进8出/DN25/含密封接头/配套电源端子排、金属软管等安装附件）（1个），电涌保护器-网线（8个），电涌保护器一电源线（8个），防爆快球网络摄像机 200万像素 含支架、电源等（4台），防爆枪型云台网络摄像机 200万像素 含支架、电源等，非防爆枪型云台网络摄像机200万像素 含支架、电源等（3台），ODF配线单元（含配件）24芯 满配尾纤法兰（1个），桌面式对讲呼叫麦克风（1台），监控立杆 5 米（含立杆基础）配避雷针（4个），上级调控中心增加存储 18T（1项）。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周界入侵报警系统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激光对射主机（1套），激光对射探头（7对），电涌保护器（14个），防水箱 配套（7台）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可燃气体报警系统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可燃/有毒气体报警系统扩容（8台）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单通道卡模块式结构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供电:220VAC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显示方式:LCD 或 LED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显示报警方式:声光报警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安装方式:GDS 机柜安装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输入信号: 4~20mA 三线制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输出信号:带继电器输出、故障报警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RS485 接口、具有联动风机及电磁阀功能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可燃气体报警卡:采用二级报警: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一级报警值设值 20%LEL/二级报警值设定值 40%LEL</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火灾自动报警系统 </w:t>
            </w:r>
            <w:r>
              <w:rPr>
                <w:rStyle w:val="23"/>
                <w:lang w:val="en-US" w:eastAsia="zh-CN" w:bidi="ar"/>
              </w:rPr>
              <w:t xml:space="preserve">  </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手动报警按钮                      2个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声光报警器                        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防爆火焰探测器 (三频红外 )         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感烟探测器                        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感温电缆 (40 米/节)               2节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防爆手动报警按钮                  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防爆声光报警器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输入/输出模块                     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防爆模块箱                        2面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总线隔离模块                      2个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8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站控系统扩容（调度中心 SCADA 系统扩容）</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 I/O 测点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AI: (4~20mA 两线制)                 4 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AO: (4~20mA 两线制)                 1 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DI: 11 点/DO:8 点RS485 MODBUS RTU:  1 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(除上述点外还需考虑 20%的备用量)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浪涌保护器/继电器                    1项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220VAC/24VDC                        1项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空开壁挂式 I/O 机箱                  1面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原站控系统组态技术服务                1项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调度中心 SCADA 系统扩容               1项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6"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磁翻板液位计(就地/远传)</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精度: 士10mm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浮子材质:316SS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本体材质 : 304SS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 Exd IIBT4/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输出信号: 4~20mA+hart /二线制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电气接口: M20X1.5 内螺纹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电伴热电源: 220VAC 50Hz 配套电伴热带及其安装和电气连接附安装方式:法兰连接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法兰标准及等级: HG/T20592-2009 /PN63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法兰尺寸及密封面: DN40 / RF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厂家配套提供以下安装附件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a.根部阀(法兰截止阀 DN40 材质 316SS)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b.螺栓/螺母/垫片等所有安装附件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 0~500mm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测量介质:污水法兰间距: 500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延145井区供输改造工程EPC总承包项目暖通、消防、电气、通信设备采购报价单</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10"/>
        <w:ind w:firstLine="0" w:firstLineChars="0"/>
        <w:rPr>
          <w:lang w:eastAsia="zh-CN"/>
        </w:rPr>
      </w:pPr>
      <w:r>
        <w:rPr>
          <w:rFonts w:hint="eastAsia" w:ascii="宋体" w:hAnsi="宋体" w:eastAsia="宋体" w:cs="宋体"/>
          <w:sz w:val="28"/>
          <w:szCs w:val="28"/>
          <w:lang w:eastAsia="zh-CN"/>
        </w:rPr>
        <w:t>4.技术培训、售后服务承诺等。</w:t>
      </w: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0"/>
        <w:rPr>
          <w:rFonts w:hint="eastAsia"/>
        </w:rPr>
      </w:pPr>
    </w:p>
    <w:p>
      <w:pPr>
        <w:pStyle w:val="10"/>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延145井区供输改造工程EPC总承包项目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暖通、消防、电气、通信设备采购报价单</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延145井区供输改造工程EPC总承包项目暖通、消防、电气、通信设备采购报价</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rPr>
          <w:rFonts w:hint="eastAsia" w:ascii="宋体" w:hAnsi="宋体" w:eastAsia="宋体" w:cs="宋体"/>
          <w:sz w:val="28"/>
          <w:szCs w:val="28"/>
          <w:lang w:val="en-US" w:eastAsia="zh-CN"/>
        </w:rPr>
      </w:pPr>
    </w:p>
    <w:p>
      <w:pPr>
        <w:pStyle w:val="10"/>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3B0BA478-29A9-4B2A-9203-43C404F8F025}"/>
  </w:font>
  <w:font w:name="方正小标宋_GBK">
    <w:panose1 w:val="02000000000000000000"/>
    <w:charset w:val="86"/>
    <w:family w:val="auto"/>
    <w:pitch w:val="default"/>
    <w:sig w:usb0="A00002BF" w:usb1="38CF7CFA" w:usb2="00082016" w:usb3="00000000" w:csb0="00040001" w:csb1="00000000"/>
    <w:embedRegular r:id="rId2" w:fontKey="{9E8F48D2-1494-46D0-95E8-8EC8AD0AE23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3F417C"/>
    <w:rsid w:val="00800C65"/>
    <w:rsid w:val="017442FA"/>
    <w:rsid w:val="02D7544B"/>
    <w:rsid w:val="02FF4CD6"/>
    <w:rsid w:val="03452055"/>
    <w:rsid w:val="04163FD7"/>
    <w:rsid w:val="04392773"/>
    <w:rsid w:val="0510391D"/>
    <w:rsid w:val="061471C9"/>
    <w:rsid w:val="06540E18"/>
    <w:rsid w:val="06AA3D29"/>
    <w:rsid w:val="0798099B"/>
    <w:rsid w:val="080442DB"/>
    <w:rsid w:val="081D1C70"/>
    <w:rsid w:val="082F4010"/>
    <w:rsid w:val="08BD4C20"/>
    <w:rsid w:val="0A076668"/>
    <w:rsid w:val="0A3960E0"/>
    <w:rsid w:val="0A5667C2"/>
    <w:rsid w:val="0A647A2D"/>
    <w:rsid w:val="0AC37758"/>
    <w:rsid w:val="0C0B25F5"/>
    <w:rsid w:val="0C932C75"/>
    <w:rsid w:val="0D067109"/>
    <w:rsid w:val="0DC671F9"/>
    <w:rsid w:val="0EB153F9"/>
    <w:rsid w:val="0ED974DB"/>
    <w:rsid w:val="0F4D5C3A"/>
    <w:rsid w:val="0FDD14A1"/>
    <w:rsid w:val="1031682A"/>
    <w:rsid w:val="106070C3"/>
    <w:rsid w:val="10E36DD8"/>
    <w:rsid w:val="11EE1F76"/>
    <w:rsid w:val="121E232E"/>
    <w:rsid w:val="136B3FDB"/>
    <w:rsid w:val="14043051"/>
    <w:rsid w:val="15421315"/>
    <w:rsid w:val="15FA4078"/>
    <w:rsid w:val="16991DE6"/>
    <w:rsid w:val="16CC4CF2"/>
    <w:rsid w:val="17120649"/>
    <w:rsid w:val="182F0924"/>
    <w:rsid w:val="18F40252"/>
    <w:rsid w:val="1BF20AF0"/>
    <w:rsid w:val="1D484F1C"/>
    <w:rsid w:val="1D602588"/>
    <w:rsid w:val="1FBF77C0"/>
    <w:rsid w:val="205F7B31"/>
    <w:rsid w:val="210B1BBA"/>
    <w:rsid w:val="21346A2B"/>
    <w:rsid w:val="21557D06"/>
    <w:rsid w:val="21775638"/>
    <w:rsid w:val="21DC2C3A"/>
    <w:rsid w:val="23A9103B"/>
    <w:rsid w:val="23ED7834"/>
    <w:rsid w:val="247022A7"/>
    <w:rsid w:val="24EE7D77"/>
    <w:rsid w:val="2543318A"/>
    <w:rsid w:val="264E5F6D"/>
    <w:rsid w:val="282C0BEE"/>
    <w:rsid w:val="2899631A"/>
    <w:rsid w:val="28C52359"/>
    <w:rsid w:val="293F2DAB"/>
    <w:rsid w:val="29D92547"/>
    <w:rsid w:val="2A9C2048"/>
    <w:rsid w:val="2AC24A5F"/>
    <w:rsid w:val="2AE72169"/>
    <w:rsid w:val="2B891519"/>
    <w:rsid w:val="2CBD75AC"/>
    <w:rsid w:val="2EDB238E"/>
    <w:rsid w:val="2F046C5A"/>
    <w:rsid w:val="306F7A16"/>
    <w:rsid w:val="30B575EE"/>
    <w:rsid w:val="321269E6"/>
    <w:rsid w:val="336676E2"/>
    <w:rsid w:val="3563112C"/>
    <w:rsid w:val="35931461"/>
    <w:rsid w:val="368A369C"/>
    <w:rsid w:val="37C05BA3"/>
    <w:rsid w:val="38712ACF"/>
    <w:rsid w:val="38EC0D5C"/>
    <w:rsid w:val="39B97E2A"/>
    <w:rsid w:val="39E06615"/>
    <w:rsid w:val="3B9F3D18"/>
    <w:rsid w:val="3C494026"/>
    <w:rsid w:val="3D0B4316"/>
    <w:rsid w:val="3E7E65D9"/>
    <w:rsid w:val="3EE14301"/>
    <w:rsid w:val="3F271079"/>
    <w:rsid w:val="3F395EE4"/>
    <w:rsid w:val="3F7453DF"/>
    <w:rsid w:val="403D2626"/>
    <w:rsid w:val="403D70AF"/>
    <w:rsid w:val="41797B95"/>
    <w:rsid w:val="41892D34"/>
    <w:rsid w:val="42806264"/>
    <w:rsid w:val="42EE036F"/>
    <w:rsid w:val="43A25A39"/>
    <w:rsid w:val="43C63DE8"/>
    <w:rsid w:val="44A2555F"/>
    <w:rsid w:val="451F2AFF"/>
    <w:rsid w:val="455A0EAE"/>
    <w:rsid w:val="45DB181E"/>
    <w:rsid w:val="47F311F4"/>
    <w:rsid w:val="48393D24"/>
    <w:rsid w:val="4869083D"/>
    <w:rsid w:val="4893267A"/>
    <w:rsid w:val="49301FA9"/>
    <w:rsid w:val="4931310A"/>
    <w:rsid w:val="49CC7DFC"/>
    <w:rsid w:val="4AB918AE"/>
    <w:rsid w:val="4B103D18"/>
    <w:rsid w:val="4B5F0424"/>
    <w:rsid w:val="4B88642E"/>
    <w:rsid w:val="4C516F44"/>
    <w:rsid w:val="4D566F36"/>
    <w:rsid w:val="4E5C063D"/>
    <w:rsid w:val="4EF02C2A"/>
    <w:rsid w:val="4F5F2BA5"/>
    <w:rsid w:val="4F89026C"/>
    <w:rsid w:val="4FC03A9E"/>
    <w:rsid w:val="4FC77FB6"/>
    <w:rsid w:val="4FF534DD"/>
    <w:rsid w:val="50612334"/>
    <w:rsid w:val="5096072D"/>
    <w:rsid w:val="50A10742"/>
    <w:rsid w:val="51644DBE"/>
    <w:rsid w:val="52D5344A"/>
    <w:rsid w:val="5308411E"/>
    <w:rsid w:val="532742F5"/>
    <w:rsid w:val="536A3E77"/>
    <w:rsid w:val="53E4329C"/>
    <w:rsid w:val="53E703A8"/>
    <w:rsid w:val="54293D63"/>
    <w:rsid w:val="55AC140F"/>
    <w:rsid w:val="55CF1507"/>
    <w:rsid w:val="55D50FAA"/>
    <w:rsid w:val="5655777A"/>
    <w:rsid w:val="566454E2"/>
    <w:rsid w:val="56F341BA"/>
    <w:rsid w:val="58CE464F"/>
    <w:rsid w:val="58E572B4"/>
    <w:rsid w:val="59D92638"/>
    <w:rsid w:val="59E074F3"/>
    <w:rsid w:val="5C9E71BC"/>
    <w:rsid w:val="5D21414C"/>
    <w:rsid w:val="5DD739A8"/>
    <w:rsid w:val="5EA774FE"/>
    <w:rsid w:val="5EF01EB6"/>
    <w:rsid w:val="60A8379B"/>
    <w:rsid w:val="61254D06"/>
    <w:rsid w:val="614D7168"/>
    <w:rsid w:val="61CF1DC4"/>
    <w:rsid w:val="62D623C0"/>
    <w:rsid w:val="637F6141"/>
    <w:rsid w:val="63B81E84"/>
    <w:rsid w:val="653F11DF"/>
    <w:rsid w:val="673A12D1"/>
    <w:rsid w:val="67A148B0"/>
    <w:rsid w:val="6AA42FF1"/>
    <w:rsid w:val="6B3D425E"/>
    <w:rsid w:val="6B7648BF"/>
    <w:rsid w:val="6C5753C6"/>
    <w:rsid w:val="6CCB23EA"/>
    <w:rsid w:val="6CE3535A"/>
    <w:rsid w:val="6CEE5A1C"/>
    <w:rsid w:val="6DC24097"/>
    <w:rsid w:val="6EA7033C"/>
    <w:rsid w:val="6F951236"/>
    <w:rsid w:val="70A77FE4"/>
    <w:rsid w:val="70BE0BF9"/>
    <w:rsid w:val="71094EB8"/>
    <w:rsid w:val="71312C91"/>
    <w:rsid w:val="729303E6"/>
    <w:rsid w:val="73240EFC"/>
    <w:rsid w:val="738A4569"/>
    <w:rsid w:val="7447145B"/>
    <w:rsid w:val="747333D8"/>
    <w:rsid w:val="74BF4B6E"/>
    <w:rsid w:val="784604CA"/>
    <w:rsid w:val="78B2103D"/>
    <w:rsid w:val="7C106D34"/>
    <w:rsid w:val="7D927059"/>
    <w:rsid w:val="7E2748F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00" w:lineRule="auto"/>
      <w:ind w:firstLine="420" w:firstLineChars="20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 w:type="character" w:customStyle="1" w:styleId="21">
    <w:name w:val="font21"/>
    <w:basedOn w:val="8"/>
    <w:qFormat/>
    <w:uiPriority w:val="0"/>
    <w:rPr>
      <w:rFonts w:hint="eastAsia" w:ascii="宋体" w:hAnsi="宋体" w:eastAsia="宋体" w:cs="宋体"/>
      <w:color w:val="000000"/>
      <w:sz w:val="18"/>
      <w:szCs w:val="18"/>
      <w:u w:val="none"/>
    </w:rPr>
  </w:style>
  <w:style w:type="character" w:customStyle="1" w:styleId="22">
    <w:name w:val="font71"/>
    <w:basedOn w:val="8"/>
    <w:qFormat/>
    <w:uiPriority w:val="0"/>
    <w:rPr>
      <w:rFonts w:hint="eastAsia" w:ascii="宋体" w:hAnsi="宋体" w:eastAsia="宋体" w:cs="宋体"/>
      <w:color w:val="000000"/>
      <w:sz w:val="18"/>
      <w:szCs w:val="18"/>
      <w:u w:val="none"/>
    </w:rPr>
  </w:style>
  <w:style w:type="character" w:customStyle="1" w:styleId="23">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7964</Words>
  <Characters>9752</Characters>
  <Lines>0</Lines>
  <Paragraphs>0</Paragraphs>
  <TotalTime>19</TotalTime>
  <ScaleCrop>false</ScaleCrop>
  <LinksUpToDate>false</LinksUpToDate>
  <CharactersWithSpaces>11458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2023-03-06T11:10:00Z</cp:lastPrinted>
  <dcterms:modified xsi:type="dcterms:W3CDTF">2023-03-10T01:10:27Z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A531D7866C8D45CEBE7514190FA96D27</vt:lpwstr>
  </property>
</Properties>
</file>