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延113-延133井区2022年接入井项目</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热煨弯管采购</w:t>
      </w: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2"/>
        <w:keepNext w:val="0"/>
        <w:keepLines w:val="0"/>
        <w:pageBreakBefore w:val="0"/>
        <w:wordWrap/>
        <w:bidi w:val="0"/>
        <w:spacing w:line="240" w:lineRule="auto"/>
        <w:ind w:firstLine="720"/>
        <w:rPr>
          <w:rFonts w:ascii="宋体" w:hAnsi="宋体" w:cs="宋体"/>
          <w:b/>
          <w:bCs/>
          <w:sz w:val="36"/>
          <w:szCs w:val="36"/>
          <w:lang w:eastAsia="zh-CN"/>
        </w:rPr>
      </w:pPr>
    </w:p>
    <w:p>
      <w:pPr>
        <w:pStyle w:val="2"/>
        <w:keepNext w:val="0"/>
        <w:keepLines w:val="0"/>
        <w:pageBreakBefore w:val="0"/>
        <w:wordWrap/>
        <w:bidi w:val="0"/>
        <w:spacing w:line="240" w:lineRule="auto"/>
        <w:ind w:firstLine="440"/>
        <w:rPr>
          <w:lang w:eastAsia="zh-CN"/>
        </w:rPr>
      </w:pPr>
    </w:p>
    <w:p>
      <w:pPr>
        <w:pStyle w:val="2"/>
        <w:keepNext w:val="0"/>
        <w:keepLines w:val="0"/>
        <w:pageBreakBefore w:val="0"/>
        <w:wordWrap/>
        <w:bidi w:val="0"/>
        <w:spacing w:line="240" w:lineRule="auto"/>
        <w:ind w:firstLine="440"/>
        <w:rPr>
          <w:lang w:eastAsia="zh-CN"/>
        </w:rPr>
      </w:pPr>
    </w:p>
    <w:p>
      <w:pPr>
        <w:pStyle w:val="2"/>
        <w:keepNext w:val="0"/>
        <w:keepLines w:val="0"/>
        <w:pageBreakBefore w:val="0"/>
        <w:wordWrap/>
        <w:bidi w:val="0"/>
        <w:spacing w:line="240" w:lineRule="auto"/>
        <w:ind w:firstLine="440"/>
        <w:rPr>
          <w:lang w:eastAsia="zh-CN"/>
        </w:rPr>
      </w:pPr>
    </w:p>
    <w:p>
      <w:pPr>
        <w:pStyle w:val="2"/>
        <w:keepNext w:val="0"/>
        <w:keepLines w:val="0"/>
        <w:pageBreakBefore w:val="0"/>
        <w:wordWrap/>
        <w:bidi w:val="0"/>
        <w:spacing w:line="240" w:lineRule="auto"/>
        <w:ind w:firstLine="440"/>
        <w:rPr>
          <w:lang w:eastAsia="zh-CN"/>
        </w:rPr>
      </w:pPr>
    </w:p>
    <w:p>
      <w:pPr>
        <w:pStyle w:val="2"/>
        <w:keepNext w:val="0"/>
        <w:keepLines w:val="0"/>
        <w:pageBreakBefore w:val="0"/>
        <w:wordWrap/>
        <w:bidi w:val="0"/>
        <w:spacing w:line="240" w:lineRule="auto"/>
        <w:ind w:firstLine="440"/>
        <w:rPr>
          <w:lang w:eastAsia="zh-CN"/>
        </w:rPr>
      </w:pPr>
    </w:p>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2"/>
        <w:keepNext w:val="0"/>
        <w:keepLines w:val="0"/>
        <w:pageBreakBefore w:val="0"/>
        <w:wordWrap/>
        <w:bidi w:val="0"/>
        <w:spacing w:after="0" w:line="240" w:lineRule="auto"/>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3"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bCs/>
          <w:sz w:val="32"/>
          <w:szCs w:val="32"/>
          <w:lang w:val="en-US" w:eastAsia="zh-CN"/>
        </w:rPr>
        <w:t>热煨弯管采</w:t>
      </w:r>
      <w:r>
        <w:rPr>
          <w:rFonts w:hint="eastAsia" w:ascii="方正小标宋_GBK" w:hAnsi="方正小标宋_GBK" w:eastAsia="方正小标宋_GBK" w:cs="方正小标宋_GBK"/>
          <w:b w:val="0"/>
          <w:bCs w:val="0"/>
          <w:sz w:val="32"/>
          <w:szCs w:val="32"/>
          <w:lang w:val="en-US" w:eastAsia="zh-CN"/>
        </w:rPr>
        <w:t>购报</w:t>
      </w:r>
      <w:r>
        <w:rPr>
          <w:rFonts w:hint="eastAsia" w:ascii="方正小标宋_GBK" w:hAnsi="方正小标宋_GBK" w:eastAsia="方正小标宋_GBK" w:cs="方正小标宋_GBK"/>
          <w:b w:val="0"/>
          <w:bCs w:val="0"/>
          <w:sz w:val="32"/>
          <w:szCs w:val="32"/>
          <w:lang w:eastAsia="zh-CN"/>
        </w:rPr>
        <w:t>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延113-延133井区2022年接入井项目热煨弯管采购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8"/>
        <w:tblW w:w="10374" w:type="dxa"/>
        <w:tblInd w:w="-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053"/>
        <w:gridCol w:w="2160"/>
        <w:gridCol w:w="774"/>
        <w:gridCol w:w="733"/>
        <w:gridCol w:w="760"/>
        <w:gridCol w:w="1933"/>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防腐要求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3"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3"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7"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exac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 .5  L245N  IB245-PSL2  接管壁厚7.5mm  R=6D</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详见：线路工程感应加热弯管技术规格书、线路工程感应加热弯管数据单、双层熔结环氧粉末外防腐层技术规格书（线路弯管）。</w:t>
            </w: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产品交付满足：线路工程感应加热弯管技术规格书、线路工程感应加热弯管数据单、双层熔结环氧粉末外防腐层技术规格书（线路弯管）全部要求</w:t>
            </w: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20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（二）技术要求：详见线路工程感应加热弯管技术规格书、线路工程感应加热弯管数据单、双层熔结环氧粉末外防腐层技术规格书（线路弯管）。</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井口除砂撬技术规格书、数据单及资料图纸单体目录文件。</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1.线路工程感应加热弯管技术规格书文件号：YA04S03-PL001-B31#EPL-SP-0202。</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2.线路工程感应加热弯管数据单文件号：YA04S03-PL001-B31#EPL-DS-0202。</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3.双层熔结环氧粉末外防腐层技术规格书文件号：YA04S03-GI001-A01#EAC-SP-0701。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7.付款方式：产品交付经买方验收合格，卖方向买方出具全额增值税专用发票，买方支付验收合格产品货款的 </w:t>
      </w:r>
      <w:r>
        <w:rPr>
          <w:rFonts w:hint="eastAsia" w:ascii="宋体" w:hAnsi="宋体" w:eastAsia="宋体" w:cs="宋体"/>
          <w:kern w:val="2"/>
          <w:sz w:val="28"/>
          <w:szCs w:val="28"/>
          <w:u w:val="single"/>
          <w:lang w:val="en-US" w:eastAsia="zh-CN" w:bidi="ar-SA"/>
        </w:rPr>
        <w:t>97 %</w:t>
      </w:r>
      <w:r>
        <w:rPr>
          <w:rFonts w:hint="eastAsia" w:ascii="宋体" w:hAnsi="宋体" w:eastAsia="宋体" w:cs="宋体"/>
          <w:kern w:val="2"/>
          <w:sz w:val="28"/>
          <w:szCs w:val="28"/>
          <w:lang w:val="en-US" w:eastAsia="zh-CN" w:bidi="ar-SA"/>
        </w:rPr>
        <w:t>；剩余</w:t>
      </w:r>
      <w:r>
        <w:rPr>
          <w:rFonts w:hint="eastAsia" w:ascii="宋体" w:hAnsi="宋体" w:eastAsia="宋体" w:cs="宋体"/>
          <w:kern w:val="2"/>
          <w:sz w:val="28"/>
          <w:szCs w:val="28"/>
          <w:u w:val="single"/>
          <w:lang w:val="en-US" w:eastAsia="zh-CN" w:bidi="ar-SA"/>
        </w:rPr>
        <w:t xml:space="preserve"> 3 %</w:t>
      </w:r>
      <w:r>
        <w:rPr>
          <w:rFonts w:hint="eastAsia" w:ascii="宋体" w:hAnsi="宋体" w:eastAsia="宋体" w:cs="宋体"/>
          <w:kern w:val="2"/>
          <w:sz w:val="28"/>
          <w:szCs w:val="28"/>
          <w:lang w:val="en-US" w:eastAsia="zh-CN" w:bidi="ar-SA"/>
        </w:rPr>
        <w:t>作为质保金。产品质量保证期限届满后，如未发生质量问题，买方一次性无息付清质保金。</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17</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14：00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17日14：00前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2</w:t>
            </w:r>
            <w:r>
              <w:rPr>
                <w:rFonts w:hint="eastAsia" w:ascii="宋体" w:hAnsi="宋体" w:eastAsia="宋体" w:cs="宋体"/>
                <w:sz w:val="21"/>
                <w:szCs w:val="21"/>
              </w:rPr>
              <w:t>0% + 商务分×</w:t>
            </w:r>
            <w:r>
              <w:rPr>
                <w:rFonts w:hint="eastAsia" w:ascii="宋体" w:hAnsi="宋体" w:eastAsia="宋体" w:cs="宋体"/>
                <w:sz w:val="21"/>
                <w:szCs w:val="21"/>
                <w:lang w:val="en-US" w:eastAsia="zh-CN"/>
              </w:rPr>
              <w:t>8</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20天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2023年2月10日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bookmarkStart w:id="4" w:name="_GoBack"/>
      <w:bookmarkEnd w:id="4"/>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val="en-US" w:eastAsia="zh-CN"/>
        </w:rPr>
        <w:t>热煨弯管采购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pStyle w:val="2"/>
        <w:rPr>
          <w:rFonts w:hint="eastAsia"/>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36"/>
          <w:szCs w:val="36"/>
          <w:highlight w:val="none"/>
        </w:rPr>
      </w:pPr>
    </w:p>
    <w:p>
      <w:pPr>
        <w:keepNext w:val="0"/>
        <w:keepLines w:val="0"/>
        <w:pageBreakBefore w:val="0"/>
        <w:wordWrap/>
        <w:bidi w:val="0"/>
        <w:spacing w:line="240" w:lineRule="auto"/>
        <w:rPr>
          <w:rFonts w:hint="default" w:ascii="宋体" w:hAnsi="宋体" w:eastAsia="宋体" w:cs="宋体"/>
          <w:b/>
          <w:bCs/>
          <w:color w:val="auto"/>
          <w:sz w:val="36"/>
          <w:szCs w:val="36"/>
          <w:highlight w:val="none"/>
          <w:lang w:val="en-US" w:eastAsia="zh-CN"/>
        </w:rPr>
      </w:pPr>
    </w:p>
    <w:p>
      <w:pPr>
        <w:pStyle w:val="2"/>
        <w:rPr>
          <w:rFonts w:hint="default"/>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二</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keepNext w:val="0"/>
        <w:keepLines w:val="0"/>
        <w:pageBreakBefore w:val="0"/>
        <w:wordWrap/>
        <w:bidi w:val="0"/>
        <w:spacing w:line="240" w:lineRule="auto"/>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热煨弯管采购报价单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延113-延133井区2022年接入井项目热煨弯管采购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热煨弯管采购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8"/>
        <w:tblW w:w="15240" w:type="dxa"/>
        <w:tblInd w:w="-1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800"/>
        <w:gridCol w:w="2080"/>
        <w:gridCol w:w="1080"/>
        <w:gridCol w:w="1040"/>
        <w:gridCol w:w="3574"/>
        <w:gridCol w:w="1306"/>
        <w:gridCol w:w="854"/>
        <w:gridCol w:w="853"/>
        <w:gridCol w:w="150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D219.1×8.8  L245N  IB245-PSL2  接管壁厚8.8mm-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9"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D273.1×9.5  L245N  IB245-PSL2  接管壁厚9.5mm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热煨弯管</w:t>
            </w: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D168.3×7 .5  L245N  IB245-PSL2  接管壁厚7.5mm  R=6D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3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1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年接入井项目热煨弯管</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keepNext w:val="0"/>
        <w:keepLines w:val="0"/>
        <w:pageBreakBefore w:val="0"/>
        <w:numPr>
          <w:ilvl w:val="0"/>
          <w:numId w:val="0"/>
        </w:numPr>
        <w:wordWrap/>
        <w:bidi w:val="0"/>
        <w:adjustRightInd w:val="0"/>
        <w:snapToGrid w:val="0"/>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热煨弯管采购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延113-延133井区2022年接入井项目热煨弯管</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keepNext w:val="0"/>
        <w:keepLines w:val="0"/>
        <w:pageBreakBefore w:val="0"/>
        <w:wordWrap/>
        <w:bidi w:val="0"/>
        <w:spacing w:line="240" w:lineRule="auto"/>
        <w:rPr>
          <w:rFonts w:hint="eastAsia" w:ascii="宋体" w:hAnsi="宋体" w:eastAsia="宋体" w:cs="宋体"/>
          <w:sz w:val="28"/>
          <w:szCs w:val="28"/>
          <w:lang w:val="en-US" w:eastAsia="zh-CN"/>
        </w:rPr>
      </w:pPr>
    </w:p>
    <w:p>
      <w:pPr>
        <w:pStyle w:val="2"/>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1A39A8-E38B-40DA-ACBE-CD2D89DDE2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AD72966-42A8-4E94-902B-A4F321CC4D61}"/>
  </w:font>
  <w:font w:name="方正小标宋_GBK">
    <w:panose1 w:val="02000000000000000000"/>
    <w:charset w:val="86"/>
    <w:family w:val="auto"/>
    <w:pitch w:val="default"/>
    <w:sig w:usb0="A00002BF" w:usb1="38CF7CFA" w:usb2="00082016" w:usb3="00000000" w:csb0="00040001" w:csb1="00000000"/>
    <w:embedRegular r:id="rId3" w:fontKey="{7987B4F4-8B5F-40EA-B18C-77312788C14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3452055"/>
    <w:rsid w:val="04163FD7"/>
    <w:rsid w:val="04392773"/>
    <w:rsid w:val="0510391D"/>
    <w:rsid w:val="061471C9"/>
    <w:rsid w:val="06540E18"/>
    <w:rsid w:val="06AA3D29"/>
    <w:rsid w:val="0798099B"/>
    <w:rsid w:val="080442DB"/>
    <w:rsid w:val="082F4010"/>
    <w:rsid w:val="08BD4C20"/>
    <w:rsid w:val="0A076668"/>
    <w:rsid w:val="0A3960E0"/>
    <w:rsid w:val="0A5667C2"/>
    <w:rsid w:val="0A647A2D"/>
    <w:rsid w:val="0AC37758"/>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BF20AF0"/>
    <w:rsid w:val="1D484F1C"/>
    <w:rsid w:val="1D602588"/>
    <w:rsid w:val="1FBF77C0"/>
    <w:rsid w:val="205F7B31"/>
    <w:rsid w:val="210B1BBA"/>
    <w:rsid w:val="21DC2C3A"/>
    <w:rsid w:val="23A9103B"/>
    <w:rsid w:val="23ED7834"/>
    <w:rsid w:val="247022A7"/>
    <w:rsid w:val="24EE7D77"/>
    <w:rsid w:val="2543318A"/>
    <w:rsid w:val="264E5F6D"/>
    <w:rsid w:val="282C0BEE"/>
    <w:rsid w:val="2899631A"/>
    <w:rsid w:val="28C52359"/>
    <w:rsid w:val="293F2DAB"/>
    <w:rsid w:val="29D92547"/>
    <w:rsid w:val="2A9C2048"/>
    <w:rsid w:val="2AE72169"/>
    <w:rsid w:val="2B891519"/>
    <w:rsid w:val="2CBD75AC"/>
    <w:rsid w:val="2EDB238E"/>
    <w:rsid w:val="306F7A16"/>
    <w:rsid w:val="30DD18BB"/>
    <w:rsid w:val="321269E6"/>
    <w:rsid w:val="336676E2"/>
    <w:rsid w:val="368A369C"/>
    <w:rsid w:val="37C05BA3"/>
    <w:rsid w:val="38712ACF"/>
    <w:rsid w:val="38EC0D5C"/>
    <w:rsid w:val="39B97E2A"/>
    <w:rsid w:val="39E06615"/>
    <w:rsid w:val="3C494026"/>
    <w:rsid w:val="3D0B4316"/>
    <w:rsid w:val="3E7E65D9"/>
    <w:rsid w:val="3E9015D9"/>
    <w:rsid w:val="3F395EE4"/>
    <w:rsid w:val="403D70AF"/>
    <w:rsid w:val="41797B95"/>
    <w:rsid w:val="42EE036F"/>
    <w:rsid w:val="43A25A39"/>
    <w:rsid w:val="43C63DE8"/>
    <w:rsid w:val="44A2555F"/>
    <w:rsid w:val="451F2AFF"/>
    <w:rsid w:val="455A0EAE"/>
    <w:rsid w:val="47F311F4"/>
    <w:rsid w:val="48393D24"/>
    <w:rsid w:val="4869083D"/>
    <w:rsid w:val="4893267A"/>
    <w:rsid w:val="49301FA9"/>
    <w:rsid w:val="49CC7DFC"/>
    <w:rsid w:val="4AB918AE"/>
    <w:rsid w:val="4B88642E"/>
    <w:rsid w:val="4D566F36"/>
    <w:rsid w:val="4F5F2BA5"/>
    <w:rsid w:val="4F89026C"/>
    <w:rsid w:val="4FC03A9E"/>
    <w:rsid w:val="4FC77FB6"/>
    <w:rsid w:val="50612334"/>
    <w:rsid w:val="5096072D"/>
    <w:rsid w:val="50A10742"/>
    <w:rsid w:val="52D5344A"/>
    <w:rsid w:val="5308411E"/>
    <w:rsid w:val="532742F5"/>
    <w:rsid w:val="536A3E77"/>
    <w:rsid w:val="53E4329C"/>
    <w:rsid w:val="53E703A8"/>
    <w:rsid w:val="55766767"/>
    <w:rsid w:val="55AC140F"/>
    <w:rsid w:val="55CF1507"/>
    <w:rsid w:val="55D50FAA"/>
    <w:rsid w:val="566454E2"/>
    <w:rsid w:val="56F341BA"/>
    <w:rsid w:val="58CE464F"/>
    <w:rsid w:val="58E572B4"/>
    <w:rsid w:val="5C9E71BC"/>
    <w:rsid w:val="5DD739A8"/>
    <w:rsid w:val="5EA774FE"/>
    <w:rsid w:val="5EF01EB6"/>
    <w:rsid w:val="60A8379B"/>
    <w:rsid w:val="61254D06"/>
    <w:rsid w:val="614D7168"/>
    <w:rsid w:val="61CF1DC4"/>
    <w:rsid w:val="62D623C0"/>
    <w:rsid w:val="637F6141"/>
    <w:rsid w:val="653F11DF"/>
    <w:rsid w:val="663E5AA9"/>
    <w:rsid w:val="673A12D1"/>
    <w:rsid w:val="67A148B0"/>
    <w:rsid w:val="6B7648BF"/>
    <w:rsid w:val="6C5753C6"/>
    <w:rsid w:val="6CE3535A"/>
    <w:rsid w:val="6CEE5A1C"/>
    <w:rsid w:val="70A77FE4"/>
    <w:rsid w:val="70BE0BF9"/>
    <w:rsid w:val="71312C91"/>
    <w:rsid w:val="73240EFC"/>
    <w:rsid w:val="738A4569"/>
    <w:rsid w:val="747333D8"/>
    <w:rsid w:val="74BF4B6E"/>
    <w:rsid w:val="78B2103D"/>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12093</Words>
  <Characters>15190</Characters>
  <Lines>0</Lines>
  <Paragraphs>0</Paragraphs>
  <TotalTime>26</TotalTime>
  <ScaleCrop>false</ScaleCrop>
  <LinksUpToDate>false</LinksUpToDate>
  <CharactersWithSpaces>16606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2023-02-13T06:58:31Z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