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jc w:val="center"/>
        <w:rPr>
          <w:rFonts w:hint="eastAsia" w:ascii="宋体" w:hAnsi="宋体" w:eastAsia="宋体" w:cs="宋体"/>
          <w:b/>
          <w:kern w:val="2"/>
          <w:sz w:val="44"/>
          <w:szCs w:val="44"/>
          <w:lang w:eastAsia="zh-CN"/>
        </w:rPr>
      </w:pPr>
      <w:r>
        <w:rPr>
          <w:rFonts w:hint="eastAsia" w:ascii="宋体" w:hAnsi="宋体" w:eastAsia="宋体" w:cs="宋体"/>
          <w:b/>
          <w:kern w:val="2"/>
          <w:sz w:val="44"/>
          <w:szCs w:val="44"/>
          <w:lang w:eastAsia="zh-CN"/>
        </w:rPr>
        <w:t>陕西燃气产业研发与孵化基地分布式能源项目开式方形横流低噪冷却塔采购</w:t>
      </w:r>
    </w:p>
    <w:p>
      <w:pPr>
        <w:spacing w:line="240" w:lineRule="auto"/>
        <w:jc w:val="both"/>
        <w:rPr>
          <w:rFonts w:ascii="宋体" w:hAnsi="宋体" w:eastAsia="宋体" w:cs="宋体"/>
          <w:b/>
          <w:bCs/>
          <w:sz w:val="44"/>
          <w:szCs w:val="44"/>
          <w:lang w:eastAsia="zh-CN"/>
        </w:rPr>
      </w:pPr>
    </w:p>
    <w:p>
      <w:pPr>
        <w:pStyle w:val="2"/>
        <w:rPr>
          <w:lang w:eastAsia="zh-CN"/>
        </w:rPr>
      </w:pPr>
    </w:p>
    <w:p>
      <w:pPr>
        <w:rPr>
          <w:rFonts w:hint="eastAsia"/>
          <w:highlight w:val="yellow"/>
          <w:lang w:eastAsia="zh-CN"/>
        </w:rPr>
      </w:pPr>
    </w:p>
    <w:p>
      <w:pPr>
        <w:jc w:val="center"/>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lang w:eastAsia="zh-CN"/>
        </w:rPr>
      </w:pPr>
    </w:p>
    <w:p>
      <w:pPr>
        <w:rPr>
          <w:rFonts w:hint="eastAsia" w:ascii="方正小标宋简体" w:hAnsi="方正小标宋简体" w:eastAsia="方正小标宋简体" w:cs="方正小标宋简体"/>
          <w:sz w:val="36"/>
          <w:szCs w:val="36"/>
          <w:lang w:eastAsia="zh-CN"/>
        </w:rPr>
      </w:pPr>
    </w:p>
    <w:p>
      <w:pPr>
        <w:pStyle w:val="6"/>
        <w:rPr>
          <w:rFonts w:hint="eastAsia"/>
          <w:lang w:eastAsia="zh-CN"/>
        </w:rPr>
      </w:pPr>
    </w:p>
    <w:p>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经营计划部</w:t>
      </w:r>
    </w:p>
    <w:p>
      <w:pPr>
        <w:spacing w:line="240" w:lineRule="auto"/>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二〇二二年十</w:t>
      </w:r>
      <w:r>
        <w:rPr>
          <w:rFonts w:hint="eastAsia" w:ascii="宋体" w:hAnsi="宋体" w:eastAsia="宋体" w:cs="宋体"/>
          <w:b/>
          <w:bCs/>
          <w:sz w:val="44"/>
          <w:szCs w:val="44"/>
          <w:lang w:val="en-US" w:eastAsia="zh-CN"/>
        </w:rPr>
        <w:t>一</w:t>
      </w:r>
      <w:r>
        <w:rPr>
          <w:rFonts w:hint="eastAsia" w:ascii="宋体" w:hAnsi="宋体" w:eastAsia="宋体" w:cs="宋体"/>
          <w:b/>
          <w:bCs/>
          <w:sz w:val="44"/>
          <w:szCs w:val="44"/>
          <w:lang w:eastAsia="zh-CN"/>
        </w:rPr>
        <w:t>月</w:t>
      </w:r>
    </w:p>
    <w:p>
      <w:pPr>
        <w:spacing w:after="0" w:line="560" w:lineRule="exact"/>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bookmarkStart w:id="0" w:name="_Hlk117236815"/>
    </w:p>
    <w:p>
      <w:pPr>
        <w:spacing w:after="0" w:line="560" w:lineRule="exact"/>
        <w:jc w:val="center"/>
        <w:rPr>
          <w:rFonts w:ascii="宋体" w:hAnsi="宋体" w:eastAsia="宋体" w:cs="宋体"/>
          <w:b/>
          <w:bCs/>
          <w:sz w:val="40"/>
          <w:szCs w:val="40"/>
          <w:lang w:eastAsia="zh-CN"/>
        </w:rPr>
      </w:pPr>
      <w:r>
        <w:rPr>
          <w:rFonts w:hint="eastAsia" w:ascii="宋体" w:hAnsi="宋体" w:eastAsia="宋体" w:cs="宋体"/>
          <w:b/>
          <w:bCs/>
          <w:sz w:val="40"/>
          <w:szCs w:val="40"/>
          <w:lang w:val="en-US" w:eastAsia="zh-CN"/>
        </w:rPr>
        <w:t>开式方形横流低噪冷却塔</w:t>
      </w:r>
      <w:r>
        <w:rPr>
          <w:rFonts w:hint="eastAsia" w:ascii="宋体" w:hAnsi="宋体" w:eastAsia="宋体" w:cs="宋体"/>
          <w:b/>
          <w:bCs/>
          <w:sz w:val="40"/>
          <w:szCs w:val="40"/>
          <w:lang w:eastAsia="zh-CN"/>
        </w:rPr>
        <w:t>采购</w:t>
      </w:r>
      <w:bookmarkEnd w:id="0"/>
    </w:p>
    <w:p>
      <w:pPr>
        <w:pStyle w:val="3"/>
        <w:widowControl w:val="0"/>
        <w:snapToGrid w:val="0"/>
        <w:spacing w:before="0" w:after="0" w:line="360" w:lineRule="auto"/>
        <w:rPr>
          <w:rFonts w:hint="eastAsia" w:ascii="宋体" w:hAnsi="宋体" w:cs="宋体"/>
          <w:bCs/>
          <w:kern w:val="2"/>
          <w:sz w:val="40"/>
          <w:szCs w:val="40"/>
          <w:lang w:eastAsia="zh-CN"/>
        </w:rPr>
      </w:pPr>
      <w:r>
        <w:rPr>
          <w:rFonts w:hint="eastAsia" w:ascii="宋体" w:hAnsi="宋体" w:cs="宋体"/>
          <w:bCs/>
          <w:kern w:val="2"/>
          <w:sz w:val="40"/>
          <w:szCs w:val="40"/>
          <w:lang w:eastAsia="zh-CN"/>
        </w:rPr>
        <w:t>报价要求文件</w:t>
      </w:r>
    </w:p>
    <w:p>
      <w:pPr>
        <w:spacing w:after="0" w:line="580" w:lineRule="exact"/>
        <w:ind w:firstLine="640" w:firstLineChars="200"/>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我公司拟对</w:t>
      </w:r>
      <w:r>
        <w:rPr>
          <w:rFonts w:hint="eastAsia" w:ascii="仿宋" w:hAnsi="仿宋" w:eastAsia="仿宋" w:cs="仿宋_GB2312"/>
          <w:sz w:val="32"/>
          <w:szCs w:val="32"/>
          <w:lang w:val="en-US" w:eastAsia="zh-CN"/>
        </w:rPr>
        <w:t>陕西燃气产业研发与孵化基地分布式能源项目</w:t>
      </w:r>
      <w:r>
        <w:rPr>
          <w:rFonts w:hint="eastAsia" w:ascii="仿宋" w:hAnsi="仿宋" w:eastAsia="仿宋" w:cs="仿宋_GB2312"/>
          <w:sz w:val="32"/>
          <w:szCs w:val="32"/>
          <w:lang w:eastAsia="zh-CN"/>
        </w:rPr>
        <w:t>开式方形横流低噪冷却塔采购进行比价洽谈，特邀请贵公司参与洽谈。该项目具体情况如下：</w:t>
      </w:r>
    </w:p>
    <w:p>
      <w:pPr>
        <w:numPr>
          <w:ilvl w:val="0"/>
          <w:numId w:val="1"/>
        </w:numPr>
        <w:spacing w:after="0" w:line="580" w:lineRule="exact"/>
        <w:ind w:firstLine="643" w:firstLineChars="200"/>
        <w:rPr>
          <w:rFonts w:ascii="仿宋" w:hAnsi="仿宋" w:eastAsia="仿宋" w:cs="仿宋_GB2312"/>
          <w:sz w:val="32"/>
          <w:szCs w:val="32"/>
          <w:lang w:eastAsia="zh-CN"/>
        </w:rPr>
      </w:pPr>
      <w:r>
        <w:rPr>
          <w:rFonts w:hint="eastAsia" w:ascii="仿宋" w:hAnsi="仿宋" w:eastAsia="仿宋" w:cs="仿宋"/>
          <w:b/>
          <w:bCs/>
          <w:sz w:val="32"/>
          <w:szCs w:val="32"/>
          <w:lang w:eastAsia="zh-CN"/>
        </w:rPr>
        <w:t>项目名称：</w:t>
      </w:r>
      <w:r>
        <w:rPr>
          <w:rFonts w:hint="eastAsia" w:ascii="仿宋" w:hAnsi="仿宋" w:eastAsia="仿宋" w:cs="仿宋_GB2312"/>
          <w:sz w:val="32"/>
          <w:szCs w:val="32"/>
          <w:lang w:val="en-US" w:eastAsia="zh-CN"/>
        </w:rPr>
        <w:t>陕西燃气产业研发与孵化基地分布式能源项目</w:t>
      </w:r>
    </w:p>
    <w:p>
      <w:pPr>
        <w:numPr>
          <w:ilvl w:val="0"/>
          <w:numId w:val="1"/>
        </w:numPr>
        <w:spacing w:after="0" w:line="580" w:lineRule="exact"/>
        <w:ind w:firstLine="643" w:firstLineChars="200"/>
        <w:rPr>
          <w:rFonts w:hint="eastAsia" w:ascii="仿宋" w:hAnsi="仿宋" w:eastAsia="仿宋" w:cs="仿宋"/>
          <w:b/>
          <w:bCs/>
          <w:sz w:val="32"/>
          <w:szCs w:val="32"/>
          <w:highlight w:val="none"/>
          <w:lang w:eastAsia="zh-CN"/>
        </w:rPr>
      </w:pPr>
      <w:bookmarkStart w:id="1" w:name="bookmark5"/>
      <w:r>
        <w:rPr>
          <w:rFonts w:hint="eastAsia" w:ascii="仿宋" w:hAnsi="仿宋" w:eastAsia="仿宋" w:cs="仿宋"/>
          <w:b/>
          <w:bCs/>
          <w:sz w:val="32"/>
          <w:szCs w:val="32"/>
          <w:highlight w:val="none"/>
          <w:lang w:eastAsia="zh-CN"/>
        </w:rPr>
        <w:t>报价清单及要求：</w:t>
      </w:r>
    </w:p>
    <w:tbl>
      <w:tblPr>
        <w:tblStyle w:val="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12"/>
        <w:gridCol w:w="3938"/>
        <w:gridCol w:w="1762"/>
        <w:gridCol w:w="763"/>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1" w:type="dxa"/>
            <w:shd w:val="clear" w:color="auto" w:fill="auto"/>
            <w:vAlign w:val="center"/>
          </w:tcPr>
          <w:p>
            <w:pPr>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sz w:val="24"/>
                <w:szCs w:val="24"/>
                <w:lang w:eastAsia="zh-CN" w:bidi="ar"/>
              </w:rPr>
              <w:t>序号</w:t>
            </w:r>
          </w:p>
        </w:tc>
        <w:tc>
          <w:tcPr>
            <w:tcW w:w="1312"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名称</w:t>
            </w:r>
          </w:p>
        </w:tc>
        <w:tc>
          <w:tcPr>
            <w:tcW w:w="3938"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规格型号</w:t>
            </w:r>
          </w:p>
        </w:tc>
        <w:tc>
          <w:tcPr>
            <w:tcW w:w="1762" w:type="dxa"/>
            <w:shd w:val="clear" w:color="auto" w:fill="auto"/>
            <w:vAlign w:val="center"/>
          </w:tcPr>
          <w:p>
            <w:pPr>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参数要求</w:t>
            </w:r>
          </w:p>
        </w:tc>
        <w:tc>
          <w:tcPr>
            <w:tcW w:w="763"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单位</w:t>
            </w:r>
          </w:p>
        </w:tc>
        <w:tc>
          <w:tcPr>
            <w:tcW w:w="731"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31" w:type="dxa"/>
            <w:shd w:val="clear" w:color="auto" w:fill="auto"/>
            <w:vAlign w:val="center"/>
          </w:tcPr>
          <w:p>
            <w:pPr>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4"/>
                <w:szCs w:val="24"/>
                <w:lang w:eastAsia="zh-CN" w:bidi="ar"/>
              </w:rPr>
              <w:t>1</w:t>
            </w:r>
          </w:p>
        </w:tc>
        <w:tc>
          <w:tcPr>
            <w:tcW w:w="13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开式方形</w:t>
            </w:r>
          </w:p>
          <w:p>
            <w:pPr>
              <w:widowControl w:val="0"/>
              <w:spacing w:after="0" w:line="240" w:lineRule="auto"/>
              <w:jc w:val="center"/>
              <w:textAlignment w:val="center"/>
              <w:rPr>
                <w:rFonts w:hint="eastAsia" w:ascii="宋体" w:hAnsi="宋体" w:eastAsia="宋体" w:cs="宋体"/>
                <w:sz w:val="21"/>
                <w:szCs w:val="21"/>
                <w:lang w:eastAsia="zh-CN"/>
              </w:rPr>
            </w:pPr>
            <w:r>
              <w:rPr>
                <w:rFonts w:hint="eastAsia" w:ascii="宋体" w:hAnsi="宋体" w:eastAsia="宋体" w:cs="宋体"/>
                <w:color w:val="000000"/>
                <w:lang w:val="en-US" w:eastAsia="zh-CN" w:bidi="ar"/>
              </w:rPr>
              <w:t>横流低噪冷却塔</w:t>
            </w:r>
          </w:p>
        </w:tc>
        <w:tc>
          <w:tcPr>
            <w:tcW w:w="3938" w:type="dxa"/>
            <w:shd w:val="clear" w:color="auto" w:fill="auto"/>
            <w:vAlign w:val="center"/>
          </w:tcPr>
          <w:p>
            <w:pPr>
              <w:jc w:val="left"/>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循环水量：270m</w:t>
            </w:r>
            <w:r>
              <w:rPr>
                <w:rFonts w:hint="eastAsia" w:ascii="宋体" w:hAnsi="宋体" w:eastAsia="宋体" w:cs="宋体"/>
                <w:sz w:val="22"/>
                <w:szCs w:val="22"/>
                <w:vertAlign w:val="superscript"/>
                <w:lang w:eastAsia="zh-CN"/>
              </w:rPr>
              <w:t>3</w:t>
            </w:r>
            <w:r>
              <w:rPr>
                <w:rFonts w:hint="eastAsia" w:ascii="宋体" w:hAnsi="宋体" w:eastAsia="宋体" w:cs="宋体"/>
                <w:sz w:val="22"/>
                <w:szCs w:val="22"/>
                <w:lang w:eastAsia="zh-CN"/>
              </w:rPr>
              <w:t>/h</w:t>
            </w:r>
          </w:p>
          <w:p>
            <w:pPr>
              <w:jc w:val="left"/>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进水/出水/湿球温度：35℃/30℃/27℃</w:t>
            </w:r>
          </w:p>
          <w:p>
            <w:pPr>
              <w:jc w:val="left"/>
              <w:textAlignment w:val="center"/>
              <w:rPr>
                <w:lang w:eastAsia="zh-CN"/>
              </w:rPr>
            </w:pPr>
            <w:r>
              <w:rPr>
                <w:rFonts w:hint="eastAsia" w:ascii="宋体" w:hAnsi="宋体" w:eastAsia="宋体" w:cs="宋体"/>
                <w:sz w:val="22"/>
                <w:szCs w:val="22"/>
                <w:lang w:eastAsia="zh-CN"/>
              </w:rPr>
              <w:t>风机功率：≤15.0kW</w:t>
            </w:r>
          </w:p>
        </w:tc>
        <w:tc>
          <w:tcPr>
            <w:tcW w:w="1762" w:type="dxa"/>
            <w:shd w:val="clear" w:color="auto" w:fill="auto"/>
            <w:vAlign w:val="center"/>
          </w:tcPr>
          <w:p>
            <w:pPr>
              <w:widowControl w:val="0"/>
              <w:spacing w:after="0" w:line="240" w:lineRule="auto"/>
              <w:jc w:val="left"/>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符合我公司提供的《技术规格书》要求</w:t>
            </w:r>
          </w:p>
        </w:tc>
        <w:tc>
          <w:tcPr>
            <w:tcW w:w="763" w:type="dxa"/>
            <w:shd w:val="clear" w:color="auto" w:fill="auto"/>
            <w:vAlign w:val="center"/>
          </w:tcPr>
          <w:p>
            <w:pPr>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31" w:type="dxa"/>
            <w:shd w:val="clear" w:color="auto" w:fill="auto"/>
            <w:vAlign w:val="center"/>
          </w:tcPr>
          <w:p>
            <w:pPr>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r>
    </w:tbl>
    <w:p>
      <w:pPr>
        <w:pStyle w:val="11"/>
        <w:spacing w:after="0" w:line="240" w:lineRule="auto"/>
        <w:ind w:firstLine="643"/>
        <w:rPr>
          <w:rFonts w:ascii="仿宋" w:hAnsi="仿宋" w:eastAsia="仿宋" w:cs="仿宋"/>
          <w:b/>
          <w:bCs/>
          <w:sz w:val="32"/>
          <w:szCs w:val="32"/>
        </w:rPr>
      </w:pPr>
      <w:r>
        <w:rPr>
          <w:rFonts w:ascii="仿宋" w:hAnsi="仿宋" w:eastAsia="仿宋" w:cs="仿宋"/>
          <w:b/>
          <w:bCs/>
          <w:sz w:val="32"/>
          <w:szCs w:val="32"/>
        </w:rPr>
        <w:t>三、报价人资格条件</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1</w:t>
      </w:r>
      <w:r>
        <w:rPr>
          <w:rFonts w:ascii="仿宋" w:hAnsi="仿宋" w:eastAsia="仿宋" w:cs="仿宋_GB2312"/>
          <w:sz w:val="32"/>
          <w:szCs w:val="32"/>
        </w:rPr>
        <w:t>.具有独立法人资格,且具备有效合格的统一社会信用代码的营业执照。生产厂家提供相关生产资质，代理商提供厂家授权书。</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2</w:t>
      </w:r>
      <w:r>
        <w:rPr>
          <w:rFonts w:ascii="仿宋" w:hAnsi="仿宋" w:eastAsia="仿宋" w:cs="仿宋_GB2312"/>
          <w:sz w:val="32"/>
          <w:szCs w:val="32"/>
        </w:rPr>
        <w:t>.提供有效的基本账户开户许可证，或基本账户信息证明材料。</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3</w:t>
      </w:r>
      <w:r>
        <w:rPr>
          <w:rFonts w:ascii="仿宋" w:hAnsi="仿宋" w:eastAsia="仿宋" w:cs="仿宋_GB2312"/>
          <w:sz w:val="32"/>
          <w:szCs w:val="32"/>
        </w:rPr>
        <w:t>.具备一般纳税人资格，提供如税务机关出具的一般纳税人资格证明，或近期开具的增值税专用发票，或税务机关官方网站一般纳税人查询记录截图等有效证明材料。</w:t>
      </w:r>
    </w:p>
    <w:p>
      <w:pPr>
        <w:pStyle w:val="11"/>
        <w:spacing w:beforeAutospacing="0" w:after="0" w:afterAutospacing="0" w:line="240" w:lineRule="auto"/>
        <w:ind w:firstLine="640"/>
        <w:rPr>
          <w:rFonts w:ascii="仿宋" w:hAnsi="仿宋" w:eastAsia="仿宋" w:cs="仿宋"/>
          <w:sz w:val="32"/>
          <w:szCs w:val="32"/>
        </w:rPr>
      </w:pPr>
      <w:r>
        <w:rPr>
          <w:rFonts w:hint="default" w:ascii="仿宋" w:hAnsi="仿宋" w:eastAsia="仿宋" w:cs="仿宋_GB2312"/>
          <w:sz w:val="32"/>
          <w:szCs w:val="32"/>
        </w:rPr>
        <w:t>4</w:t>
      </w:r>
      <w:r>
        <w:rPr>
          <w:rFonts w:ascii="仿宋" w:hAnsi="仿宋" w:eastAsia="仿宋" w:cs="仿宋_GB2312"/>
          <w:sz w:val="32"/>
          <w:szCs w:val="32"/>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w:t>
      </w:r>
      <w:r>
        <w:rPr>
          <w:rFonts w:ascii="仿宋" w:hAnsi="仿宋" w:eastAsia="仿宋" w:cs="仿宋"/>
          <w:kern w:val="2"/>
          <w:sz w:val="32"/>
          <w:szCs w:val="32"/>
        </w:rPr>
        <w:t>人）。（提供以上三个网站四项内容查询结果截图）</w:t>
      </w:r>
      <w:r>
        <w:rPr>
          <w:rFonts w:ascii="仿宋" w:hAnsi="仿宋" w:eastAsia="仿宋" w:cs="仿宋"/>
          <w:sz w:val="32"/>
          <w:szCs w:val="32"/>
        </w:rPr>
        <w:t>；未列入《延长石油集团失信交易商名单》。</w:t>
      </w:r>
    </w:p>
    <w:p>
      <w:pPr>
        <w:pStyle w:val="11"/>
        <w:spacing w:before="0" w:beforeAutospacing="0" w:after="0" w:afterAutospacing="0" w:line="240" w:lineRule="auto"/>
        <w:ind w:firstLine="640"/>
        <w:rPr>
          <w:rFonts w:hint="default" w:ascii="仿宋" w:hAnsi="仿宋" w:eastAsia="仿宋" w:cs="仿宋"/>
          <w:sz w:val="32"/>
          <w:szCs w:val="32"/>
        </w:rPr>
      </w:pPr>
      <w:r>
        <w:rPr>
          <w:rFonts w:hint="default" w:ascii="仿宋" w:hAnsi="仿宋" w:eastAsia="仿宋" w:cs="仿宋"/>
          <w:sz w:val="32"/>
          <w:szCs w:val="32"/>
        </w:rPr>
        <w:t>5</w:t>
      </w:r>
      <w:r>
        <w:rPr>
          <w:rFonts w:ascii="仿宋" w:hAnsi="仿宋" w:eastAsia="仿宋" w:cs="仿宋"/>
          <w:sz w:val="32"/>
          <w:szCs w:val="32"/>
        </w:rPr>
        <w:t>.提供报价人2020年1月1日至今（以合同签订时间为准）承担过类似</w:t>
      </w:r>
      <w:r>
        <w:rPr>
          <w:rFonts w:hint="eastAsia" w:ascii="仿宋" w:hAnsi="仿宋" w:eastAsia="仿宋" w:cs="仿宋"/>
          <w:sz w:val="32"/>
          <w:szCs w:val="32"/>
          <w:lang w:eastAsia="zh-CN"/>
        </w:rPr>
        <w:t>开式方形横流低噪冷却塔</w:t>
      </w:r>
      <w:r>
        <w:rPr>
          <w:rFonts w:ascii="仿宋" w:hAnsi="仿宋" w:eastAsia="仿宋" w:cs="仿宋"/>
          <w:sz w:val="32"/>
          <w:szCs w:val="32"/>
        </w:rPr>
        <w:t>供货业绩证明材料不少于3个。</w:t>
      </w:r>
    </w:p>
    <w:p>
      <w:pPr>
        <w:pStyle w:val="11"/>
        <w:spacing w:beforeAutospacing="0" w:after="0" w:afterAutospacing="0" w:line="240" w:lineRule="auto"/>
        <w:ind w:firstLine="643"/>
        <w:rPr>
          <w:rFonts w:ascii="仿宋" w:hAnsi="仿宋" w:eastAsia="仿宋" w:cs="仿宋"/>
          <w:b/>
          <w:bCs/>
          <w:sz w:val="32"/>
          <w:szCs w:val="32"/>
        </w:rPr>
      </w:pPr>
      <w:r>
        <w:rPr>
          <w:rFonts w:ascii="仿宋" w:hAnsi="仿宋" w:eastAsia="仿宋" w:cs="仿宋"/>
          <w:b/>
          <w:bCs/>
          <w:sz w:val="32"/>
          <w:szCs w:val="32"/>
        </w:rPr>
        <w:t>四、报价说明：</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1.报价单位应充分考虑本项目的实际，并满足我公司提供的《</w:t>
      </w:r>
      <w:r>
        <w:rPr>
          <w:rFonts w:hint="eastAsia" w:ascii="仿宋" w:hAnsi="仿宋" w:eastAsia="仿宋" w:cs="仿宋_GB2312"/>
          <w:sz w:val="32"/>
          <w:szCs w:val="32"/>
          <w:lang w:eastAsia="zh-CN"/>
        </w:rPr>
        <w:t>开式方形横流低噪冷却塔</w:t>
      </w:r>
      <w:r>
        <w:rPr>
          <w:rFonts w:ascii="仿宋" w:hAnsi="仿宋" w:eastAsia="仿宋" w:cs="仿宋_GB2312"/>
          <w:sz w:val="32"/>
          <w:szCs w:val="32"/>
        </w:rPr>
        <w:t>技术规格书》要求，并根据企业自身情况以及谈价文件的要求，进行自主报价。根据当前疫情状况，报价单位需综合考虑疫情影响因素。报价人的投标报价，应是完成本项目范围及供货周期、质量的全部要求的内容。凡在报价中未列明的，将视为优惠，认为报价人自行放弃该部分费用，结算时不进行调整。</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2.投标报价均包括但不限于</w:t>
      </w:r>
      <w:r>
        <w:rPr>
          <w:rFonts w:hint="eastAsia" w:ascii="仿宋" w:hAnsi="仿宋" w:eastAsia="仿宋" w:cs="仿宋_GB2312"/>
          <w:sz w:val="32"/>
          <w:szCs w:val="32"/>
          <w:lang w:val="en-US" w:eastAsia="zh-CN"/>
        </w:rPr>
        <w:t>设备</w:t>
      </w:r>
      <w:r>
        <w:rPr>
          <w:rFonts w:ascii="仿宋" w:hAnsi="仿宋" w:eastAsia="仿宋" w:cs="仿宋_GB2312"/>
          <w:sz w:val="32"/>
          <w:szCs w:val="32"/>
        </w:rPr>
        <w:t>费、运输费、吊装费、</w:t>
      </w:r>
      <w:r>
        <w:rPr>
          <w:rFonts w:hint="eastAsia" w:ascii="仿宋" w:hAnsi="仿宋" w:eastAsia="仿宋" w:cs="仿宋_GB2312"/>
          <w:sz w:val="32"/>
          <w:szCs w:val="32"/>
          <w:lang w:val="en-US" w:eastAsia="zh-CN"/>
        </w:rPr>
        <w:t>安装费、</w:t>
      </w:r>
      <w:r>
        <w:rPr>
          <w:rFonts w:ascii="仿宋" w:hAnsi="仿宋" w:eastAsia="仿宋" w:cs="仿宋_GB2312"/>
          <w:sz w:val="32"/>
          <w:szCs w:val="32"/>
        </w:rPr>
        <w:t>保险费、培训指导费、现场服务费、13%增值税、利润、售后服务(包含到货验收及交工验收)等一切相关费用，以及报价人在报价前明示或暗示的所有风险、责任和义务。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3.签订合同类型：物资采购合同，为固定单价合同，数量按实际供货数量结算。</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4.交货期：设备需在买方下订单后</w:t>
      </w:r>
      <w:r>
        <w:rPr>
          <w:rFonts w:hint="eastAsia" w:ascii="仿宋" w:hAnsi="仿宋" w:eastAsia="仿宋" w:cs="仿宋_GB2312"/>
          <w:sz w:val="32"/>
          <w:szCs w:val="32"/>
          <w:lang w:val="en-US" w:eastAsia="zh-CN"/>
        </w:rPr>
        <w:t>45</w:t>
      </w:r>
      <w:r>
        <w:rPr>
          <w:rFonts w:ascii="仿宋" w:hAnsi="仿宋" w:eastAsia="仿宋" w:cs="仿宋_GB2312"/>
          <w:sz w:val="32"/>
          <w:szCs w:val="32"/>
        </w:rPr>
        <w:t>日内送达现场。</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highlight w:val="none"/>
        </w:rPr>
        <w:t>5.交货地点：</w:t>
      </w:r>
      <w:r>
        <w:rPr>
          <w:rFonts w:hint="eastAsia" w:ascii="仿宋" w:hAnsi="仿宋" w:eastAsia="仿宋" w:cs="仿宋_GB2312"/>
          <w:sz w:val="32"/>
          <w:szCs w:val="32"/>
          <w:lang w:val="en-US" w:eastAsia="zh-CN"/>
        </w:rPr>
        <w:t>陕西燃气产业研发与孵化基地分布式能源项目所在地</w:t>
      </w:r>
      <w:r>
        <w:rPr>
          <w:rFonts w:ascii="仿宋" w:hAnsi="仿宋" w:eastAsia="仿宋" w:cs="仿宋_GB2312"/>
          <w:sz w:val="32"/>
          <w:szCs w:val="32"/>
          <w:highlight w:val="none"/>
        </w:rPr>
        <w:t>。</w:t>
      </w:r>
    </w:p>
    <w:p>
      <w:pPr>
        <w:pStyle w:val="11"/>
        <w:spacing w:beforeAutospacing="0" w:after="0" w:afterAutospacing="0" w:line="240" w:lineRule="auto"/>
        <w:ind w:firstLine="640"/>
        <w:rPr>
          <w:rFonts w:ascii="仿宋" w:hAnsi="仿宋" w:eastAsia="仿宋" w:cs="仿宋_GB2312"/>
          <w:sz w:val="32"/>
          <w:szCs w:val="32"/>
          <w:highlight w:val="none"/>
          <w:lang w:bidi="ar"/>
        </w:rPr>
      </w:pPr>
      <w:r>
        <w:rPr>
          <w:rFonts w:ascii="仿宋" w:hAnsi="仿宋" w:eastAsia="仿宋" w:cs="仿宋_GB2312"/>
          <w:sz w:val="32"/>
          <w:szCs w:val="32"/>
          <w:highlight w:val="none"/>
        </w:rPr>
        <w:t>6.付款方式：</w:t>
      </w:r>
      <w:r>
        <w:rPr>
          <w:rFonts w:hint="eastAsia" w:ascii="仿宋" w:hAnsi="仿宋" w:eastAsia="仿宋" w:cs="仿宋_GB2312"/>
          <w:sz w:val="32"/>
          <w:szCs w:val="32"/>
          <w:highlight w:val="none"/>
          <w:lang w:val="en-US" w:eastAsia="zh-CN"/>
        </w:rPr>
        <w:t>合同签订且卖方向买方提供收款收据后，</w:t>
      </w:r>
      <w:r>
        <w:rPr>
          <w:rFonts w:ascii="仿宋" w:hAnsi="仿宋" w:eastAsia="仿宋" w:cs="仿宋_GB2312"/>
          <w:sz w:val="32"/>
          <w:szCs w:val="32"/>
          <w:highlight w:val="none"/>
          <w:lang w:bidi="ar"/>
        </w:rPr>
        <w:t>买方支付至货款的</w:t>
      </w:r>
      <w:r>
        <w:rPr>
          <w:rFonts w:hint="eastAsia" w:ascii="仿宋" w:hAnsi="仿宋" w:eastAsia="仿宋" w:cs="仿宋_GB2312"/>
          <w:sz w:val="32"/>
          <w:szCs w:val="32"/>
          <w:highlight w:val="none"/>
          <w:lang w:val="en-US" w:eastAsia="zh-CN" w:bidi="ar"/>
        </w:rPr>
        <w:t>3</w:t>
      </w:r>
      <w:r>
        <w:rPr>
          <w:rFonts w:hint="default" w:ascii="仿宋" w:hAnsi="仿宋" w:eastAsia="仿宋" w:cs="仿宋_GB2312"/>
          <w:sz w:val="32"/>
          <w:szCs w:val="32"/>
          <w:highlight w:val="none"/>
          <w:lang w:bidi="ar"/>
        </w:rPr>
        <w:t>0%</w:t>
      </w:r>
      <w:r>
        <w:rPr>
          <w:rFonts w:hint="eastAsia" w:ascii="仿宋" w:hAnsi="仿宋" w:eastAsia="仿宋" w:cs="仿宋_GB2312"/>
          <w:sz w:val="32"/>
          <w:szCs w:val="32"/>
          <w:highlight w:val="none"/>
          <w:lang w:val="en-US" w:eastAsia="zh-CN" w:bidi="ar"/>
        </w:rPr>
        <w:t>作为预付款</w:t>
      </w:r>
      <w:r>
        <w:rPr>
          <w:rFonts w:hint="eastAsia" w:ascii="仿宋" w:hAnsi="仿宋" w:eastAsia="仿宋" w:cs="仿宋_GB2312"/>
          <w:sz w:val="32"/>
          <w:szCs w:val="32"/>
          <w:highlight w:val="none"/>
          <w:lang w:eastAsia="zh-CN" w:bidi="ar"/>
        </w:rPr>
        <w:t>。</w:t>
      </w:r>
      <w:r>
        <w:rPr>
          <w:rFonts w:hint="eastAsia" w:ascii="仿宋" w:hAnsi="仿宋" w:eastAsia="仿宋" w:cs="仿宋_GB2312"/>
          <w:sz w:val="32"/>
          <w:szCs w:val="32"/>
          <w:highlight w:val="none"/>
          <w:lang w:val="en-US" w:eastAsia="zh-CN"/>
        </w:rPr>
        <w:t>卖方</w:t>
      </w:r>
      <w:r>
        <w:rPr>
          <w:rFonts w:ascii="仿宋" w:hAnsi="仿宋" w:eastAsia="仿宋" w:cs="仿宋_GB2312"/>
          <w:sz w:val="32"/>
          <w:szCs w:val="32"/>
          <w:highlight w:val="none"/>
          <w:lang w:bidi="ar"/>
        </w:rPr>
        <w:t>产品到达现场经项目各方验收</w:t>
      </w:r>
      <w:r>
        <w:rPr>
          <w:rFonts w:hint="eastAsia" w:ascii="仿宋" w:hAnsi="仿宋" w:eastAsia="仿宋" w:cs="仿宋_GB2312"/>
          <w:sz w:val="32"/>
          <w:szCs w:val="32"/>
          <w:highlight w:val="none"/>
          <w:lang w:val="en-US" w:eastAsia="zh-CN" w:bidi="ar"/>
        </w:rPr>
        <w:t>无质量问题</w:t>
      </w:r>
      <w:r>
        <w:rPr>
          <w:rFonts w:hint="eastAsia" w:ascii="仿宋" w:hAnsi="仿宋" w:eastAsia="仿宋" w:cs="仿宋_GB2312"/>
          <w:sz w:val="32"/>
          <w:szCs w:val="32"/>
          <w:highlight w:val="none"/>
          <w:lang w:eastAsia="zh-CN" w:bidi="ar"/>
        </w:rPr>
        <w:t>，</w:t>
      </w:r>
      <w:r>
        <w:rPr>
          <w:rFonts w:ascii="仿宋" w:hAnsi="仿宋" w:eastAsia="仿宋" w:cs="仿宋_GB2312"/>
          <w:sz w:val="32"/>
          <w:szCs w:val="32"/>
          <w:highlight w:val="none"/>
          <w:lang w:bidi="ar"/>
        </w:rPr>
        <w:t>卖方开具产品货款的全额增值税发票后，买方支付至货款的</w:t>
      </w:r>
      <w:r>
        <w:rPr>
          <w:rFonts w:hint="eastAsia" w:ascii="仿宋" w:hAnsi="仿宋" w:eastAsia="仿宋" w:cs="仿宋_GB2312"/>
          <w:sz w:val="32"/>
          <w:szCs w:val="32"/>
          <w:highlight w:val="none"/>
          <w:lang w:val="en-US" w:eastAsia="zh-CN" w:bidi="ar"/>
        </w:rPr>
        <w:t>6</w:t>
      </w:r>
      <w:r>
        <w:rPr>
          <w:rFonts w:hint="default" w:ascii="仿宋" w:hAnsi="仿宋" w:eastAsia="仿宋" w:cs="仿宋_GB2312"/>
          <w:sz w:val="32"/>
          <w:szCs w:val="32"/>
          <w:highlight w:val="none"/>
          <w:lang w:bidi="ar"/>
        </w:rPr>
        <w:t>0%</w:t>
      </w:r>
      <w:r>
        <w:rPr>
          <w:rFonts w:ascii="仿宋" w:hAnsi="仿宋" w:eastAsia="仿宋" w:cs="仿宋_GB2312"/>
          <w:sz w:val="32"/>
          <w:szCs w:val="32"/>
          <w:highlight w:val="none"/>
          <w:lang w:bidi="ar"/>
        </w:rPr>
        <w:t>。产品</w:t>
      </w:r>
      <w:r>
        <w:rPr>
          <w:rFonts w:hint="eastAsia" w:ascii="仿宋" w:hAnsi="仿宋" w:eastAsia="仿宋" w:cs="仿宋_GB2312"/>
          <w:sz w:val="32"/>
          <w:szCs w:val="32"/>
          <w:highlight w:val="none"/>
          <w:lang w:val="en-US" w:eastAsia="zh-CN" w:bidi="ar"/>
        </w:rPr>
        <w:t>安装完成并</w:t>
      </w:r>
      <w:r>
        <w:rPr>
          <w:rFonts w:ascii="仿宋" w:hAnsi="仿宋" w:eastAsia="仿宋" w:cs="仿宋_GB2312"/>
          <w:sz w:val="32"/>
          <w:szCs w:val="32"/>
          <w:highlight w:val="none"/>
          <w:lang w:bidi="ar"/>
        </w:rPr>
        <w:t>经项目各方验收合格，买方支付至货款的</w:t>
      </w:r>
      <w:r>
        <w:rPr>
          <w:rFonts w:hint="eastAsia" w:ascii="仿宋" w:hAnsi="仿宋" w:eastAsia="仿宋" w:cs="仿宋_GB2312"/>
          <w:sz w:val="32"/>
          <w:szCs w:val="32"/>
          <w:highlight w:val="none"/>
          <w:lang w:val="en-US" w:eastAsia="zh-CN" w:bidi="ar"/>
        </w:rPr>
        <w:t>8</w:t>
      </w:r>
      <w:r>
        <w:rPr>
          <w:rFonts w:hint="default" w:ascii="仿宋" w:hAnsi="仿宋" w:eastAsia="仿宋" w:cs="仿宋_GB2312"/>
          <w:sz w:val="32"/>
          <w:szCs w:val="32"/>
          <w:highlight w:val="none"/>
          <w:lang w:bidi="ar"/>
        </w:rPr>
        <w:t>0%</w:t>
      </w:r>
      <w:r>
        <w:rPr>
          <w:rFonts w:ascii="仿宋" w:hAnsi="仿宋" w:eastAsia="仿宋" w:cs="仿宋_GB2312"/>
          <w:sz w:val="32"/>
          <w:szCs w:val="32"/>
          <w:highlight w:val="none"/>
          <w:lang w:bidi="ar"/>
        </w:rPr>
        <w:t>。</w:t>
      </w:r>
      <w:r>
        <w:rPr>
          <w:rFonts w:hint="eastAsia" w:ascii="仿宋" w:hAnsi="仿宋" w:eastAsia="仿宋" w:cs="仿宋_GB2312"/>
          <w:sz w:val="32"/>
          <w:szCs w:val="32"/>
          <w:highlight w:val="none"/>
          <w:lang w:val="en-US" w:eastAsia="zh-CN" w:bidi="ar"/>
        </w:rPr>
        <w:t>产品</w:t>
      </w:r>
      <w:r>
        <w:rPr>
          <w:rFonts w:hint="eastAsia" w:ascii="仿宋" w:hAnsi="仿宋" w:eastAsia="仿宋" w:cs="仿宋_GB2312"/>
          <w:sz w:val="32"/>
          <w:szCs w:val="32"/>
          <w:highlight w:val="none"/>
          <w:lang w:bidi="ar"/>
        </w:rPr>
        <w:t>调试完成并试运行合格，</w:t>
      </w:r>
      <w:r>
        <w:rPr>
          <w:rFonts w:ascii="仿宋" w:hAnsi="仿宋" w:eastAsia="仿宋" w:cs="仿宋_GB2312"/>
          <w:sz w:val="32"/>
          <w:szCs w:val="32"/>
          <w:highlight w:val="none"/>
          <w:lang w:bidi="ar"/>
        </w:rPr>
        <w:t>买方支付货款至95%，剩余5%作为质保金，产品质量保证期限届满后，如未发生质量问题，买方一次性无息付清质保金。</w:t>
      </w:r>
    </w:p>
    <w:p>
      <w:pPr>
        <w:pStyle w:val="11"/>
        <w:spacing w:before="0"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五、运输</w:t>
      </w:r>
    </w:p>
    <w:p>
      <w:pPr>
        <w:pStyle w:val="11"/>
        <w:spacing w:before="0"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1.运杂费：运输及运输费用由中标人承担。一次包死，已包含在合同总价内，包括从产品供应地点到交货地点所包含的运输费、保险费、搬运费。</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2.根据</w:t>
      </w:r>
      <w:r>
        <w:rPr>
          <w:rFonts w:hint="eastAsia" w:ascii="仿宋" w:hAnsi="仿宋" w:eastAsia="仿宋" w:cs="仿宋_GB2312"/>
          <w:sz w:val="32"/>
          <w:szCs w:val="32"/>
          <w:lang w:val="en-US" w:eastAsia="zh-CN"/>
        </w:rPr>
        <w:t>设备</w:t>
      </w:r>
      <w:r>
        <w:rPr>
          <w:rFonts w:ascii="仿宋" w:hAnsi="仿宋" w:eastAsia="仿宋" w:cs="仿宋_GB2312"/>
          <w:sz w:val="32"/>
          <w:szCs w:val="32"/>
        </w:rPr>
        <w:t>的特性包装，满足运输要求，负责运输至合同指定的交货地点，并选择运输风险小，成本低，距离短的路线，要符合运输装卸要求，以保证安全无损的运到收货地点。中标人装运的货物不应超过合同规定的数量和重量，否则，中标人应对因超数量和重量而产生的一切后果负责。</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3.装运通知：中标人应在货物装运完后4小时之内以电话形式将合同号、货物名称、数量、重量、发票金额、运输工具名称及启运日期通知招标人。</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4.包装应按国家标准或专业标准规定执行，由于包装不善引起的货物损坏、丢失均有中标人承担。</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5.到货后，招标人依据中标人提供的清单进行验收。对缺件、质量损坏等做出记录，中标人负责处理。如属运输部门造成的</w:t>
      </w:r>
      <w:r>
        <w:rPr>
          <w:rFonts w:hint="eastAsia" w:ascii="仿宋" w:hAnsi="仿宋" w:eastAsia="仿宋" w:cs="仿宋_GB2312"/>
          <w:sz w:val="32"/>
          <w:szCs w:val="32"/>
          <w:lang w:val="en-US" w:eastAsia="zh-CN"/>
        </w:rPr>
        <w:t>设备</w:t>
      </w:r>
      <w:r>
        <w:rPr>
          <w:rFonts w:ascii="仿宋" w:hAnsi="仿宋" w:eastAsia="仿宋" w:cs="仿宋_GB2312"/>
          <w:sz w:val="32"/>
          <w:szCs w:val="32"/>
        </w:rPr>
        <w:t>破损，缺件等事故由供方负责解决。</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lang w:val="en-US" w:eastAsia="zh-CN"/>
        </w:rPr>
        <w:t>设备</w:t>
      </w:r>
      <w:r>
        <w:rPr>
          <w:rFonts w:ascii="仿宋" w:hAnsi="仿宋" w:eastAsia="仿宋" w:cs="仿宋_GB2312"/>
          <w:sz w:val="32"/>
          <w:szCs w:val="32"/>
        </w:rPr>
        <w:t>到现场后未交付招标人前，由中标人负责保管维护，费用由中标人承担。</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六、质量保证</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中标</w:t>
      </w:r>
      <w:r>
        <w:rPr>
          <w:rFonts w:ascii="仿宋" w:hAnsi="仿宋" w:eastAsia="仿宋" w:cs="仿宋_GB2312"/>
          <w:sz w:val="32"/>
          <w:szCs w:val="32"/>
        </w:rPr>
        <w:t>人向招标</w:t>
      </w:r>
      <w:r>
        <w:rPr>
          <w:rFonts w:hint="eastAsia" w:ascii="仿宋" w:hAnsi="仿宋" w:eastAsia="仿宋" w:cs="仿宋_GB2312"/>
          <w:sz w:val="32"/>
          <w:szCs w:val="32"/>
          <w:lang w:val="en-US" w:eastAsia="zh-CN"/>
        </w:rPr>
        <w:t>人</w:t>
      </w:r>
      <w:r>
        <w:rPr>
          <w:rFonts w:ascii="仿宋" w:hAnsi="仿宋" w:eastAsia="仿宋" w:cs="仿宋_GB2312"/>
          <w:sz w:val="32"/>
          <w:szCs w:val="32"/>
        </w:rPr>
        <w:t>交付的产品质量保证期为</w:t>
      </w:r>
      <w:r>
        <w:rPr>
          <w:rFonts w:hint="eastAsia" w:ascii="仿宋" w:hAnsi="仿宋" w:eastAsia="仿宋" w:cs="仿宋_GB2312"/>
          <w:sz w:val="32"/>
          <w:szCs w:val="32"/>
        </w:rPr>
        <w:t>双方签署完工验收合格证书或试运营之日起（两者日期中以较晚的一个日期为质保期开始日）计算，期限为24个月</w:t>
      </w:r>
      <w:r>
        <w:rPr>
          <w:rFonts w:ascii="仿宋" w:hAnsi="仿宋" w:eastAsia="仿宋" w:cs="仿宋_GB2312"/>
          <w:sz w:val="32"/>
          <w:szCs w:val="32"/>
        </w:rPr>
        <w:t>。</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2.质量保证期内，</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应当履行产品质量保证书或售后服务承诺书以及本合同确定的质量保证义务。</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ascii="仿宋" w:hAnsi="仿宋" w:eastAsia="仿宋" w:cs="仿宋_GB2312"/>
          <w:sz w:val="32"/>
          <w:szCs w:val="32"/>
        </w:rPr>
        <w:t>.质量保证期内，如出现质量问题，</w:t>
      </w:r>
      <w:r>
        <w:rPr>
          <w:rFonts w:hint="eastAsia" w:ascii="仿宋" w:hAnsi="仿宋" w:eastAsia="仿宋" w:cs="仿宋_GB2312"/>
          <w:sz w:val="32"/>
          <w:szCs w:val="32"/>
          <w:lang w:val="en-US" w:eastAsia="zh-CN"/>
        </w:rPr>
        <w:t>中标人</w:t>
      </w:r>
      <w:r>
        <w:rPr>
          <w:rFonts w:ascii="仿宋" w:hAnsi="仿宋" w:eastAsia="仿宋" w:cs="仿宋_GB2312"/>
          <w:sz w:val="32"/>
          <w:szCs w:val="32"/>
        </w:rPr>
        <w:t xml:space="preserve">在接到招标人通知起 </w:t>
      </w:r>
      <w:r>
        <w:rPr>
          <w:rFonts w:hint="eastAsia" w:ascii="仿宋" w:hAnsi="仿宋" w:eastAsia="仿宋" w:cs="仿宋_GB2312"/>
          <w:sz w:val="32"/>
          <w:szCs w:val="32"/>
          <w:lang w:val="en-US" w:eastAsia="zh-CN"/>
        </w:rPr>
        <w:t>24</w:t>
      </w:r>
      <w:r>
        <w:rPr>
          <w:rFonts w:ascii="仿宋" w:hAnsi="仿宋" w:eastAsia="仿宋" w:cs="仿宋_GB2312"/>
          <w:sz w:val="32"/>
          <w:szCs w:val="32"/>
        </w:rPr>
        <w:t xml:space="preserve"> 小时内给予免费修理或更换</w:t>
      </w:r>
      <w:r>
        <w:rPr>
          <w:rFonts w:hint="eastAsia" w:ascii="仿宋" w:hAnsi="仿宋" w:eastAsia="仿宋" w:cs="仿宋_GB2312"/>
          <w:sz w:val="32"/>
          <w:szCs w:val="32"/>
          <w:lang w:eastAsia="zh-CN"/>
        </w:rPr>
        <w:t>，普通故障的修复时间不大于4</w:t>
      </w:r>
      <w:r>
        <w:rPr>
          <w:rFonts w:ascii="仿宋" w:hAnsi="仿宋" w:eastAsia="仿宋" w:cs="仿宋_GB2312"/>
          <w:sz w:val="32"/>
          <w:szCs w:val="32"/>
        </w:rPr>
        <w:t>小时</w:t>
      </w:r>
      <w:r>
        <w:rPr>
          <w:rFonts w:hint="eastAsia" w:ascii="仿宋" w:hAnsi="仿宋" w:eastAsia="仿宋" w:cs="仿宋_GB2312"/>
          <w:sz w:val="32"/>
          <w:szCs w:val="32"/>
          <w:lang w:eastAsia="zh-CN"/>
        </w:rPr>
        <w:t>，修复时间从中标人接到故障通知时计算</w:t>
      </w:r>
      <w:r>
        <w:rPr>
          <w:rFonts w:ascii="仿宋" w:hAnsi="仿宋" w:eastAsia="仿宋" w:cs="仿宋_GB2312"/>
          <w:sz w:val="32"/>
          <w:szCs w:val="32"/>
        </w:rPr>
        <w:t>。</w:t>
      </w:r>
      <w:r>
        <w:rPr>
          <w:rFonts w:hint="eastAsia" w:ascii="仿宋" w:hAnsi="仿宋" w:eastAsia="仿宋" w:cs="仿宋_GB2312"/>
          <w:sz w:val="32"/>
          <w:szCs w:val="32"/>
          <w:lang w:val="en-US" w:eastAsia="zh-CN"/>
        </w:rPr>
        <w:t>中标人</w:t>
      </w:r>
      <w:r>
        <w:rPr>
          <w:rFonts w:ascii="仿宋" w:hAnsi="仿宋" w:eastAsia="仿宋" w:cs="仿宋_GB2312"/>
          <w:sz w:val="32"/>
          <w:szCs w:val="32"/>
        </w:rPr>
        <w:t>未按本条履行义务，招标人可自行委托他方修理或者自行更换，所产生的费用由</w:t>
      </w:r>
      <w:r>
        <w:rPr>
          <w:rFonts w:hint="eastAsia" w:ascii="仿宋" w:hAnsi="仿宋" w:eastAsia="仿宋" w:cs="仿宋_GB2312"/>
          <w:sz w:val="32"/>
          <w:szCs w:val="32"/>
          <w:lang w:val="en-US" w:eastAsia="zh-CN"/>
        </w:rPr>
        <w:t>中标人</w:t>
      </w:r>
      <w:r>
        <w:rPr>
          <w:rFonts w:ascii="仿宋" w:hAnsi="仿宋" w:eastAsia="仿宋" w:cs="仿宋_GB2312"/>
          <w:sz w:val="32"/>
          <w:szCs w:val="32"/>
        </w:rPr>
        <w:t>按照实际发生金额1.5倍承担，招标人可自行从质保金中扣除，不足部分，</w:t>
      </w:r>
      <w:r>
        <w:rPr>
          <w:rFonts w:hint="eastAsia" w:ascii="仿宋" w:hAnsi="仿宋" w:eastAsia="仿宋" w:cs="仿宋_GB2312"/>
          <w:sz w:val="32"/>
          <w:szCs w:val="32"/>
          <w:lang w:val="en-US" w:eastAsia="zh-CN"/>
        </w:rPr>
        <w:t>中标人</w:t>
      </w:r>
      <w:r>
        <w:rPr>
          <w:rFonts w:ascii="仿宋" w:hAnsi="仿宋" w:eastAsia="仿宋" w:cs="仿宋_GB2312"/>
          <w:sz w:val="32"/>
          <w:szCs w:val="32"/>
        </w:rPr>
        <w:t>仍应当承担赔偿责任。</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ascii="仿宋" w:hAnsi="仿宋" w:eastAsia="仿宋" w:cs="仿宋_GB2312"/>
          <w:sz w:val="32"/>
          <w:szCs w:val="32"/>
        </w:rPr>
        <w:t>.</w:t>
      </w:r>
      <w:r>
        <w:rPr>
          <w:rFonts w:hint="eastAsia" w:ascii="仿宋" w:hAnsi="仿宋" w:eastAsia="仿宋" w:cs="仿宋_GB2312"/>
          <w:sz w:val="32"/>
          <w:szCs w:val="32"/>
          <w:lang w:val="en-US" w:eastAsia="zh-CN"/>
        </w:rPr>
        <w:t>中标人</w:t>
      </w:r>
      <w:r>
        <w:rPr>
          <w:rFonts w:ascii="仿宋" w:hAnsi="仿宋" w:eastAsia="仿宋" w:cs="仿宋_GB2312"/>
          <w:sz w:val="32"/>
          <w:szCs w:val="32"/>
        </w:rPr>
        <w:t>交付的产品出现质量问题影响买方正常使用，招标人有权选择退货、换货。招标人选择退货时，</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应当在接到招标人退货通知后5日内一次退清货款。招标人选择换货时，</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应当在接到招标人换货通知后3日内免费为招标人调换同品牌同型号同规格的全新产品。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5</w:t>
      </w:r>
      <w:r>
        <w:rPr>
          <w:rFonts w:ascii="仿宋" w:hAnsi="仿宋" w:eastAsia="仿宋" w:cs="仿宋_GB2312"/>
          <w:sz w:val="32"/>
          <w:szCs w:val="32"/>
        </w:rPr>
        <w:t>.质量保证期内，经维修1次，仍然不能正常使用的产品，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ascii="仿宋" w:hAnsi="仿宋" w:eastAsia="仿宋" w:cs="仿宋_GB2312"/>
          <w:sz w:val="32"/>
          <w:szCs w:val="32"/>
        </w:rPr>
        <w:t>.质量保证期内，自送修之日起超过5日未修好的，投标人应当在接到招标人通知后5日内免费为招标人调换同品牌同型号同规格的全新产品。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7</w:t>
      </w:r>
      <w:r>
        <w:rPr>
          <w:rFonts w:ascii="仿宋" w:hAnsi="仿宋" w:eastAsia="仿宋" w:cs="仿宋_GB2312"/>
          <w:sz w:val="32"/>
          <w:szCs w:val="32"/>
        </w:rPr>
        <w:t>.质量保证期内，发生质量问题，若投标人不能证明系因招标人使用不当所造成，由投标人承担质量责任。</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七、售后服务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1.卖方在接到通知后24小时内必须响应，且有完善的售后服务措施。</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4.产品质量保证期间发生质量问题，卖方按照投标文件关于质量保证相关约定承担维修、更换、退货义务。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7"/>
        <w:widowControl w:val="0"/>
        <w:shd w:val="clear" w:color="auto" w:fill="auto"/>
        <w:spacing w:before="0" w:after="0" w:line="240" w:lineRule="auto"/>
        <w:ind w:firstLine="640" w:firstLineChars="200"/>
        <w:jc w:val="both"/>
        <w:rPr>
          <w:rFonts w:ascii="仿宋" w:hAnsi="仿宋" w:eastAsia="仿宋" w:cs="仿宋_GB2312"/>
          <w:sz w:val="32"/>
          <w:szCs w:val="32"/>
          <w:lang w:eastAsia="zh-CN"/>
        </w:rPr>
      </w:pPr>
      <w:r>
        <w:rPr>
          <w:rFonts w:ascii="仿宋" w:hAnsi="仿宋" w:eastAsia="仿宋" w:cs="仿宋_GB2312"/>
          <w:sz w:val="32"/>
          <w:szCs w:val="32"/>
          <w:lang w:eastAsia="zh-CN"/>
        </w:rPr>
        <w:t>6.产品交付时，卖方应当同时向买方交付产品附件、配件和</w:t>
      </w:r>
      <w:r>
        <w:rPr>
          <w:rFonts w:hint="eastAsia" w:ascii="仿宋" w:hAnsi="仿宋" w:eastAsia="仿宋" w:cs="仿宋_GB2312"/>
          <w:sz w:val="32"/>
          <w:szCs w:val="32"/>
          <w:lang w:eastAsia="zh-CN"/>
        </w:rPr>
        <w:t>相应</w:t>
      </w:r>
      <w:r>
        <w:rPr>
          <w:rFonts w:ascii="仿宋" w:hAnsi="仿宋" w:eastAsia="仿宋" w:cs="仿宋_GB2312"/>
          <w:sz w:val="32"/>
          <w:szCs w:val="32"/>
          <w:lang w:eastAsia="zh-CN"/>
        </w:rPr>
        <w:t>工具等；同时提交产品检验合格证明、使用方法说明书、质量保证或售后服务承诺，否则视为卖方所交付产品不符合本合同约定的质量标准，买方有权拒收货物。</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八、递交报价资料及时间：</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参加会议的洽谈人须携带以下资料：</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（一）企业营业执照副本复印件，开户许可证复印件。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（二）洽谈人授权委托书（法定代表人直接参加的，只需携带身份证）、授权人身份证复印件、法人身份证复印件；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（三）厂家生产资质文件及业绩证明资料;</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（四）报价单；</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（五）</w:t>
      </w:r>
      <w:r>
        <w:rPr>
          <w:rFonts w:hint="eastAsia" w:ascii="仿宋" w:hAnsi="仿宋" w:eastAsia="仿宋" w:cs="仿宋"/>
          <w:sz w:val="32"/>
          <w:szCs w:val="32"/>
          <w:lang w:eastAsia="zh-CN"/>
        </w:rPr>
        <w:t>不得列入国家企业信用信息公示系统（http://www.gsxt.gov.cn/index.html）严重违法失信企业名</w:t>
      </w:r>
      <w:r>
        <w:rPr>
          <w:rFonts w:hint="eastAsia" w:ascii="仿宋" w:hAnsi="仿宋" w:eastAsia="仿宋" w:cs="仿宋"/>
          <w:kern w:val="2"/>
          <w:sz w:val="32"/>
          <w:szCs w:val="32"/>
          <w:lang w:eastAsia="zh-CN"/>
        </w:rPr>
        <w:t>单（黑名单）、不得列入信用中国失信惩戒名单、不得列入中国执行信息公开网（http://zxgk.court.gov.cn/shixin/）失信被执行人名单（被执行人包括投标人、法定代表人）。（提供以上三个网站四项内容查询结果截图）</w:t>
      </w:r>
      <w:r>
        <w:rPr>
          <w:rFonts w:hint="eastAsia" w:ascii="仿宋" w:hAnsi="仿宋" w:eastAsia="仿宋" w:cs="仿宋"/>
          <w:sz w:val="32"/>
          <w:szCs w:val="32"/>
          <w:lang w:eastAsia="zh-CN"/>
        </w:rPr>
        <w:t>；</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（六）详细说明所供应</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的特点、技术参数、性能指标等；</w:t>
      </w:r>
    </w:p>
    <w:p>
      <w:pPr>
        <w:spacing w:after="0" w:line="240" w:lineRule="auto"/>
        <w:ind w:firstLine="640" w:firstLineChars="200"/>
        <w:rPr>
          <w:rFonts w:ascii="仿宋" w:hAnsi="仿宋" w:eastAsia="仿宋" w:cs="仿宋"/>
          <w:sz w:val="32"/>
          <w:szCs w:val="32"/>
          <w:lang w:eastAsia="zh-CN"/>
        </w:rPr>
      </w:pPr>
      <w:r>
        <w:rPr>
          <w:rFonts w:hint="eastAsia" w:ascii="仿宋" w:hAnsi="仿宋" w:eastAsia="仿宋" w:cs="仿宋_GB2312"/>
          <w:sz w:val="32"/>
          <w:szCs w:val="32"/>
          <w:lang w:eastAsia="zh-CN"/>
        </w:rPr>
        <w:t>（七）针对本项目所采取的技术培训、售后服务等内容。</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（八）报价文件份数及其他要求：</w:t>
      </w:r>
      <w:r>
        <w:rPr>
          <w:rFonts w:hint="eastAsia" w:ascii="仿宋" w:hAnsi="仿宋" w:eastAsia="仿宋" w:cs="仿宋_GB2312"/>
          <w:sz w:val="32"/>
          <w:szCs w:val="32"/>
          <w:u w:val="single"/>
          <w:lang w:val="zh-CN" w:eastAsia="zh-CN"/>
        </w:rPr>
        <w:t>一套正本、两套副本，</w:t>
      </w:r>
      <w:r>
        <w:rPr>
          <w:rFonts w:hint="eastAsia" w:ascii="仿宋" w:hAnsi="仿宋" w:eastAsia="仿宋" w:cs="仿宋_GB2312"/>
          <w:sz w:val="32"/>
          <w:szCs w:val="32"/>
          <w:u w:val="single"/>
          <w:lang w:eastAsia="zh-CN"/>
        </w:rPr>
        <w:t>报价文件封面、报价函等应均加盖报价单位印章并经法定代表人或其委托代理人签字（章）。由委托代理人签字或盖章的在报价文件中须同时提交报价文件签署授权委托书。</w:t>
      </w:r>
      <w:r>
        <w:rPr>
          <w:rFonts w:hint="eastAsia" w:ascii="仿宋" w:hAnsi="仿宋" w:eastAsia="仿宋" w:cs="仿宋_GB2312"/>
          <w:sz w:val="32"/>
          <w:szCs w:val="32"/>
          <w:lang w:eastAsia="zh-CN"/>
        </w:rPr>
        <w:t>除报价单位对错误处须修改外，全套报价文件应无涂改或行间插字和增删。如有修改，修改处应由报价单位加盖报价单位的印章或由报价文件签字人签（章）</w:t>
      </w:r>
      <w:r>
        <w:rPr>
          <w:rFonts w:hint="eastAsia" w:ascii="仿宋" w:hAnsi="仿宋" w:eastAsia="仿宋" w:cs="仿宋"/>
          <w:sz w:val="32"/>
          <w:szCs w:val="32"/>
          <w:lang w:eastAsia="zh-CN"/>
        </w:rPr>
        <w:t>。</w:t>
      </w:r>
    </w:p>
    <w:p>
      <w:pPr>
        <w:widowControl w:val="0"/>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highlight w:val="none"/>
          <w:lang w:eastAsia="zh-CN"/>
        </w:rPr>
        <w:t>（九）密封要求：</w:t>
      </w:r>
      <w:r>
        <w:rPr>
          <w:rFonts w:hint="eastAsia" w:ascii="仿宋" w:hAnsi="仿宋" w:eastAsia="仿宋" w:cs="仿宋_GB2312"/>
          <w:sz w:val="32"/>
          <w:szCs w:val="32"/>
          <w:lang w:eastAsia="zh-CN"/>
        </w:rPr>
        <w:t>封套上应载明</w:t>
      </w:r>
      <w:r>
        <w:rPr>
          <w:rFonts w:hint="eastAsia" w:ascii="仿宋" w:hAnsi="仿宋" w:eastAsia="仿宋" w:cs="仿宋_GB2312"/>
          <w:sz w:val="32"/>
          <w:szCs w:val="32"/>
          <w:lang w:val="zh-CN" w:eastAsia="zh-CN"/>
        </w:rPr>
        <w:t>报价单位名称、报价单位地址、项目名称，报价文件在</w:t>
      </w:r>
      <w:r>
        <w:rPr>
          <w:rFonts w:hint="eastAsia" w:ascii="仿宋" w:hAnsi="仿宋" w:eastAsia="仿宋" w:cs="仿宋_GB2312"/>
          <w:sz w:val="32"/>
          <w:szCs w:val="32"/>
          <w:lang w:eastAsia="zh-CN"/>
        </w:rPr>
        <w:t>2022</w:t>
      </w:r>
      <w:r>
        <w:rPr>
          <w:rFonts w:hint="eastAsia" w:ascii="仿宋" w:hAnsi="仿宋" w:eastAsia="仿宋" w:cs="仿宋_GB2312"/>
          <w:sz w:val="32"/>
          <w:szCs w:val="32"/>
          <w:lang w:val="zh-CN" w:eastAsia="zh-CN"/>
        </w:rPr>
        <w:t>年</w:t>
      </w:r>
      <w:r>
        <w:rPr>
          <w:rFonts w:ascii="仿宋" w:hAnsi="仿宋" w:eastAsia="仿宋" w:cs="仿宋_GB2312"/>
          <w:sz w:val="32"/>
          <w:szCs w:val="32"/>
          <w:lang w:eastAsia="zh-CN"/>
        </w:rPr>
        <w:t>1</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eastAsia="zh-CN"/>
        </w:rPr>
        <w:t>月</w:t>
      </w:r>
      <w:r>
        <w:rPr>
          <w:rFonts w:hint="eastAsia" w:ascii="仿宋" w:hAnsi="仿宋" w:eastAsia="仿宋" w:cs="仿宋_GB2312"/>
          <w:sz w:val="32"/>
          <w:szCs w:val="32"/>
          <w:lang w:eastAsia="zh-CN"/>
        </w:rPr>
        <w:t>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eastAsia="zh-CN"/>
        </w:rPr>
        <w:t>日</w:t>
      </w:r>
      <w:r>
        <w:rPr>
          <w:rFonts w:hint="eastAsia" w:ascii="仿宋" w:hAnsi="仿宋" w:eastAsia="仿宋" w:cs="仿宋_GB2312"/>
          <w:sz w:val="32"/>
          <w:szCs w:val="32"/>
          <w:lang w:eastAsia="zh-CN"/>
        </w:rPr>
        <w:t>下午</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：00</w:t>
      </w:r>
      <w:r>
        <w:rPr>
          <w:rFonts w:hint="eastAsia" w:ascii="仿宋" w:hAnsi="仿宋" w:eastAsia="仿宋" w:cs="仿宋_GB2312"/>
          <w:sz w:val="32"/>
          <w:szCs w:val="32"/>
          <w:lang w:val="zh-CN" w:eastAsia="zh-CN"/>
        </w:rPr>
        <w:t>前不得开启</w:t>
      </w:r>
      <w:r>
        <w:rPr>
          <w:rFonts w:hint="eastAsia" w:ascii="仿宋" w:hAnsi="仿宋" w:eastAsia="仿宋" w:cs="仿宋_GB2312"/>
          <w:sz w:val="32"/>
          <w:szCs w:val="32"/>
          <w:lang w:eastAsia="zh-CN"/>
        </w:rPr>
        <w:t>。</w:t>
      </w:r>
    </w:p>
    <w:p>
      <w:pPr>
        <w:widowControl w:val="0"/>
        <w:spacing w:after="0" w:line="240" w:lineRule="auto"/>
        <w:ind w:firstLine="640" w:firstLineChars="200"/>
        <w:rPr>
          <w:rFonts w:ascii="仿宋" w:hAnsi="仿宋" w:eastAsia="仿宋" w:cs="仿宋"/>
          <w:sz w:val="32"/>
          <w:szCs w:val="32"/>
          <w:lang w:eastAsia="zh-CN"/>
        </w:rPr>
      </w:pPr>
      <w:r>
        <w:rPr>
          <w:rFonts w:hint="eastAsia" w:ascii="仿宋" w:hAnsi="仿宋" w:eastAsia="仿宋" w:cs="仿宋_GB2312"/>
          <w:sz w:val="32"/>
          <w:szCs w:val="32"/>
          <w:highlight w:val="none"/>
          <w:lang w:eastAsia="zh-CN"/>
        </w:rPr>
        <w:t>（十）报价文件递交/邮寄到达时间：</w:t>
      </w:r>
      <w:r>
        <w:rPr>
          <w:rFonts w:hint="eastAsia" w:ascii="仿宋" w:hAnsi="仿宋" w:eastAsia="仿宋" w:cs="仿宋_GB2312"/>
          <w:sz w:val="32"/>
          <w:szCs w:val="32"/>
          <w:lang w:eastAsia="zh-CN"/>
        </w:rPr>
        <w:t>2022</w:t>
      </w:r>
      <w:r>
        <w:rPr>
          <w:rFonts w:hint="eastAsia" w:ascii="仿宋" w:hAnsi="仿宋" w:eastAsia="仿宋" w:cs="仿宋_GB2312"/>
          <w:sz w:val="32"/>
          <w:szCs w:val="32"/>
          <w:lang w:val="zh-CN" w:eastAsia="zh-CN"/>
        </w:rPr>
        <w:t>年</w:t>
      </w:r>
      <w:r>
        <w:rPr>
          <w:rFonts w:ascii="仿宋" w:hAnsi="仿宋" w:eastAsia="仿宋" w:cs="仿宋_GB2312"/>
          <w:sz w:val="32"/>
          <w:szCs w:val="32"/>
          <w:lang w:eastAsia="zh-CN"/>
        </w:rPr>
        <w:t>1</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eastAsia="zh-CN"/>
        </w:rPr>
        <w:t>月</w:t>
      </w:r>
      <w:r>
        <w:rPr>
          <w:rFonts w:hint="eastAsia" w:ascii="仿宋" w:hAnsi="仿宋" w:eastAsia="仿宋" w:cs="仿宋_GB2312"/>
          <w:sz w:val="32"/>
          <w:szCs w:val="32"/>
          <w:lang w:eastAsia="zh-CN"/>
        </w:rPr>
        <w:t>2</w:t>
      </w:r>
      <w:r>
        <w:rPr>
          <w:rFonts w:hint="eastAsia" w:ascii="仿宋" w:hAnsi="仿宋" w:eastAsia="仿宋" w:cs="仿宋_GB2312"/>
          <w:sz w:val="32"/>
          <w:szCs w:val="32"/>
          <w:lang w:val="en-US" w:eastAsia="zh-CN"/>
        </w:rPr>
        <w:t>4</w:t>
      </w:r>
      <w:bookmarkStart w:id="3" w:name="_GoBack"/>
      <w:bookmarkEnd w:id="3"/>
      <w:r>
        <w:rPr>
          <w:rFonts w:hint="eastAsia" w:ascii="仿宋" w:hAnsi="仿宋" w:eastAsia="仿宋" w:cs="仿宋_GB2312"/>
          <w:sz w:val="32"/>
          <w:szCs w:val="32"/>
          <w:lang w:val="zh-CN" w:eastAsia="zh-CN"/>
        </w:rPr>
        <w:t>日</w:t>
      </w:r>
      <w:r>
        <w:rPr>
          <w:rFonts w:hint="eastAsia" w:ascii="仿宋" w:hAnsi="仿宋" w:eastAsia="仿宋" w:cs="仿宋_GB2312"/>
          <w:sz w:val="32"/>
          <w:szCs w:val="32"/>
          <w:lang w:eastAsia="zh-CN"/>
        </w:rPr>
        <w:t>下午</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：00前，地点为陕西省西安市高陵区中钢大道陕西燃气集团工程有限公司。逾期送达的或者未送达指定地点的报价文件，逾期恕不接受。</w:t>
      </w:r>
    </w:p>
    <w:p>
      <w:pPr>
        <w:pStyle w:val="6"/>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九、递交地点及通讯方式</w:t>
      </w:r>
    </w:p>
    <w:p>
      <w:pPr>
        <w:spacing w:after="0" w:line="240" w:lineRule="auto"/>
        <w:ind w:firstLine="640" w:firstLineChars="200"/>
        <w:rPr>
          <w:rFonts w:hint="eastAsia" w:ascii="仿宋" w:hAnsi="仿宋" w:eastAsia="仿宋" w:cs="仿宋_GB2312"/>
          <w:sz w:val="32"/>
          <w:szCs w:val="32"/>
          <w:lang w:val="zh-TW" w:eastAsia="zh-CN"/>
        </w:rPr>
      </w:pPr>
      <w:r>
        <w:rPr>
          <w:rFonts w:hint="eastAsia" w:ascii="仿宋" w:hAnsi="仿宋" w:eastAsia="仿宋" w:cs="仿宋_GB2312"/>
          <w:sz w:val="32"/>
          <w:szCs w:val="32"/>
          <w:lang w:eastAsia="zh-CN"/>
        </w:rPr>
        <w:t>地  址</w:t>
      </w:r>
      <w:r>
        <w:rPr>
          <w:rFonts w:hint="eastAsia" w:ascii="仿宋" w:hAnsi="仿宋" w:eastAsia="仿宋" w:cs="仿宋_GB2312"/>
          <w:sz w:val="32"/>
          <w:szCs w:val="32"/>
          <w:lang w:val="zh-TW" w:eastAsia="zh-CN"/>
        </w:rPr>
        <w:t>：陕西省西安市高陵区中钢大道陕西燃气集团工程有限公司</w:t>
      </w:r>
    </w:p>
    <w:p>
      <w:pPr>
        <w:spacing w:after="0" w:line="24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联 系 人：吴弈澄</w:t>
      </w:r>
    </w:p>
    <w:p>
      <w:pPr>
        <w:spacing w:after="0" w:line="24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联系电话：</w:t>
      </w:r>
      <w:r>
        <w:rPr>
          <w:rFonts w:hint="eastAsia" w:ascii="仿宋" w:hAnsi="仿宋" w:eastAsia="仿宋" w:cs="仿宋_GB2312"/>
          <w:sz w:val="32"/>
          <w:szCs w:val="32"/>
          <w:lang w:val="en-US" w:eastAsia="zh-CN"/>
        </w:rPr>
        <w:t>17792286363</w:t>
      </w:r>
    </w:p>
    <w:p>
      <w:pPr>
        <w:spacing w:line="580" w:lineRule="exact"/>
        <w:ind w:firstLine="64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十、</w:t>
      </w:r>
      <w:r>
        <w:rPr>
          <w:rFonts w:hint="eastAsia" w:ascii="仿宋" w:hAnsi="仿宋" w:eastAsia="仿宋" w:cs="仿宋"/>
          <w:b/>
          <w:bCs/>
          <w:sz w:val="32"/>
          <w:szCs w:val="32"/>
          <w:highlight w:val="none"/>
        </w:rPr>
        <w:t>评审方法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1.相关证件名称、地址等信息真实、一致；</w:t>
            </w:r>
          </w:p>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2.投标人在“国家企业信用信息公示系统”网站、“信用中国”网站未被列为失信被执行人（提供查询结果网页截图）；</w:t>
            </w:r>
          </w:p>
          <w:p>
            <w:pPr>
              <w:spacing w:after="0" w:line="240" w:lineRule="auto"/>
              <w:rPr>
                <w:rFonts w:hint="default"/>
                <w:lang w:val="en-US" w:eastAsia="zh-CN"/>
              </w:rPr>
            </w:pPr>
            <w:r>
              <w:rPr>
                <w:rFonts w:hint="eastAsia" w:ascii="宋体" w:hAnsi="宋体" w:eastAsia="宋体" w:cs="宋体"/>
                <w:sz w:val="21"/>
                <w:szCs w:val="21"/>
                <w:lang w:val="en-US" w:eastAsia="zh-CN" w:bidi="ar-SA"/>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15"/>
              <w:overflowPunct w:val="0"/>
              <w:spacing w:line="400" w:lineRule="exact"/>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0% ，按四舍五入原则保留2位小数。</w:t>
            </w:r>
          </w:p>
        </w:tc>
      </w:tr>
    </w:tbl>
    <w:p>
      <w:pPr>
        <w:shd w:val="clear" w:color="auto" w:fill="FFFFFF"/>
        <w:spacing w:line="360" w:lineRule="atLeast"/>
        <w:rPr>
          <w:rFonts w:hint="eastAsia" w:ascii="宋体" w:hAnsi="宋体" w:eastAsia="宋体" w:cs="宋体"/>
          <w:b/>
          <w:bCs/>
          <w:sz w:val="24"/>
          <w:szCs w:val="24"/>
        </w:rPr>
      </w:pPr>
    </w:p>
    <w:p>
      <w:pPr>
        <w:shd w:val="clear" w:color="auto" w:fill="FFFFFF"/>
        <w:spacing w:line="360" w:lineRule="atLeast"/>
        <w:ind w:firstLine="3614" w:firstLineChars="1500"/>
        <w:rPr>
          <w:rFonts w:hint="eastAsia" w:ascii="宋体" w:hAnsi="宋体" w:eastAsia="宋体" w:cs="宋体"/>
          <w:sz w:val="24"/>
          <w:szCs w:val="24"/>
        </w:rPr>
      </w:pPr>
      <w:r>
        <w:rPr>
          <w:rFonts w:hint="eastAsia" w:ascii="宋体" w:hAnsi="宋体" w:eastAsia="宋体" w:cs="宋体"/>
          <w:b/>
          <w:bCs/>
          <w:sz w:val="24"/>
          <w:szCs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p>
          <w:p>
            <w:pPr>
              <w:spacing w:after="0" w:line="240" w:lineRule="auto"/>
              <w:ind w:firstLine="105" w:firstLineChars="50"/>
              <w:rPr>
                <w:rFonts w:hint="default"/>
                <w:lang w:val="en-US" w:eastAsia="zh-CN"/>
              </w:rPr>
            </w:pPr>
            <w:r>
              <w:rPr>
                <w:rFonts w:hint="eastAsia" w:ascii="宋体" w:hAnsi="宋体" w:eastAsia="宋体" w:cs="宋体"/>
                <w:sz w:val="21"/>
                <w:szCs w:val="21"/>
                <w:lang w:eastAsia="zh-CN"/>
              </w:rPr>
              <w:t>3.报价得分：最终报价高于投标基准价：每高于基准价1%，扣1分。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jc w:val="both"/>
        <w:rPr>
          <w:rFonts w:hint="eastAsia" w:ascii="宋体" w:hAnsi="宋体" w:eastAsia="宋体" w:cs="宋体"/>
          <w:b/>
          <w:bCs/>
          <w:sz w:val="24"/>
          <w:szCs w:val="24"/>
        </w:rPr>
      </w:pPr>
    </w:p>
    <w:p>
      <w:pPr>
        <w:pStyle w:val="2"/>
        <w:rPr>
          <w:rFonts w:hint="eastAsia"/>
        </w:rPr>
      </w:pPr>
    </w:p>
    <w:p>
      <w:pPr>
        <w:shd w:val="clear" w:color="auto" w:fill="FFFFFF"/>
        <w:spacing w:line="360" w:lineRule="atLeast"/>
        <w:ind w:firstLine="200"/>
        <w:jc w:val="center"/>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8"/>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12"/>
        <w:gridCol w:w="810"/>
        <w:gridCol w:w="6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810"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378"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restart"/>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分</w:t>
            </w:r>
          </w:p>
        </w:tc>
        <w:tc>
          <w:tcPr>
            <w:tcW w:w="592" w:type="dxa"/>
            <w:vMerge w:val="restart"/>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100分</w:t>
            </w: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整体设计方案</w:t>
            </w:r>
          </w:p>
        </w:tc>
        <w:tc>
          <w:tcPr>
            <w:tcW w:w="810" w:type="dxa"/>
            <w:tcMar>
              <w:top w:w="0" w:type="dxa"/>
              <w:left w:w="108" w:type="dxa"/>
              <w:bottom w:w="0" w:type="dxa"/>
              <w:right w:w="108" w:type="dxa"/>
            </w:tcMar>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r>
              <w:rPr>
                <w:rFonts w:hint="eastAsia" w:ascii="宋体" w:hAnsi="宋体" w:eastAsia="宋体" w:cs="宋体"/>
                <w:sz w:val="21"/>
                <w:szCs w:val="21"/>
                <w:lang w:eastAsia="zh-CN"/>
              </w:rPr>
              <w:t>分</w:t>
            </w:r>
          </w:p>
        </w:tc>
        <w:tc>
          <w:tcPr>
            <w:tcW w:w="6378" w:type="dxa"/>
            <w:tcMar>
              <w:top w:w="0" w:type="dxa"/>
              <w:left w:w="108" w:type="dxa"/>
              <w:bottom w:w="0" w:type="dxa"/>
              <w:right w:w="108" w:type="dxa"/>
            </w:tcMar>
            <w:vAlign w:val="center"/>
          </w:tcPr>
          <w:p>
            <w:pPr>
              <w:spacing w:after="0" w:line="240" w:lineRule="auto"/>
              <w:rPr>
                <w:rFonts w:hint="default"/>
                <w:lang w:val="en-US" w:eastAsia="zh-CN"/>
              </w:rPr>
            </w:pPr>
            <w:r>
              <w:rPr>
                <w:rFonts w:hint="eastAsia" w:ascii="宋体" w:hAnsi="宋体" w:eastAsia="宋体" w:cs="宋体"/>
                <w:sz w:val="21"/>
                <w:szCs w:val="21"/>
                <w:lang w:eastAsia="zh-CN"/>
              </w:rPr>
              <w:t>投标产品整体设计/制造方案的先进性、合理性、完整性、安全性；主要技术性能参数、长周期平稳运行保证措施等方面，在不得低于招标文件要求的基础上进行综合评审，分档赋分（0-</w:t>
            </w:r>
            <w:r>
              <w:rPr>
                <w:rFonts w:hint="eastAsia" w:ascii="宋体" w:hAnsi="宋体" w:eastAsia="宋体" w:cs="宋体"/>
                <w:sz w:val="21"/>
                <w:szCs w:val="21"/>
                <w:lang w:val="en-US" w:eastAsia="zh-CN"/>
              </w:rPr>
              <w:t>40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vAlign w:val="center"/>
          </w:tcPr>
          <w:p>
            <w:pPr>
              <w:spacing w:after="0" w:line="240" w:lineRule="auto"/>
              <w:jc w:val="center"/>
              <w:rPr>
                <w:rFonts w:hint="eastAsia" w:ascii="宋体" w:hAnsi="宋体" w:eastAsia="宋体" w:cs="宋体"/>
                <w:sz w:val="21"/>
                <w:szCs w:val="21"/>
                <w:lang w:eastAsia="zh-CN"/>
              </w:rPr>
            </w:pPr>
          </w:p>
        </w:tc>
        <w:tc>
          <w:tcPr>
            <w:tcW w:w="592" w:type="dxa"/>
            <w:vMerge w:val="continue"/>
            <w:vAlign w:val="center"/>
          </w:tcPr>
          <w:p>
            <w:pPr>
              <w:spacing w:after="0" w:line="240" w:lineRule="auto"/>
              <w:jc w:val="center"/>
              <w:rPr>
                <w:rFonts w:hint="eastAsia" w:ascii="宋体" w:hAnsi="宋体" w:eastAsia="宋体" w:cs="宋体"/>
                <w:sz w:val="21"/>
                <w:szCs w:val="21"/>
                <w:lang w:eastAsia="zh-CN"/>
              </w:rPr>
            </w:pP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主要设备材料</w:t>
            </w:r>
          </w:p>
        </w:tc>
        <w:tc>
          <w:tcPr>
            <w:tcW w:w="81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投标产品对主要设备材料的选型配置应不低于招标文件要求，技术参数要清楚、明确，综合比较，分档赋分（0-</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vAlign w:val="center"/>
          </w:tcPr>
          <w:p>
            <w:pPr>
              <w:spacing w:after="0" w:line="240" w:lineRule="auto"/>
              <w:rPr>
                <w:rFonts w:hint="eastAsia" w:ascii="宋体" w:hAnsi="宋体" w:eastAsia="宋体" w:cs="宋体"/>
                <w:sz w:val="21"/>
                <w:szCs w:val="21"/>
                <w:lang w:eastAsia="zh-CN"/>
              </w:rPr>
            </w:pPr>
          </w:p>
        </w:tc>
        <w:tc>
          <w:tcPr>
            <w:tcW w:w="592" w:type="dxa"/>
            <w:vMerge w:val="continue"/>
            <w:vAlign w:val="center"/>
          </w:tcPr>
          <w:p>
            <w:pPr>
              <w:spacing w:after="0" w:line="240" w:lineRule="auto"/>
              <w:rPr>
                <w:rFonts w:hint="eastAsia" w:ascii="宋体" w:hAnsi="宋体" w:eastAsia="宋体" w:cs="宋体"/>
                <w:sz w:val="21"/>
                <w:szCs w:val="21"/>
                <w:lang w:eastAsia="zh-CN"/>
              </w:rPr>
            </w:pP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81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按投标文件要求供货期进行评比，满足要求得基本分</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0.4</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高加6</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vAlign w:val="center"/>
          </w:tcPr>
          <w:p>
            <w:pPr>
              <w:spacing w:after="0" w:line="240" w:lineRule="auto"/>
              <w:rPr>
                <w:rFonts w:hint="eastAsia" w:ascii="宋体" w:hAnsi="宋体" w:eastAsia="宋体" w:cs="宋体"/>
                <w:sz w:val="21"/>
                <w:szCs w:val="21"/>
                <w:lang w:eastAsia="zh-CN"/>
              </w:rPr>
            </w:pPr>
          </w:p>
        </w:tc>
        <w:tc>
          <w:tcPr>
            <w:tcW w:w="592" w:type="dxa"/>
            <w:vMerge w:val="continue"/>
            <w:vAlign w:val="center"/>
          </w:tcPr>
          <w:p>
            <w:pPr>
              <w:spacing w:after="0" w:line="240" w:lineRule="auto"/>
              <w:rPr>
                <w:rFonts w:hint="eastAsia" w:ascii="宋体" w:hAnsi="宋体" w:eastAsia="宋体" w:cs="宋体"/>
                <w:sz w:val="21"/>
                <w:szCs w:val="21"/>
                <w:lang w:eastAsia="zh-CN"/>
              </w:rPr>
            </w:pP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售后服务</w:t>
            </w:r>
          </w:p>
        </w:tc>
        <w:tc>
          <w:tcPr>
            <w:tcW w:w="81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按投标文件要求</w:t>
            </w:r>
            <w:r>
              <w:rPr>
                <w:rFonts w:hint="eastAsia" w:ascii="宋体" w:hAnsi="宋体" w:eastAsia="宋体" w:cs="宋体"/>
                <w:sz w:val="21"/>
                <w:szCs w:val="21"/>
                <w:lang w:val="en-US" w:eastAsia="zh-CN"/>
              </w:rPr>
              <w:t>质保</w:t>
            </w:r>
            <w:r>
              <w:rPr>
                <w:rFonts w:hint="eastAsia" w:ascii="宋体" w:hAnsi="宋体" w:eastAsia="宋体" w:cs="宋体"/>
                <w:sz w:val="21"/>
                <w:szCs w:val="21"/>
                <w:lang w:eastAsia="zh-CN"/>
              </w:rPr>
              <w:t>期进行评比，满足要求得基本分</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每延长六个月</w:t>
            </w:r>
            <w:r>
              <w:rPr>
                <w:rFonts w:hint="eastAsia" w:ascii="宋体" w:hAnsi="宋体" w:eastAsia="宋体" w:cs="宋体"/>
                <w:sz w:val="21"/>
                <w:szCs w:val="21"/>
                <w:lang w:eastAsia="zh-CN"/>
              </w:rPr>
              <w:t>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高加6</w:t>
            </w:r>
            <w:r>
              <w:rPr>
                <w:rFonts w:hint="eastAsia" w:ascii="宋体" w:hAnsi="宋体" w:eastAsia="宋体" w:cs="宋体"/>
                <w:sz w:val="21"/>
                <w:szCs w:val="21"/>
                <w:lang w:eastAsia="zh-CN"/>
              </w:rPr>
              <w:t>分。</w:t>
            </w:r>
          </w:p>
        </w:tc>
      </w:tr>
      <w:bookmarkEnd w:id="1"/>
    </w:tbl>
    <w:p>
      <w:pPr>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十一、确定单位程序</w:t>
      </w:r>
    </w:p>
    <w:p>
      <w:pPr>
        <w:pStyle w:val="6"/>
        <w:spacing w:after="0" w:line="240" w:lineRule="auto"/>
        <w:ind w:firstLine="640" w:firstLineChars="200"/>
        <w:rPr>
          <w:rFonts w:hint="eastAsia"/>
          <w:lang w:eastAsia="zh-CN"/>
        </w:rPr>
      </w:pPr>
      <w:r>
        <w:rPr>
          <w:rFonts w:hint="eastAsia" w:ascii="仿宋" w:hAnsi="仿宋" w:eastAsia="仿宋" w:cs="仿宋_GB2312"/>
          <w:sz w:val="32"/>
          <w:szCs w:val="32"/>
          <w:lang w:eastAsia="zh-CN"/>
        </w:rPr>
        <w:t>依据各单位提交的报价文件，由谈判小组成员依次与递交合格报价单的单位进行谈判，谈判后各单位根据实际情况进行第二次报价。谈判小组依据第二次报价，综合评判确定本项目采购单位。</w:t>
      </w:r>
    </w:p>
    <w:p>
      <w:pPr>
        <w:spacing w:after="0"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陕西燃气集团工程有限公司</w:t>
      </w:r>
    </w:p>
    <w:p>
      <w:pPr>
        <w:spacing w:after="0" w:line="580" w:lineRule="exact"/>
        <w:ind w:firstLine="5120" w:firstLineChars="1600"/>
        <w:jc w:val="both"/>
        <w:rPr>
          <w:rFonts w:hint="eastAsia" w:ascii="方正小标宋简体" w:hAnsi="仿宋" w:eastAsia="方正小标宋简体" w:cs="方正小标宋简体"/>
          <w:bCs/>
          <w:sz w:val="32"/>
          <w:szCs w:val="32"/>
          <w:lang w:eastAsia="zh-CN"/>
        </w:rPr>
      </w:pPr>
      <w:r>
        <w:rPr>
          <w:rFonts w:hint="eastAsia" w:ascii="仿宋" w:hAnsi="仿宋" w:eastAsia="仿宋" w:cs="仿宋_GB2312"/>
          <w:sz w:val="32"/>
          <w:szCs w:val="32"/>
          <w:highlight w:val="none"/>
          <w:lang w:eastAsia="zh-CN"/>
        </w:rPr>
        <w:t>2022 年</w:t>
      </w:r>
      <w:r>
        <w:rPr>
          <w:rFonts w:ascii="仿宋" w:hAnsi="仿宋" w:eastAsia="仿宋" w:cs="仿宋_GB2312"/>
          <w:sz w:val="32"/>
          <w:szCs w:val="32"/>
          <w:highlight w:val="none"/>
          <w:lang w:eastAsia="zh-CN"/>
        </w:rPr>
        <w:t>1</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eastAsia="zh-CN"/>
        </w:rPr>
        <w:t>月</w:t>
      </w:r>
      <w:r>
        <w:rPr>
          <w:rFonts w:hint="eastAsia" w:ascii="仿宋" w:hAnsi="仿宋" w:eastAsia="仿宋" w:cs="仿宋_GB2312"/>
          <w:sz w:val="32"/>
          <w:szCs w:val="32"/>
          <w:highlight w:val="none"/>
          <w:lang w:val="en-US" w:eastAsia="zh-CN"/>
        </w:rPr>
        <w:t>17</w:t>
      </w:r>
      <w:r>
        <w:rPr>
          <w:rFonts w:hint="eastAsia" w:ascii="仿宋" w:hAnsi="仿宋" w:eastAsia="仿宋" w:cs="仿宋_GB2312"/>
          <w:sz w:val="32"/>
          <w:szCs w:val="32"/>
          <w:highlight w:val="none"/>
          <w:lang w:eastAsia="zh-CN"/>
        </w:rPr>
        <w:t>日</w:t>
      </w:r>
      <w:r>
        <w:rPr>
          <w:rFonts w:ascii="仿宋" w:hAnsi="仿宋" w:eastAsia="仿宋" w:cs="仿宋_GB2312"/>
          <w:sz w:val="32"/>
          <w:szCs w:val="32"/>
          <w:lang w:eastAsia="zh-CN"/>
        </w:rPr>
        <w:br w:type="page"/>
      </w:r>
      <w:r>
        <w:rPr>
          <w:rFonts w:hint="eastAsia" w:ascii="宋体" w:hAnsi="宋体" w:eastAsia="宋体" w:cs="方正小标宋简体"/>
          <w:b/>
          <w:sz w:val="32"/>
          <w:szCs w:val="32"/>
          <w:lang w:eastAsia="zh-CN"/>
        </w:rPr>
        <w:t>（正本/副本）</w:t>
      </w:r>
    </w:p>
    <w:p>
      <w:pPr>
        <w:jc w:val="right"/>
        <w:rPr>
          <w:rFonts w:hint="eastAsia" w:ascii="方正小标宋简体" w:hAnsi="仿宋" w:eastAsia="方正小标宋简体" w:cs="方正小标宋简体"/>
          <w:b/>
          <w:sz w:val="32"/>
          <w:szCs w:val="32"/>
          <w:lang w:eastAsia="zh-CN"/>
        </w:rPr>
      </w:pPr>
    </w:p>
    <w:p>
      <w:pPr>
        <w:spacing w:after="0" w:line="240" w:lineRule="auto"/>
        <w:jc w:val="center"/>
        <w:rPr>
          <w:rFonts w:hint="eastAsia" w:ascii="宋体" w:hAnsi="宋体" w:eastAsia="宋体" w:cs="宋体"/>
          <w:b/>
          <w:bCs/>
          <w:sz w:val="40"/>
          <w:szCs w:val="40"/>
          <w:lang w:eastAsia="zh-CN"/>
        </w:rPr>
      </w:pP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lang w:eastAsia="zh-CN"/>
        </w:rPr>
        <w:t>陕西燃气集团工程有限公司</w:t>
      </w:r>
    </w:p>
    <w:p>
      <w:pPr>
        <w:spacing w:after="0" w:line="240" w:lineRule="auto"/>
        <w:jc w:val="center"/>
        <w:rPr>
          <w:rFonts w:ascii="宋体" w:hAnsi="宋体" w:eastAsia="宋体" w:cs="宋体"/>
          <w:b/>
          <w:bCs/>
          <w:sz w:val="40"/>
          <w:szCs w:val="40"/>
          <w:lang w:eastAsia="zh-CN"/>
        </w:rPr>
      </w:pPr>
      <w:r>
        <w:rPr>
          <w:rFonts w:hint="eastAsia" w:ascii="宋体" w:hAnsi="宋体" w:eastAsia="宋体" w:cs="宋体"/>
          <w:b/>
          <w:bCs/>
          <w:sz w:val="40"/>
          <w:szCs w:val="40"/>
          <w:lang w:val="en-US" w:eastAsia="zh-CN"/>
        </w:rPr>
        <w:t xml:space="preserve"> 开式方形横流低噪冷却塔</w:t>
      </w:r>
      <w:r>
        <w:rPr>
          <w:rFonts w:hint="eastAsia" w:ascii="宋体" w:hAnsi="宋体" w:eastAsia="宋体" w:cs="宋体"/>
          <w:b/>
          <w:bCs/>
          <w:sz w:val="40"/>
          <w:szCs w:val="40"/>
          <w:lang w:eastAsia="zh-CN"/>
        </w:rPr>
        <w:t>采购</w:t>
      </w:r>
    </w:p>
    <w:p>
      <w:pPr>
        <w:pStyle w:val="3"/>
        <w:widowControl w:val="0"/>
        <w:snapToGrid w:val="0"/>
        <w:spacing w:before="0" w:after="0" w:line="360" w:lineRule="auto"/>
        <w:ind w:firstLine="3614" w:firstLineChars="900"/>
        <w:jc w:val="both"/>
        <w:rPr>
          <w:rFonts w:hint="eastAsia" w:ascii="宋体" w:hAnsi="宋体" w:cs="宋体"/>
          <w:bCs/>
          <w:kern w:val="2"/>
          <w:sz w:val="40"/>
          <w:szCs w:val="40"/>
          <w:lang w:eastAsia="zh-CN"/>
        </w:rPr>
      </w:pPr>
      <w:r>
        <w:rPr>
          <w:rFonts w:hint="eastAsia" w:ascii="宋体" w:hAnsi="宋体" w:cs="宋体"/>
          <w:bCs/>
          <w:kern w:val="2"/>
          <w:sz w:val="40"/>
          <w:szCs w:val="40"/>
          <w:lang w:eastAsia="zh-CN"/>
        </w:rPr>
        <w:t>报价文件</w:t>
      </w:r>
    </w:p>
    <w:p>
      <w:pPr>
        <w:rPr>
          <w:rFonts w:hint="eastAsia" w:ascii="方正小标宋简体" w:hAnsi="仿宋" w:eastAsia="方正小标宋简体" w:cs="方正小标宋简体"/>
          <w:b/>
          <w:bCs/>
          <w:sz w:val="44"/>
          <w:szCs w:val="44"/>
          <w:lang w:eastAsia="zh-CN"/>
        </w:rPr>
      </w:pPr>
      <w:r>
        <w:rPr>
          <w:rFonts w:hint="eastAsia" w:ascii="方正小标宋简体" w:hAnsi="仿宋" w:eastAsia="方正小标宋简体" w:cs="方正小标宋简体"/>
          <w:b/>
          <w:bCs/>
          <w:sz w:val="44"/>
          <w:szCs w:val="44"/>
          <w:lang w:eastAsia="zh-CN"/>
        </w:rPr>
        <w:t xml:space="preserve">               </w:t>
      </w:r>
    </w:p>
    <w:p>
      <w:pPr>
        <w:jc w:val="center"/>
        <w:rPr>
          <w:rFonts w:ascii="方正小标宋简体" w:hAnsi="仿宋" w:eastAsia="方正小标宋简体" w:cs="方正小标宋简体"/>
          <w:b/>
          <w:bCs/>
          <w:sz w:val="44"/>
          <w:szCs w:val="44"/>
          <w:lang w:eastAsia="zh-CN"/>
        </w:rPr>
      </w:pPr>
    </w:p>
    <w:p>
      <w:pPr>
        <w:pStyle w:val="2"/>
        <w:rPr>
          <w:lang w:eastAsia="zh-CN"/>
        </w:rPr>
      </w:pPr>
    </w:p>
    <w:p>
      <w:pPr>
        <w:rPr>
          <w:lang w:eastAsia="zh-CN"/>
        </w:rPr>
      </w:pPr>
    </w:p>
    <w:p>
      <w:pPr>
        <w:pStyle w:val="2"/>
        <w:rPr>
          <w:lang w:eastAsia="zh-CN"/>
        </w:rPr>
      </w:pPr>
    </w:p>
    <w:p>
      <w:pPr>
        <w:rPr>
          <w:rFonts w:hint="eastAsia"/>
          <w:lang w:eastAsia="zh-CN"/>
        </w:rPr>
      </w:pPr>
    </w:p>
    <w:p>
      <w:pPr>
        <w:rPr>
          <w:rFonts w:hint="eastAsia" w:ascii="方正小标宋简体" w:hAnsi="仿宋" w:eastAsia="方正小标宋简体" w:cs="方正小标宋简体"/>
          <w:b/>
          <w:bCs/>
          <w:sz w:val="44"/>
          <w:szCs w:val="44"/>
          <w:lang w:eastAsia="zh-CN"/>
        </w:rPr>
      </w:pPr>
    </w:p>
    <w:p>
      <w:pPr>
        <w:tabs>
          <w:tab w:val="center" w:pos="5346"/>
        </w:tabs>
        <w:spacing w:line="480" w:lineRule="auto"/>
        <w:jc w:val="center"/>
        <w:rPr>
          <w:rFonts w:hint="eastAsia" w:ascii="宋体" w:hAnsi="宋体" w:eastAsia="宋体" w:cs="方正小标宋简体"/>
          <w:sz w:val="36"/>
          <w:szCs w:val="36"/>
          <w:lang w:eastAsia="zh-CN"/>
        </w:rPr>
      </w:pPr>
      <w:r>
        <w:rPr>
          <w:rFonts w:hint="eastAsia" w:ascii="宋体" w:hAnsi="宋体" w:eastAsia="宋体" w:cs="方正小标宋简体"/>
          <w:sz w:val="36"/>
          <w:szCs w:val="36"/>
          <w:lang w:eastAsia="zh-CN"/>
        </w:rPr>
        <w:t xml:space="preserve">投标人名称： </w:t>
      </w:r>
      <w:r>
        <w:rPr>
          <w:rFonts w:ascii="宋体" w:hAnsi="宋体" w:eastAsia="宋体" w:cs="方正小标宋简体"/>
          <w:sz w:val="36"/>
          <w:szCs w:val="36"/>
          <w:lang w:eastAsia="zh-CN"/>
        </w:rPr>
        <w:t xml:space="preserve">           </w:t>
      </w:r>
      <w:r>
        <w:rPr>
          <w:rFonts w:hint="eastAsia" w:ascii="宋体" w:hAnsi="宋体" w:eastAsia="宋体" w:cs="方正小标宋简体"/>
          <w:sz w:val="36"/>
          <w:szCs w:val="36"/>
          <w:lang w:eastAsia="zh-CN"/>
        </w:rPr>
        <w:t>（公章）</w:t>
      </w:r>
    </w:p>
    <w:p>
      <w:pPr>
        <w:spacing w:line="360" w:lineRule="auto"/>
        <w:ind w:firstLine="720" w:firstLineChars="200"/>
        <w:jc w:val="center"/>
        <w:rPr>
          <w:rFonts w:hint="eastAsia" w:ascii="仿宋" w:hAnsi="仿宋" w:eastAsia="仿宋" w:cs="仿宋"/>
          <w:b/>
          <w:sz w:val="36"/>
          <w:szCs w:val="36"/>
          <w:lang w:eastAsia="zh-CN"/>
        </w:rPr>
      </w:pPr>
      <w:r>
        <w:rPr>
          <w:rFonts w:hint="eastAsia" w:ascii="宋体" w:hAnsi="宋体" w:eastAsia="宋体" w:cs="方正小标宋简体"/>
          <w:sz w:val="36"/>
          <w:szCs w:val="36"/>
          <w:lang w:eastAsia="zh-CN"/>
        </w:rPr>
        <w:t>二</w:t>
      </w:r>
      <w:r>
        <w:rPr>
          <w:rFonts w:hint="eastAsia" w:ascii="宋体" w:hAnsi="宋体" w:eastAsia="宋体" w:cs="宋体"/>
          <w:sz w:val="36"/>
          <w:szCs w:val="36"/>
          <w:lang w:eastAsia="zh-CN"/>
        </w:rPr>
        <w:t>〇</w:t>
      </w:r>
      <w:r>
        <w:rPr>
          <w:rFonts w:hint="eastAsia" w:ascii="宋体" w:hAnsi="宋体" w:eastAsia="宋体" w:cs="方正小标宋简体"/>
          <w:sz w:val="36"/>
          <w:szCs w:val="36"/>
          <w:lang w:eastAsia="zh-CN"/>
        </w:rPr>
        <w:t>二二年十</w:t>
      </w:r>
      <w:r>
        <w:rPr>
          <w:rFonts w:hint="eastAsia" w:ascii="宋体" w:hAnsi="宋体" w:eastAsia="宋体" w:cs="方正小标宋简体"/>
          <w:sz w:val="36"/>
          <w:szCs w:val="36"/>
          <w:lang w:val="en-US" w:eastAsia="zh-CN"/>
        </w:rPr>
        <w:t>一</w:t>
      </w:r>
      <w:r>
        <w:rPr>
          <w:rFonts w:hint="eastAsia" w:ascii="宋体" w:hAnsi="宋体" w:eastAsia="宋体" w:cs="方正小标宋简体"/>
          <w:sz w:val="36"/>
          <w:szCs w:val="36"/>
          <w:lang w:eastAsia="zh-CN"/>
        </w:rPr>
        <w:t>月</w:t>
      </w:r>
      <w:r>
        <w:rPr>
          <w:rFonts w:hint="eastAsia" w:ascii="仿宋" w:hAnsi="仿宋" w:eastAsia="仿宋" w:cs="仿宋"/>
          <w:sz w:val="36"/>
          <w:szCs w:val="36"/>
          <w:lang w:eastAsia="zh-CN"/>
        </w:rPr>
        <w:br w:type="page"/>
      </w:r>
      <w:bookmarkStart w:id="2" w:name="_Toc344572156"/>
      <w:r>
        <w:rPr>
          <w:rFonts w:hint="eastAsia" w:ascii="仿宋" w:hAnsi="仿宋" w:eastAsia="仿宋" w:cs="仿宋"/>
          <w:b/>
          <w:sz w:val="36"/>
          <w:szCs w:val="36"/>
          <w:lang w:eastAsia="zh-CN"/>
        </w:rPr>
        <w:t>目  录</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一、报价单</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二、法人代表授权委托书</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三、商务、技术响应偏离表</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四、投标人情况介绍</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五、投标人资质</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六、投标人信用证明</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七、业绩证明材料</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八、产品整体设计方案</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九、主要使用的设备、材料</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十、质量保证和售后服务</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十一、调试与验收</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十二、邀请函回执</w:t>
      </w:r>
    </w:p>
    <w:p>
      <w:pPr>
        <w:pStyle w:val="3"/>
        <w:widowControl w:val="0"/>
        <w:snapToGrid w:val="0"/>
        <w:spacing w:before="0" w:after="0" w:line="360" w:lineRule="auto"/>
        <w:rPr>
          <w:rFonts w:hint="eastAsia" w:ascii="仿宋" w:hAnsi="仿宋" w:eastAsia="仿宋" w:cs="仿宋_GB2312"/>
          <w:bCs/>
          <w:szCs w:val="44"/>
          <w:lang w:eastAsia="zh-CN"/>
        </w:rPr>
      </w:pPr>
      <w:r>
        <w:rPr>
          <w:rFonts w:ascii="仿宋" w:hAnsi="仿宋" w:eastAsia="仿宋" w:cs="仿宋"/>
          <w:sz w:val="32"/>
          <w:szCs w:val="32"/>
          <w:lang w:eastAsia="zh-CN"/>
        </w:rPr>
        <w:br w:type="page"/>
      </w:r>
      <w:bookmarkEnd w:id="2"/>
      <w:r>
        <w:rPr>
          <w:rFonts w:hint="eastAsia" w:ascii="仿宋" w:hAnsi="仿宋" w:eastAsia="仿宋" w:cs="宋体"/>
          <w:bCs/>
          <w:kern w:val="2"/>
          <w:szCs w:val="44"/>
          <w:lang w:eastAsia="zh-CN"/>
        </w:rPr>
        <w:t>一、报价单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2"/>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陕西燃气产业研发与孵化基地分布式能源项目开式方形横流低噪冷却塔采购</w:t>
      </w:r>
      <w:r>
        <w:rPr>
          <w:rFonts w:hint="eastAsia" w:ascii="仿宋" w:hAnsi="仿宋" w:eastAsia="仿宋" w:cs="仿宋_GB2312"/>
          <w:sz w:val="32"/>
          <w:szCs w:val="32"/>
          <w:lang w:eastAsia="zh-CN"/>
        </w:rPr>
        <w:t>事宜，结合市场行情，我方本次</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报价为：</w:t>
      </w:r>
    </w:p>
    <w:tbl>
      <w:tblPr>
        <w:tblStyle w:val="8"/>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25"/>
        <w:gridCol w:w="1286"/>
        <w:gridCol w:w="840"/>
        <w:gridCol w:w="720"/>
        <w:gridCol w:w="1290"/>
        <w:gridCol w:w="525"/>
        <w:gridCol w:w="540"/>
        <w:gridCol w:w="108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sz w:val="24"/>
                <w:szCs w:val="24"/>
                <w:lang w:eastAsia="zh-CN" w:bidi="ar"/>
              </w:rPr>
              <w:t>序号</w:t>
            </w:r>
          </w:p>
        </w:tc>
        <w:tc>
          <w:tcPr>
            <w:tcW w:w="1225"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名称</w:t>
            </w:r>
          </w:p>
        </w:tc>
        <w:tc>
          <w:tcPr>
            <w:tcW w:w="1286"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规格型号</w:t>
            </w:r>
          </w:p>
        </w:tc>
        <w:tc>
          <w:tcPr>
            <w:tcW w:w="840"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品牌</w:t>
            </w:r>
          </w:p>
        </w:tc>
        <w:tc>
          <w:tcPr>
            <w:tcW w:w="720"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生产厂家</w:t>
            </w:r>
          </w:p>
        </w:tc>
        <w:tc>
          <w:tcPr>
            <w:tcW w:w="1290"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技术要求</w:t>
            </w:r>
          </w:p>
        </w:tc>
        <w:tc>
          <w:tcPr>
            <w:tcW w:w="525"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单位</w:t>
            </w:r>
          </w:p>
        </w:tc>
        <w:tc>
          <w:tcPr>
            <w:tcW w:w="540"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数量</w:t>
            </w:r>
          </w:p>
        </w:tc>
        <w:tc>
          <w:tcPr>
            <w:tcW w:w="1088" w:type="dxa"/>
            <w:shd w:val="clear" w:color="auto" w:fill="auto"/>
            <w:vAlign w:val="center"/>
          </w:tcPr>
          <w:p>
            <w:pPr>
              <w:pStyle w:val="11"/>
              <w:widowControl w:val="0"/>
              <w:tabs>
                <w:tab w:val="left" w:pos="343"/>
              </w:tabs>
              <w:spacing w:before="0" w:beforeAutospacing="0" w:after="0" w:afterAutospacing="0"/>
              <w:ind w:firstLine="0" w:firstLineChars="0"/>
              <w:jc w:val="center"/>
              <w:rPr>
                <w:b/>
                <w:bCs/>
              </w:rPr>
            </w:pPr>
            <w:r>
              <w:rPr>
                <w:b/>
                <w:bCs/>
              </w:rPr>
              <w:t>不含税价格</w:t>
            </w:r>
          </w:p>
        </w:tc>
        <w:tc>
          <w:tcPr>
            <w:tcW w:w="1134" w:type="dxa"/>
            <w:shd w:val="clear" w:color="auto" w:fill="auto"/>
            <w:vAlign w:val="center"/>
          </w:tcPr>
          <w:p>
            <w:pPr>
              <w:pStyle w:val="11"/>
              <w:spacing w:before="0" w:beforeAutospacing="0" w:after="0" w:afterAutospacing="0"/>
              <w:ind w:firstLine="0" w:firstLineChars="0"/>
              <w:jc w:val="center"/>
              <w:rPr>
                <w:rFonts w:hint="default"/>
                <w:b/>
                <w:bCs/>
              </w:rPr>
            </w:pPr>
            <w:r>
              <w:rPr>
                <w:b/>
                <w:bCs/>
              </w:rPr>
              <w:t>含税</w:t>
            </w:r>
          </w:p>
          <w:p>
            <w:pPr>
              <w:pStyle w:val="11"/>
              <w:spacing w:before="0" w:beforeAutospacing="0" w:after="0" w:afterAutospacing="0"/>
              <w:ind w:firstLine="0" w:firstLineChars="0"/>
              <w:jc w:val="center"/>
            </w:pPr>
            <w:r>
              <w:rPr>
                <w:b/>
                <w:bCs/>
              </w:rPr>
              <w:t>价格</w:t>
            </w:r>
          </w:p>
        </w:tc>
        <w:tc>
          <w:tcPr>
            <w:tcW w:w="850" w:type="dxa"/>
            <w:shd w:val="clear" w:color="auto" w:fill="auto"/>
            <w:vAlign w:val="center"/>
          </w:tcPr>
          <w:p>
            <w:pPr>
              <w:pStyle w:val="11"/>
              <w:spacing w:before="0" w:beforeAutospacing="0" w:after="0" w:afterAutospacing="0"/>
              <w:ind w:firstLine="0" w:firstLineChars="0"/>
              <w:jc w:val="cente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vAlign w:val="center"/>
          </w:tcPr>
          <w:p>
            <w:pPr>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1</w:t>
            </w:r>
          </w:p>
        </w:tc>
        <w:tc>
          <w:tcPr>
            <w:tcW w:w="1225" w:type="dxa"/>
            <w:shd w:val="clear" w:color="auto" w:fill="auto"/>
            <w:vAlign w:val="center"/>
          </w:tcPr>
          <w:p>
            <w:pPr>
              <w:spacing w:after="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开式方形</w:t>
            </w:r>
          </w:p>
          <w:p>
            <w:pPr>
              <w:spacing w:after="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横流低噪冷却塔</w:t>
            </w:r>
          </w:p>
        </w:tc>
        <w:tc>
          <w:tcPr>
            <w:tcW w:w="1286" w:type="dxa"/>
            <w:shd w:val="clear" w:color="auto" w:fill="auto"/>
            <w:vAlign w:val="center"/>
          </w:tcPr>
          <w:p>
            <w:pPr>
              <w:spacing w:after="0"/>
              <w:jc w:val="center"/>
              <w:textAlignment w:val="center"/>
              <w:rPr>
                <w:rFonts w:ascii="宋体" w:hAnsi="宋体" w:eastAsia="宋体" w:cs="宋体"/>
                <w:sz w:val="24"/>
                <w:szCs w:val="24"/>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lang w:eastAsia="zh-CN"/>
              </w:rPr>
            </w:pPr>
          </w:p>
        </w:tc>
        <w:tc>
          <w:tcPr>
            <w:tcW w:w="1088" w:type="dxa"/>
            <w:shd w:val="clear" w:color="auto" w:fill="auto"/>
            <w:vAlign w:val="center"/>
          </w:tcPr>
          <w:p>
            <w:pPr>
              <w:pStyle w:val="6"/>
              <w:widowControl w:val="0"/>
              <w:spacing w:after="0"/>
              <w:jc w:val="center"/>
              <w:rPr>
                <w:rFonts w:hint="eastAsia"/>
                <w:lang w:eastAsia="zh-CN"/>
              </w:rPr>
            </w:pPr>
          </w:p>
        </w:tc>
        <w:tc>
          <w:tcPr>
            <w:tcW w:w="1134" w:type="dxa"/>
            <w:shd w:val="clear" w:color="auto" w:fill="auto"/>
            <w:vAlign w:val="center"/>
          </w:tcPr>
          <w:p>
            <w:pPr>
              <w:pStyle w:val="6"/>
              <w:widowControl w:val="0"/>
              <w:spacing w:after="0"/>
              <w:jc w:val="center"/>
              <w:rPr>
                <w:rFonts w:hint="eastAsia"/>
                <w:lang w:eastAsia="zh-CN"/>
              </w:rPr>
            </w:pPr>
          </w:p>
        </w:tc>
        <w:tc>
          <w:tcPr>
            <w:tcW w:w="850" w:type="dxa"/>
            <w:shd w:val="clear" w:color="auto" w:fill="auto"/>
            <w:vAlign w:val="center"/>
          </w:tcPr>
          <w:p>
            <w:pPr>
              <w:spacing w:after="0"/>
              <w:jc w:val="center"/>
              <w:textAlignment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9946" w:type="dxa"/>
            <w:gridSpan w:val="11"/>
            <w:shd w:val="clear" w:color="auto" w:fill="auto"/>
            <w:vAlign w:val="center"/>
          </w:tcPr>
          <w:p>
            <w:pPr>
              <w:pStyle w:val="11"/>
              <w:widowControl w:val="0"/>
              <w:spacing w:before="0" w:beforeAutospacing="0" w:after="0" w:afterAutospacing="0" w:line="360" w:lineRule="auto"/>
              <w:ind w:firstLine="0" w:firstLineChars="0"/>
              <w:rPr>
                <w:rFonts w:hint="default"/>
              </w:rPr>
            </w:pPr>
            <w:r>
              <w:t xml:space="preserve">含税总价为：¥ </w:t>
            </w:r>
            <w:r>
              <w:rPr>
                <w:u w:val="single"/>
              </w:rPr>
              <w:t xml:space="preserve">          </w:t>
            </w:r>
            <w:r>
              <w:t xml:space="preserve">元，人民币（大写） </w:t>
            </w:r>
            <w:r>
              <w:rPr>
                <w:u w:val="single"/>
              </w:rPr>
              <w:t xml:space="preserve">              </w:t>
            </w:r>
            <w:r>
              <w:t>元整，</w:t>
            </w:r>
          </w:p>
          <w:p>
            <w:pPr>
              <w:pStyle w:val="11"/>
              <w:widowControl w:val="0"/>
              <w:spacing w:before="0" w:beforeAutospacing="0" w:after="0" w:afterAutospacing="0" w:line="360" w:lineRule="auto"/>
              <w:ind w:firstLine="0" w:firstLineChars="0"/>
            </w:pPr>
            <w:r>
              <w:t>不含税总价为：¥</w:t>
            </w:r>
            <w:r>
              <w:rPr>
                <w:rFonts w:hint="default"/>
                <w:u w:val="single"/>
              </w:rPr>
              <w:t xml:space="preserve">          </w:t>
            </w:r>
            <w:r>
              <w:t>元，增值税税率：</w:t>
            </w:r>
            <w:r>
              <w:rPr>
                <w:u w:val="single"/>
              </w:rPr>
              <w:t xml:space="preserve">     </w:t>
            </w:r>
            <w:r>
              <w:t>%，税金为：¥</w:t>
            </w:r>
            <w:r>
              <w:rPr>
                <w:u w:val="single"/>
              </w:rPr>
              <w:t xml:space="preserve">           </w:t>
            </w:r>
            <w:r>
              <w:t>元。</w:t>
            </w:r>
          </w:p>
        </w:tc>
      </w:tr>
    </w:tbl>
    <w:p>
      <w:pPr>
        <w:spacing w:after="0"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ascii="仿宋" w:hAnsi="仿宋" w:eastAsia="仿宋" w:cs="仿宋"/>
          <w:sz w:val="32"/>
          <w:szCs w:val="32"/>
          <w:u w:val="single"/>
          <w:lang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spacing w:after="0"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pPr>
        <w:tabs>
          <w:tab w:val="left" w:pos="6600"/>
        </w:tabs>
        <w:snapToGrid w:val="0"/>
        <w:spacing w:after="0" w:line="360" w:lineRule="auto"/>
        <w:ind w:firstLine="3840" w:firstLineChars="1200"/>
        <w:jc w:val="both"/>
        <w:textAlignment w:val="bottom"/>
        <w:rPr>
          <w:rFonts w:hint="eastAsia" w:ascii="仿宋" w:hAnsi="仿宋" w:eastAsia="仿宋" w:cs="仿宋"/>
          <w:sz w:val="32"/>
          <w:szCs w:val="32"/>
          <w:lang w:eastAsia="zh-CN"/>
        </w:rPr>
      </w:pPr>
    </w:p>
    <w:p>
      <w:pPr>
        <w:tabs>
          <w:tab w:val="left" w:pos="6600"/>
        </w:tabs>
        <w:snapToGrid w:val="0"/>
        <w:spacing w:after="0" w:line="360" w:lineRule="auto"/>
        <w:jc w:val="both"/>
        <w:textAlignment w:val="bottom"/>
        <w:rPr>
          <w:rFonts w:hint="eastAsia" w:ascii="仿宋" w:hAnsi="仿宋" w:eastAsia="仿宋" w:cs="仿宋"/>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ind w:firstLine="5760" w:firstLineChars="1800"/>
        <w:rPr>
          <w:rFonts w:hint="eastAsia" w:ascii="仿宋" w:hAnsi="仿宋" w:eastAsia="仿宋" w:cs="仿宋"/>
          <w:sz w:val="32"/>
          <w:szCs w:val="32"/>
          <w:lang w:eastAsia="zh-CN"/>
        </w:rPr>
      </w:pPr>
      <w:r>
        <w:rPr>
          <w:rFonts w:hint="eastAsia" w:ascii="仿宋" w:hAnsi="仿宋" w:eastAsia="仿宋" w:cs="仿宋"/>
          <w:sz w:val="32"/>
          <w:szCs w:val="32"/>
          <w:lang w:eastAsia="zh-CN"/>
        </w:rPr>
        <w:t>日期：</w:t>
      </w:r>
    </w:p>
    <w:p>
      <w:pPr>
        <w:rPr>
          <w:rFonts w:hint="eastAsia" w:ascii="仿宋" w:hAnsi="仿宋" w:eastAsia="仿宋" w:cs="仿宋"/>
          <w:sz w:val="32"/>
          <w:szCs w:val="32"/>
          <w:lang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r>
        <w:rPr>
          <w:rFonts w:hint="eastAsia" w:ascii="仿宋" w:hAnsi="仿宋" w:eastAsia="仿宋" w:cs="仿宋_GB2312"/>
          <w:b/>
          <w:bCs/>
          <w:sz w:val="32"/>
          <w:szCs w:val="32"/>
          <w:highlight w:val="none"/>
          <w:u w:val="none"/>
          <w:lang w:val="en-US" w:eastAsia="zh-CN"/>
        </w:rPr>
        <w:t>分项报价表</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lang w:val="en-US" w:eastAsia="zh-CN"/>
        </w:rPr>
      </w:pPr>
      <w:r>
        <w:rPr>
          <w:rFonts w:hint="eastAsia" w:ascii="宋体" w:hAnsi="宋体"/>
          <w:color w:val="auto"/>
          <w:kern w:val="2"/>
          <w:sz w:val="21"/>
          <w:szCs w:val="28"/>
          <w:highlight w:val="none"/>
          <w:lang w:val="en-US" w:eastAsia="zh-CN"/>
        </w:rPr>
        <w:t>单位：人民币元</w:t>
      </w:r>
    </w:p>
    <w:tbl>
      <w:tblPr>
        <w:tblStyle w:val="8"/>
        <w:tblpPr w:leftFromText="180" w:rightFromText="180" w:vertAnchor="text" w:horzAnchor="page" w:tblpX="1536" w:tblpY="3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90"/>
        <w:gridCol w:w="703"/>
        <w:gridCol w:w="513"/>
        <w:gridCol w:w="1109"/>
        <w:gridCol w:w="1231"/>
        <w:gridCol w:w="943"/>
        <w:gridCol w:w="8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计量单位</w:t>
            </w: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制造厂家/品牌</w:t>
            </w: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规格和说明</w:t>
            </w: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主要设备和标准附件</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随机备品备件</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专用工具和仪表</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技术服务费</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运杂费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（含保险、装卸等）</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安装调试费</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合计</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总计</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bl>
    <w:p>
      <w:pPr>
        <w:keepNext w:val="0"/>
        <w:keepLines w:val="0"/>
        <w:pageBreakBefore w:val="0"/>
        <w:kinsoku/>
        <w:wordWrap/>
        <w:overflowPunct/>
        <w:topLinePunct w:val="0"/>
        <w:autoSpaceDE/>
        <w:autoSpaceDN/>
        <w:bidi w:val="0"/>
        <w:adjustRightInd/>
        <w:snapToGrid/>
        <w:spacing w:before="120" w:before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注：1. 如果按单价计算的结果与总价不一致，以单价为准修正总价。</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bCs/>
          <w:color w:val="auto"/>
          <w:sz w:val="28"/>
          <w:szCs w:val="28"/>
          <w:highlight w:val="none"/>
        </w:rPr>
        <w:t>2．如果不提供详细分项报价将视为没有实质性响应招标文件。</w:t>
      </w:r>
    </w:p>
    <w:p>
      <w:pPr>
        <w:tabs>
          <w:tab w:val="left" w:pos="6600"/>
        </w:tabs>
        <w:snapToGrid w:val="0"/>
        <w:spacing w:after="0" w:line="360" w:lineRule="auto"/>
        <w:ind w:firstLine="3600" w:firstLineChars="1200"/>
        <w:jc w:val="both"/>
        <w:textAlignment w:val="bottom"/>
        <w:rPr>
          <w:rFonts w:ascii="仿宋" w:hAnsi="仿宋" w:eastAsia="仿宋" w:cs="仿宋"/>
          <w:sz w:val="30"/>
          <w:szCs w:val="30"/>
          <w:lang w:eastAsia="zh-CN"/>
        </w:rPr>
      </w:pPr>
      <w:r>
        <w:rPr>
          <w:rFonts w:hint="eastAsia" w:ascii="仿宋" w:hAnsi="仿宋" w:eastAsia="仿宋" w:cs="仿宋"/>
          <w:sz w:val="30"/>
          <w:szCs w:val="30"/>
          <w:lang w:eastAsia="zh-CN"/>
        </w:rPr>
        <w:t>洽谈单位（盖章）：</w:t>
      </w:r>
    </w:p>
    <w:p>
      <w:pPr>
        <w:tabs>
          <w:tab w:val="left" w:pos="6600"/>
        </w:tabs>
        <w:snapToGrid w:val="0"/>
        <w:spacing w:after="0" w:line="360" w:lineRule="auto"/>
        <w:ind w:firstLine="1650" w:firstLineChars="550"/>
        <w:jc w:val="both"/>
        <w:textAlignment w:val="bottom"/>
        <w:rPr>
          <w:rFonts w:ascii="仿宋" w:hAnsi="仿宋" w:eastAsia="仿宋" w:cs="仿宋"/>
          <w:sz w:val="30"/>
          <w:szCs w:val="30"/>
          <w:lang w:eastAsia="zh-CN"/>
        </w:rPr>
      </w:pPr>
      <w:r>
        <w:rPr>
          <w:rFonts w:hint="eastAsia" w:ascii="仿宋" w:hAnsi="仿宋" w:eastAsia="仿宋" w:cs="仿宋"/>
          <w:sz w:val="30"/>
          <w:szCs w:val="30"/>
          <w:lang w:eastAsia="zh-CN"/>
        </w:rPr>
        <w:t>法定代表人/委托代理人（签字）：</w:t>
      </w:r>
    </w:p>
    <w:p>
      <w:pPr>
        <w:pStyle w:val="2"/>
        <w:ind w:firstLine="5400" w:firstLineChars="1800"/>
        <w:rPr>
          <w:rFonts w:hint="eastAsia"/>
          <w:sz w:val="30"/>
          <w:szCs w:val="30"/>
          <w:lang w:eastAsia="zh-CN"/>
        </w:rPr>
      </w:pPr>
      <w:r>
        <w:rPr>
          <w:rFonts w:hint="eastAsia" w:ascii="仿宋" w:hAnsi="仿宋" w:eastAsia="仿宋" w:cs="仿宋"/>
          <w:sz w:val="30"/>
          <w:szCs w:val="30"/>
          <w:lang w:eastAsia="zh-CN"/>
        </w:rPr>
        <w:t>日期：</w:t>
      </w:r>
    </w:p>
    <w:p>
      <w:pPr>
        <w:pStyle w:val="2"/>
        <w:rPr>
          <w:sz w:val="30"/>
          <w:szCs w:val="30"/>
          <w:lang w:eastAsia="zh-CN"/>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hint="eastAsia" w:ascii="仿宋" w:hAnsi="仿宋" w:eastAsia="仿宋" w:cs="宋体"/>
          <w:bCs/>
          <w:szCs w:val="44"/>
          <w:lang w:eastAsia="zh-CN"/>
        </w:rPr>
      </w:pPr>
      <w:r>
        <w:rPr>
          <w:rFonts w:hint="eastAsia" w:ascii="仿宋" w:hAnsi="仿宋" w:eastAsia="仿宋" w:cs="宋体"/>
          <w:bCs/>
          <w:kern w:val="2"/>
          <w:szCs w:val="44"/>
          <w:lang w:eastAsia="zh-CN"/>
        </w:rPr>
        <w:t>二、法人代表授权委托书</w:t>
      </w:r>
    </w:p>
    <w:p>
      <w:pPr>
        <w:topLinePunct/>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本人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（姓名）系</w:t>
      </w:r>
      <w:r>
        <w:rPr>
          <w:rFonts w:hint="eastAsia" w:ascii="仿宋" w:hAnsi="仿宋" w:eastAsia="仿宋" w:cs="仿宋_GB2312"/>
          <w:sz w:val="32"/>
          <w:szCs w:val="32"/>
          <w:u w:val="single"/>
          <w:lang w:eastAsia="zh-CN"/>
        </w:rPr>
        <w:t xml:space="preserve">    </w:t>
      </w:r>
      <w:r>
        <w:rPr>
          <w:rFonts w:ascii="仿宋" w:hAnsi="仿宋" w:eastAsia="仿宋" w:cs="仿宋_GB2312"/>
          <w:sz w:val="32"/>
          <w:szCs w:val="32"/>
          <w:u w:val="single"/>
          <w:lang w:eastAsia="zh-CN"/>
        </w:rPr>
        <w:t xml:space="preserve">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（洽谈单位名称）的法定代表人，现委托</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（姓名）为我方代理人。代理人根据授权，以我方名义签署、澄清、说明、补正、递交、撤回、修改</w:t>
      </w:r>
      <w:r>
        <w:rPr>
          <w:rFonts w:hint="eastAsia" w:ascii="仿宋" w:hAnsi="仿宋" w:eastAsia="仿宋" w:cs="仿宋_GB2312"/>
          <w:sz w:val="32"/>
          <w:szCs w:val="32"/>
          <w:u w:val="single"/>
          <w:lang w:val="en-US" w:eastAsia="zh-CN"/>
        </w:rPr>
        <w:t>陕西燃气产业研发与孵化基地分布式能源项目开式方形横流低噪冷却塔采购</w:t>
      </w:r>
      <w:r>
        <w:rPr>
          <w:rFonts w:hint="eastAsia" w:ascii="仿宋" w:hAnsi="仿宋" w:eastAsia="仿宋" w:cs="仿宋_GB2312"/>
          <w:sz w:val="32"/>
          <w:szCs w:val="32"/>
          <w:lang w:eastAsia="zh-CN"/>
        </w:rPr>
        <w:t>洽谈报价、签订合同和处理有关事宜，其法律后果由我方承担。</w:t>
      </w:r>
    </w:p>
    <w:p>
      <w:pPr>
        <w:spacing w:after="0" w:line="56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委托期限：</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代理人无转委托权。</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附：法定代表人及代理人身份证明</w:t>
      </w:r>
    </w:p>
    <w:p>
      <w:pPr>
        <w:widowControl w:val="0"/>
        <w:spacing w:after="0" w:line="560" w:lineRule="exact"/>
        <w:jc w:val="both"/>
        <w:rPr>
          <w:rFonts w:ascii="仿宋" w:hAnsi="仿宋" w:eastAsia="仿宋" w:cs="仿宋_GB2312"/>
          <w:sz w:val="32"/>
          <w:szCs w:val="32"/>
          <w:lang w:eastAsia="zh-CN"/>
        </w:rPr>
      </w:pP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洽谈单位：</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法定代表人：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（签字或盖章）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委托代理人：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（签字或盖章）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spacing w:line="58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pPr>
        <w:spacing w:line="580" w:lineRule="exact"/>
        <w:ind w:firstLine="4480" w:firstLineChars="1400"/>
        <w:jc w:val="center"/>
        <w:rPr>
          <w:rFonts w:ascii="仿宋" w:hAnsi="仿宋" w:eastAsia="仿宋" w:cs="仿宋_GB2312"/>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_GB2312"/>
          <w:sz w:val="32"/>
          <w:szCs w:val="32"/>
          <w:lang w:eastAsia="zh-CN"/>
        </w:rPr>
        <w:t>年</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月</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日</w:t>
      </w:r>
    </w:p>
    <w:p>
      <w:pPr>
        <w:pStyle w:val="3"/>
        <w:widowControl w:val="0"/>
        <w:snapToGrid w:val="0"/>
        <w:spacing w:before="0" w:after="0" w:line="360" w:lineRule="auto"/>
        <w:rPr>
          <w:rFonts w:hint="eastAsia" w:ascii="仿宋" w:hAnsi="仿宋" w:eastAsia="仿宋" w:cs="仿宋"/>
          <w:bCs/>
          <w:szCs w:val="44"/>
          <w:lang w:eastAsia="zh-CN"/>
        </w:rPr>
      </w:pPr>
      <w:r>
        <w:rPr>
          <w:rFonts w:hint="eastAsia" w:ascii="仿宋" w:hAnsi="仿宋" w:eastAsia="仿宋" w:cs="仿宋"/>
          <w:bCs/>
          <w:szCs w:val="44"/>
          <w:lang w:eastAsia="zh-CN"/>
        </w:rPr>
        <w:t>三、商务、技术响应偏离表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2509"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谈判文件商务、    技术要求</w:t>
            </w:r>
          </w:p>
        </w:tc>
        <w:tc>
          <w:tcPr>
            <w:tcW w:w="2768"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报价文件商务、    技术响应</w:t>
            </w:r>
          </w:p>
        </w:tc>
        <w:tc>
          <w:tcPr>
            <w:tcW w:w="1460"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情况</w:t>
            </w:r>
          </w:p>
        </w:tc>
        <w:tc>
          <w:tcPr>
            <w:tcW w:w="1263"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bl>
    <w:p>
      <w:pPr>
        <w:pStyle w:val="14"/>
        <w:snapToGrid w:val="0"/>
        <w:spacing w:after="0" w:line="360" w:lineRule="auto"/>
        <w:ind w:firstLine="640" w:firstLineChars="200"/>
        <w:jc w:val="both"/>
        <w:rPr>
          <w:rFonts w:ascii="仿宋" w:hAnsi="仿宋" w:eastAsia="仿宋" w:cs="仿宋"/>
          <w:kern w:val="2"/>
          <w:sz w:val="32"/>
          <w:szCs w:val="32"/>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rPr>
      </w:pPr>
      <w:r>
        <w:rPr>
          <w:rFonts w:hint="eastAsia" w:ascii="仿宋" w:hAnsi="仿宋" w:eastAsia="仿宋" w:cs="仿宋"/>
          <w:sz w:val="32"/>
          <w:szCs w:val="32"/>
          <w:lang w:eastAsia="zh-CN"/>
        </w:rPr>
        <w:t>洽谈单位</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tabs>
          <w:tab w:val="left" w:pos="6600"/>
        </w:tabs>
        <w:snapToGrid w:val="0"/>
        <w:spacing w:after="0" w:line="360" w:lineRule="auto"/>
        <w:ind w:right="640" w:firstLine="5760" w:firstLineChars="1800"/>
        <w:textAlignment w:val="bottom"/>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
          <w:sz w:val="32"/>
          <w:szCs w:val="32"/>
          <w:lang w:eastAsia="zh-CN"/>
        </w:rPr>
        <w:t>日期：</w:t>
      </w:r>
    </w:p>
    <w:p>
      <w:pPr>
        <w:pStyle w:val="3"/>
        <w:widowControl w:val="0"/>
        <w:snapToGrid w:val="0"/>
        <w:spacing w:before="0" w:after="0" w:line="360" w:lineRule="auto"/>
        <w:rPr>
          <w:rFonts w:ascii="仿宋" w:hAnsi="仿宋" w:eastAsia="仿宋" w:cs="仿宋"/>
          <w:bCs/>
          <w:szCs w:val="44"/>
          <w:lang w:eastAsia="zh-CN"/>
        </w:rPr>
      </w:pPr>
      <w:r>
        <w:rPr>
          <w:rFonts w:ascii="仿宋" w:hAnsi="仿宋" w:eastAsia="仿宋" w:cs="仿宋"/>
          <w:bCs/>
          <w:szCs w:val="44"/>
          <w:lang w:eastAsia="zh-CN"/>
        </w:rPr>
        <w:t>四、</w:t>
      </w:r>
      <w:r>
        <w:rPr>
          <w:rFonts w:hint="eastAsia" w:ascii="仿宋" w:hAnsi="仿宋" w:eastAsia="仿宋" w:cs="仿宋"/>
          <w:bCs/>
          <w:szCs w:val="44"/>
          <w:lang w:eastAsia="zh-CN"/>
        </w:rPr>
        <w:t>投标人情况介绍</w:t>
      </w:r>
    </w:p>
    <w:p>
      <w:pPr>
        <w:pStyle w:val="11"/>
        <w:spacing w:line="240" w:lineRule="auto"/>
        <w:ind w:firstLine="0" w:firstLineChars="0"/>
        <w:rPr>
          <w:rFonts w:ascii="仿宋" w:hAnsi="仿宋" w:eastAsia="仿宋" w:cs="宋体"/>
          <w:sz w:val="30"/>
          <w:szCs w:val="30"/>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五</w:t>
      </w:r>
      <w:r>
        <w:rPr>
          <w:rFonts w:ascii="仿宋" w:hAnsi="仿宋" w:eastAsia="仿宋" w:cs="仿宋"/>
          <w:bCs/>
          <w:szCs w:val="44"/>
          <w:lang w:eastAsia="zh-CN"/>
        </w:rPr>
        <w:t>、</w:t>
      </w:r>
      <w:r>
        <w:rPr>
          <w:rFonts w:hint="eastAsia" w:ascii="仿宋" w:hAnsi="仿宋" w:eastAsia="仿宋" w:cs="仿宋"/>
          <w:bCs/>
          <w:szCs w:val="44"/>
          <w:lang w:eastAsia="zh-CN"/>
        </w:rPr>
        <w:t>投标人资质</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包含且不限于以下材料：</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营业执照、开户许可、生产资质/代理资质、管理体系认证等；</w:t>
      </w: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六</w:t>
      </w:r>
      <w:r>
        <w:rPr>
          <w:rFonts w:ascii="仿宋" w:hAnsi="仿宋" w:eastAsia="仿宋" w:cs="仿宋"/>
          <w:bCs/>
          <w:szCs w:val="44"/>
          <w:lang w:eastAsia="zh-CN"/>
        </w:rPr>
        <w:t>、</w:t>
      </w:r>
      <w:r>
        <w:rPr>
          <w:rFonts w:hint="eastAsia" w:ascii="仿宋" w:hAnsi="仿宋" w:eastAsia="仿宋" w:cs="仿宋"/>
          <w:bCs/>
          <w:szCs w:val="44"/>
          <w:lang w:eastAsia="zh-CN"/>
        </w:rPr>
        <w:t>投标人信用证明</w:t>
      </w:r>
    </w:p>
    <w:p>
      <w:pPr>
        <w:pStyle w:val="11"/>
        <w:spacing w:after="0" w:line="240" w:lineRule="auto"/>
        <w:ind w:firstLine="0" w:firstLineChars="0"/>
        <w:rPr>
          <w:rFonts w:ascii="仿宋" w:hAnsi="仿宋" w:eastAsia="仿宋" w:cs="宋体"/>
          <w:sz w:val="30"/>
          <w:szCs w:val="30"/>
        </w:rPr>
      </w:pPr>
      <w:r>
        <w:rPr>
          <w:rFonts w:ascii="仿宋" w:hAnsi="仿宋" w:eastAsia="仿宋" w:cs="宋体"/>
          <w:sz w:val="30"/>
          <w:szCs w:val="30"/>
        </w:rPr>
        <w:t>包含且不限于以下材料：</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七、业绩证明材料</w:t>
      </w:r>
    </w:p>
    <w:p>
      <w:pPr>
        <w:adjustRightInd w:val="0"/>
        <w:snapToGrid w:val="0"/>
        <w:spacing w:after="0" w:line="360" w:lineRule="auto"/>
        <w:jc w:val="center"/>
        <w:rPr>
          <w:rFonts w:hint="eastAsia" w:ascii="仿宋" w:hAnsi="仿宋" w:eastAsia="仿宋" w:cs="仿宋"/>
          <w:b/>
          <w:color w:val="000000"/>
          <w:spacing w:val="1"/>
          <w:sz w:val="44"/>
          <w:szCs w:val="44"/>
          <w:lang w:eastAsia="zh-CN"/>
        </w:rPr>
      </w:pPr>
    </w:p>
    <w:p>
      <w:pPr>
        <w:pStyle w:val="6"/>
        <w:rPr>
          <w:rFonts w:ascii="仿宋" w:hAnsi="仿宋" w:eastAsia="仿宋" w:cs="仿宋"/>
          <w:sz w:val="32"/>
          <w:szCs w:val="32"/>
          <w:lang w:eastAsia="zh-CN"/>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2"/>
        <w:rPr>
          <w:lang w:eastAsia="zh-CN"/>
        </w:rPr>
      </w:pPr>
    </w:p>
    <w:p>
      <w:pPr>
        <w:rPr>
          <w:lang w:eastAsia="zh-CN"/>
        </w:rPr>
      </w:pPr>
    </w:p>
    <w:p>
      <w:pPr>
        <w:pStyle w:val="2"/>
        <w:rPr>
          <w:lang w:eastAsia="zh-CN"/>
        </w:rPr>
      </w:pPr>
    </w:p>
    <w:p>
      <w:pPr>
        <w:rPr>
          <w:rFonts w:hint="eastAsia"/>
          <w:lang w:eastAsia="zh-CN"/>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八、产品整体设计方案</w:t>
      </w:r>
    </w:p>
    <w:p>
      <w:pPr>
        <w:pStyle w:val="11"/>
        <w:spacing w:after="0"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包含且不限于以下材料：</w:t>
      </w:r>
    </w:p>
    <w:p>
      <w:pPr>
        <w:pStyle w:val="11"/>
        <w:spacing w:after="0" w:line="240" w:lineRule="auto"/>
        <w:ind w:firstLine="600"/>
        <w:rPr>
          <w:rFonts w:ascii="仿宋" w:hAnsi="仿宋" w:eastAsia="仿宋" w:cs="宋体"/>
          <w:sz w:val="30"/>
          <w:szCs w:val="30"/>
        </w:rPr>
      </w:pPr>
      <w:r>
        <w:rPr>
          <w:rFonts w:ascii="仿宋" w:hAnsi="仿宋" w:eastAsia="仿宋" w:cs="宋体"/>
          <w:sz w:val="30"/>
          <w:szCs w:val="30"/>
        </w:rPr>
        <w:t>投标产品整体设计/制造方案</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供货范围、</w:t>
      </w:r>
      <w:r>
        <w:rPr>
          <w:rFonts w:ascii="仿宋" w:hAnsi="仿宋" w:eastAsia="仿宋" w:cs="宋体"/>
          <w:sz w:val="30"/>
          <w:szCs w:val="30"/>
        </w:rPr>
        <w:t>主要技术性能参数、长周期平稳运行保证措施等方面。</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九、主要使用的设备、材料</w:t>
      </w:r>
    </w:p>
    <w:p>
      <w:pPr>
        <w:pStyle w:val="11"/>
        <w:spacing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w:t>
      </w:r>
    </w:p>
    <w:p>
      <w:pPr>
        <w:pStyle w:val="11"/>
        <w:spacing w:line="240" w:lineRule="auto"/>
        <w:ind w:firstLine="600"/>
        <w:rPr>
          <w:rFonts w:ascii="仿宋" w:hAnsi="仿宋" w:eastAsia="仿宋" w:cs="宋体"/>
          <w:sz w:val="30"/>
          <w:szCs w:val="30"/>
        </w:rPr>
      </w:pPr>
      <w:r>
        <w:rPr>
          <w:rFonts w:ascii="仿宋" w:hAnsi="仿宋" w:eastAsia="仿宋" w:cs="宋体"/>
          <w:sz w:val="30"/>
          <w:szCs w:val="30"/>
        </w:rPr>
        <w:t>投标产品</w:t>
      </w:r>
      <w:r>
        <w:rPr>
          <w:rFonts w:hint="eastAsia" w:ascii="仿宋" w:hAnsi="仿宋" w:eastAsia="仿宋" w:cs="宋体"/>
          <w:sz w:val="30"/>
          <w:szCs w:val="30"/>
          <w:lang w:val="en-US" w:eastAsia="zh-CN"/>
        </w:rPr>
        <w:t>塔体和各主要组件材质及规格</w:t>
      </w:r>
      <w:r>
        <w:rPr>
          <w:rFonts w:ascii="仿宋" w:hAnsi="仿宋" w:eastAsia="仿宋" w:cs="宋体"/>
          <w:sz w:val="30"/>
          <w:szCs w:val="30"/>
        </w:rPr>
        <w:t>，</w:t>
      </w:r>
      <w:r>
        <w:rPr>
          <w:rFonts w:hint="eastAsia" w:ascii="仿宋" w:hAnsi="仿宋" w:eastAsia="仿宋" w:cs="宋体"/>
          <w:sz w:val="30"/>
          <w:szCs w:val="30"/>
          <w:lang w:val="en-US" w:eastAsia="zh-CN"/>
        </w:rPr>
        <w:t>风机和电机品牌及参数，</w:t>
      </w:r>
      <w:r>
        <w:rPr>
          <w:rFonts w:ascii="仿宋" w:hAnsi="仿宋" w:eastAsia="仿宋" w:cs="宋体"/>
          <w:sz w:val="30"/>
          <w:szCs w:val="30"/>
        </w:rPr>
        <w:t>以及其他投标人认为需要说明的材料。</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十、质量保证和售后服务</w:t>
      </w:r>
    </w:p>
    <w:p>
      <w:pPr>
        <w:pStyle w:val="11"/>
        <w:ind w:firstLine="640"/>
        <w:rPr>
          <w:rFonts w:ascii="仿宋" w:hAnsi="仿宋" w:eastAsia="仿宋" w:cs="仿宋"/>
          <w:sz w:val="32"/>
          <w:szCs w:val="32"/>
        </w:rPr>
      </w:pPr>
      <w:r>
        <w:rPr>
          <w:rFonts w:ascii="仿宋" w:hAnsi="仿宋" w:eastAsia="仿宋" w:cs="仿宋"/>
          <w:sz w:val="32"/>
          <w:szCs w:val="32"/>
        </w:rPr>
        <w:t>投标人针对本项目供货能提供的质量保证范围、质保期限、售后服务、培训计划等内容。</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11"/>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十一、调试与验收</w:t>
      </w:r>
    </w:p>
    <w:p>
      <w:pPr>
        <w:pStyle w:val="11"/>
        <w:ind w:firstLine="640"/>
        <w:rPr>
          <w:rFonts w:ascii="仿宋" w:hAnsi="仿宋" w:eastAsia="仿宋" w:cs="仿宋"/>
          <w:sz w:val="32"/>
          <w:szCs w:val="32"/>
        </w:rPr>
      </w:pPr>
      <w:r>
        <w:rPr>
          <w:rFonts w:ascii="仿宋" w:hAnsi="仿宋" w:eastAsia="仿宋" w:cs="仿宋"/>
          <w:sz w:val="32"/>
          <w:szCs w:val="32"/>
        </w:rPr>
        <w:t>具备完整可行的调试方案并承诺按时配备专业的调试人员，以及甲方验收的问题整改。</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pPr>
    </w:p>
    <w:p>
      <w:pPr>
        <w:pStyle w:val="11"/>
        <w:ind w:firstLine="480"/>
        <w:rPr>
          <w:rFonts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11"/>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3"/>
        <w:widowControl w:val="0"/>
        <w:snapToGrid w:val="0"/>
        <w:spacing w:before="0" w:after="0" w:line="360" w:lineRule="auto"/>
        <w:rPr>
          <w:rFonts w:ascii="仿宋" w:hAnsi="仿宋" w:eastAsia="仿宋" w:cs="仿宋"/>
          <w:bCs/>
          <w:kern w:val="2"/>
          <w:szCs w:val="44"/>
          <w:lang w:eastAsia="zh-CN"/>
        </w:rPr>
      </w:pPr>
      <w:r>
        <w:rPr>
          <w:rFonts w:hint="eastAsia" w:ascii="仿宋" w:hAnsi="仿宋" w:eastAsia="仿宋" w:cs="仿宋"/>
          <w:color w:val="000000"/>
          <w:spacing w:val="1"/>
          <w:szCs w:val="44"/>
          <w:lang w:eastAsia="zh-CN"/>
        </w:rPr>
        <w:t>十二、</w:t>
      </w:r>
      <w:r>
        <w:rPr>
          <w:rFonts w:hint="eastAsia" w:ascii="仿宋" w:hAnsi="仿宋" w:eastAsia="仿宋" w:cs="仿宋"/>
          <w:bCs/>
          <w:kern w:val="2"/>
          <w:szCs w:val="44"/>
          <w:lang w:eastAsia="zh-CN"/>
        </w:rPr>
        <w:t>邀请函回执</w:t>
      </w:r>
    </w:p>
    <w:p>
      <w:pPr>
        <w:pStyle w:val="16"/>
        <w:spacing w:line="580" w:lineRule="exact"/>
        <w:ind w:firstLine="640" w:firstLineChars="200"/>
        <w:jc w:val="both"/>
        <w:rPr>
          <w:rFonts w:ascii="仿宋" w:hAnsi="仿宋" w:eastAsia="仿宋"/>
          <w:kern w:val="2"/>
          <w:sz w:val="32"/>
          <w:szCs w:val="32"/>
          <w:lang w:eastAsia="zh-CN"/>
        </w:rPr>
      </w:pPr>
      <w:r>
        <w:rPr>
          <w:rFonts w:hint="eastAsia" w:ascii="仿宋" w:hAnsi="仿宋" w:eastAsia="仿宋"/>
          <w:kern w:val="2"/>
          <w:sz w:val="32"/>
          <w:szCs w:val="32"/>
          <w:lang w:eastAsia="zh-CN"/>
        </w:rPr>
        <w:t>我公司同意并接受该项目邀请函的内容，参与陕西燃气集团工程有限公司:</w:t>
      </w:r>
      <w:r>
        <w:rPr>
          <w:rFonts w:hint="eastAsia" w:ascii="仿宋" w:hAnsi="仿宋" w:eastAsia="仿宋"/>
          <w:kern w:val="2"/>
          <w:sz w:val="32"/>
          <w:szCs w:val="32"/>
          <w:u w:val="single"/>
          <w:lang w:val="en-US" w:eastAsia="zh-CN"/>
        </w:rPr>
        <w:t>陕西燃气产业研发与孵化基地分布式能源项目开式方形横流低噪冷却塔采购</w:t>
      </w:r>
      <w:r>
        <w:rPr>
          <w:rFonts w:hint="eastAsia" w:ascii="仿宋" w:hAnsi="仿宋" w:eastAsia="仿宋"/>
          <w:kern w:val="2"/>
          <w:sz w:val="32"/>
          <w:szCs w:val="32"/>
          <w:lang w:eastAsia="zh-CN"/>
        </w:rPr>
        <w:t>洽谈。我公司将安排</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（先生/小姐）作为本次洽谈的联系人，联系电话为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w:t>
      </w:r>
      <w:r>
        <w:rPr>
          <w:rFonts w:ascii="仿宋" w:hAnsi="仿宋" w:eastAsia="仿宋"/>
          <w:kern w:val="2"/>
          <w:sz w:val="32"/>
          <w:szCs w:val="32"/>
          <w:lang w:eastAsia="zh-CN"/>
        </w:rPr>
        <w:t>传真号码</w:t>
      </w:r>
      <w:r>
        <w:rPr>
          <w:rFonts w:hint="eastAsia" w:ascii="仿宋" w:hAnsi="仿宋" w:eastAsia="仿宋"/>
          <w:kern w:val="2"/>
          <w:sz w:val="32"/>
          <w:szCs w:val="32"/>
          <w:lang w:eastAsia="zh-CN"/>
        </w:rPr>
        <w:t>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 xml:space="preserve"> 。我们将按贵公司要求提交相应文件，对于洽谈期间的部分往来文件我们接受以电邮/传真方式进行传递。</w:t>
      </w:r>
    </w:p>
    <w:p>
      <w:pPr>
        <w:tabs>
          <w:tab w:val="left" w:pos="6600"/>
        </w:tabs>
        <w:snapToGrid w:val="0"/>
        <w:spacing w:line="580" w:lineRule="exact"/>
        <w:textAlignment w:val="bottom"/>
        <w:rPr>
          <w:rFonts w:ascii="仿宋" w:hAnsi="仿宋" w:eastAsia="仿宋"/>
          <w:sz w:val="32"/>
          <w:szCs w:val="32"/>
          <w:lang w:eastAsia="zh-CN"/>
        </w:rPr>
      </w:pPr>
    </w:p>
    <w:p>
      <w:pPr>
        <w:tabs>
          <w:tab w:val="left" w:pos="6600"/>
        </w:tabs>
        <w:snapToGrid w:val="0"/>
        <w:spacing w:line="580" w:lineRule="exact"/>
        <w:textAlignment w:val="bottom"/>
        <w:rPr>
          <w:rFonts w:ascii="仿宋" w:hAnsi="仿宋" w:eastAsia="仿宋"/>
          <w:sz w:val="32"/>
          <w:szCs w:val="32"/>
          <w:lang w:eastAsia="zh-CN"/>
        </w:rPr>
      </w:pPr>
    </w:p>
    <w:p>
      <w:pPr>
        <w:pStyle w:val="14"/>
        <w:snapToGrid w:val="0"/>
        <w:spacing w:line="360" w:lineRule="auto"/>
        <w:jc w:val="right"/>
        <w:rPr>
          <w:rFonts w:ascii="仿宋" w:hAnsi="仿宋" w:eastAsia="仿宋"/>
          <w:kern w:val="2"/>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spacing w:line="360" w:lineRule="auto"/>
        <w:ind w:firstLine="5760" w:firstLineChars="1800"/>
        <w:rPr>
          <w:rFonts w:ascii="仿宋" w:hAnsi="仿宋" w:eastAsia="仿宋"/>
          <w:sz w:val="28"/>
          <w:szCs w:val="28"/>
          <w:lang w:eastAsia="zh-CN"/>
        </w:rPr>
      </w:pPr>
      <w:r>
        <w:rPr>
          <w:rFonts w:hint="eastAsia" w:ascii="仿宋" w:hAnsi="仿宋" w:eastAsia="仿宋" w:cs="仿宋"/>
          <w:sz w:val="32"/>
          <w:szCs w:val="32"/>
          <w:lang w:eastAsia="zh-CN"/>
        </w:rPr>
        <w:t>日期：</w:t>
      </w:r>
    </w:p>
    <w:p>
      <w:pPr>
        <w:pStyle w:val="11"/>
        <w:ind w:firstLine="0" w:firstLineChars="0"/>
        <w:rPr>
          <w:rFonts w:ascii="仿宋" w:hAnsi="仿宋" w:eastAsia="仿宋"/>
          <w:sz w:val="28"/>
          <w:szCs w:val="28"/>
        </w:rPr>
      </w:pP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script"/>
    <w:pitch w:val="default"/>
    <w:sig w:usb0="00000001" w:usb1="08000000" w:usb2="00000000" w:usb3="00000000" w:csb0="00040000" w:csb1="00000000"/>
    <w:embedRegular r:id="rId1" w:fontKey="{0F408570-6A45-495E-8D49-B3FEB28FFCDB}"/>
  </w:font>
  <w:font w:name="仿宋">
    <w:panose1 w:val="02010609060101010101"/>
    <w:charset w:val="86"/>
    <w:family w:val="modern"/>
    <w:pitch w:val="default"/>
    <w:sig w:usb0="800002BF" w:usb1="38CF7CFA" w:usb2="00000016" w:usb3="00000000" w:csb0="00040001" w:csb1="00000000"/>
    <w:embedRegular r:id="rId2" w:fontKey="{4C58916E-195C-4BAE-B3E9-1DB8EB0BD751}"/>
  </w:font>
  <w:font w:name="仿宋_GB2312">
    <w:panose1 w:val="02010609030101010101"/>
    <w:charset w:val="86"/>
    <w:family w:val="modern"/>
    <w:pitch w:val="default"/>
    <w:sig w:usb0="00000001" w:usb1="080E0000" w:usb2="00000000" w:usb3="00000000" w:csb0="00040000" w:csb1="00000000"/>
    <w:embedRegular r:id="rId3" w:fontKey="{41E5BE57-2A63-4FC0-998B-ADE105250C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04104"/>
    <w:multiLevelType w:val="singleLevel"/>
    <w:tmpl w:val="F0604104"/>
    <w:lvl w:ilvl="0" w:tentative="0">
      <w:start w:val="1"/>
      <w:numFmt w:val="decimal"/>
      <w:suff w:val="nothing"/>
      <w:lvlText w:val="%1、"/>
      <w:lvlJc w:val="left"/>
    </w:lvl>
  </w:abstractNum>
  <w:abstractNum w:abstractNumId="1">
    <w:nsid w:val="1500061A"/>
    <w:multiLevelType w:val="singleLevel"/>
    <w:tmpl w:val="1500061A"/>
    <w:lvl w:ilvl="0" w:tentative="0">
      <w:start w:val="1"/>
      <w:numFmt w:val="chineseCounting"/>
      <w:suff w:val="nothing"/>
      <w:lvlText w:val="%1、"/>
      <w:lvlJc w:val="left"/>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OGY3NjFmYTYxZDI3YzdhYzkwNWEzMmQ3ODhhZmUifQ=="/>
  </w:docVars>
  <w:rsids>
    <w:rsidRoot w:val="700F5381"/>
    <w:rsid w:val="0014711A"/>
    <w:rsid w:val="0014764E"/>
    <w:rsid w:val="00181D6B"/>
    <w:rsid w:val="001A58AC"/>
    <w:rsid w:val="00235B7A"/>
    <w:rsid w:val="002E6365"/>
    <w:rsid w:val="002F7DE4"/>
    <w:rsid w:val="00386A17"/>
    <w:rsid w:val="003A49D8"/>
    <w:rsid w:val="003F3298"/>
    <w:rsid w:val="00455892"/>
    <w:rsid w:val="005B6B97"/>
    <w:rsid w:val="00643E1F"/>
    <w:rsid w:val="006579A5"/>
    <w:rsid w:val="007006BC"/>
    <w:rsid w:val="00780426"/>
    <w:rsid w:val="008966E3"/>
    <w:rsid w:val="008E2CF7"/>
    <w:rsid w:val="009B741C"/>
    <w:rsid w:val="009D39FE"/>
    <w:rsid w:val="00A15E14"/>
    <w:rsid w:val="00A32EB4"/>
    <w:rsid w:val="00AE4135"/>
    <w:rsid w:val="00B170E5"/>
    <w:rsid w:val="00B76E0A"/>
    <w:rsid w:val="00C2470E"/>
    <w:rsid w:val="00E042AD"/>
    <w:rsid w:val="00F52813"/>
    <w:rsid w:val="00FE2BC6"/>
    <w:rsid w:val="01497327"/>
    <w:rsid w:val="01582EDA"/>
    <w:rsid w:val="01D732F8"/>
    <w:rsid w:val="02337D11"/>
    <w:rsid w:val="04096BB5"/>
    <w:rsid w:val="066257E3"/>
    <w:rsid w:val="08145722"/>
    <w:rsid w:val="0F15790C"/>
    <w:rsid w:val="0F575C2A"/>
    <w:rsid w:val="104D42F7"/>
    <w:rsid w:val="12462B3C"/>
    <w:rsid w:val="12CB6877"/>
    <w:rsid w:val="13777C6D"/>
    <w:rsid w:val="14C147DC"/>
    <w:rsid w:val="16096431"/>
    <w:rsid w:val="18852382"/>
    <w:rsid w:val="19657FEE"/>
    <w:rsid w:val="1A1F63F3"/>
    <w:rsid w:val="1B475C0B"/>
    <w:rsid w:val="1CE8358F"/>
    <w:rsid w:val="1D1D5D41"/>
    <w:rsid w:val="1DCC31FE"/>
    <w:rsid w:val="1E2465B6"/>
    <w:rsid w:val="1E5B085C"/>
    <w:rsid w:val="21D96979"/>
    <w:rsid w:val="22526472"/>
    <w:rsid w:val="22CF4DE5"/>
    <w:rsid w:val="23664461"/>
    <w:rsid w:val="23C41E36"/>
    <w:rsid w:val="23FD28AA"/>
    <w:rsid w:val="24A27871"/>
    <w:rsid w:val="24C42DA6"/>
    <w:rsid w:val="25BE34B7"/>
    <w:rsid w:val="26125028"/>
    <w:rsid w:val="26BD4C4B"/>
    <w:rsid w:val="27A30BED"/>
    <w:rsid w:val="2880007B"/>
    <w:rsid w:val="2B345BED"/>
    <w:rsid w:val="2BFB50F7"/>
    <w:rsid w:val="2F2B2473"/>
    <w:rsid w:val="316F7963"/>
    <w:rsid w:val="32943604"/>
    <w:rsid w:val="32B41802"/>
    <w:rsid w:val="32C61B4E"/>
    <w:rsid w:val="331F7E42"/>
    <w:rsid w:val="335F4685"/>
    <w:rsid w:val="33755D3A"/>
    <w:rsid w:val="34677690"/>
    <w:rsid w:val="34885085"/>
    <w:rsid w:val="3524459D"/>
    <w:rsid w:val="36791FB9"/>
    <w:rsid w:val="36E7352C"/>
    <w:rsid w:val="37C95731"/>
    <w:rsid w:val="380839E7"/>
    <w:rsid w:val="39733A46"/>
    <w:rsid w:val="3A9B27FD"/>
    <w:rsid w:val="3B3233CB"/>
    <w:rsid w:val="418361D0"/>
    <w:rsid w:val="42B453F4"/>
    <w:rsid w:val="46640586"/>
    <w:rsid w:val="47D44B35"/>
    <w:rsid w:val="482214C6"/>
    <w:rsid w:val="4843485D"/>
    <w:rsid w:val="490C2B6A"/>
    <w:rsid w:val="49861670"/>
    <w:rsid w:val="49A01D06"/>
    <w:rsid w:val="4A0211FD"/>
    <w:rsid w:val="4B010948"/>
    <w:rsid w:val="4D4715BB"/>
    <w:rsid w:val="4D636CDE"/>
    <w:rsid w:val="502C1836"/>
    <w:rsid w:val="50347C45"/>
    <w:rsid w:val="509F2210"/>
    <w:rsid w:val="50D133DB"/>
    <w:rsid w:val="51275839"/>
    <w:rsid w:val="512C5D01"/>
    <w:rsid w:val="513678E0"/>
    <w:rsid w:val="517C337F"/>
    <w:rsid w:val="526145A9"/>
    <w:rsid w:val="53897F32"/>
    <w:rsid w:val="53F738B8"/>
    <w:rsid w:val="54256715"/>
    <w:rsid w:val="54505395"/>
    <w:rsid w:val="572459E1"/>
    <w:rsid w:val="573E09A5"/>
    <w:rsid w:val="58F35C08"/>
    <w:rsid w:val="59163DF9"/>
    <w:rsid w:val="5A1A25DA"/>
    <w:rsid w:val="5A6C2AE8"/>
    <w:rsid w:val="5B4C4969"/>
    <w:rsid w:val="5CE23F1D"/>
    <w:rsid w:val="5E5F1DCC"/>
    <w:rsid w:val="5E6916CA"/>
    <w:rsid w:val="5EE50F90"/>
    <w:rsid w:val="60500662"/>
    <w:rsid w:val="615B57D9"/>
    <w:rsid w:val="62F05F88"/>
    <w:rsid w:val="651343C9"/>
    <w:rsid w:val="662E5963"/>
    <w:rsid w:val="687B1AAE"/>
    <w:rsid w:val="69071CBE"/>
    <w:rsid w:val="692E367A"/>
    <w:rsid w:val="69A24A26"/>
    <w:rsid w:val="69A2734B"/>
    <w:rsid w:val="69BB20C1"/>
    <w:rsid w:val="6C596C2E"/>
    <w:rsid w:val="6E0C3821"/>
    <w:rsid w:val="6E954335"/>
    <w:rsid w:val="700F5381"/>
    <w:rsid w:val="707F38B1"/>
    <w:rsid w:val="70F75771"/>
    <w:rsid w:val="71522FB1"/>
    <w:rsid w:val="74E4483B"/>
    <w:rsid w:val="794B193A"/>
    <w:rsid w:val="794E766E"/>
    <w:rsid w:val="7A0349F8"/>
    <w:rsid w:val="7CE7137C"/>
    <w:rsid w:val="7EB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2"/>
    <w:basedOn w:val="4"/>
    <w:next w:val="4"/>
    <w:qFormat/>
    <w:uiPriority w:val="0"/>
    <w:pPr>
      <w:keepNext/>
      <w:keepLines/>
      <w:spacing w:before="260" w:after="260" w:line="413" w:lineRule="auto"/>
      <w:outlineLvl w:val="1"/>
    </w:pPr>
    <w:rPr>
      <w:rFonts w:eastAsia="宋体"/>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pPr>
    <w:rPr>
      <w:sz w:val="18"/>
      <w:szCs w:val="18"/>
    </w:rPr>
  </w:style>
  <w:style w:type="paragraph" w:styleId="4">
    <w:name w:val="Title"/>
    <w:basedOn w:val="1"/>
    <w:qFormat/>
    <w:uiPriority w:val="0"/>
    <w:pPr>
      <w:spacing w:before="240" w:after="60"/>
      <w:jc w:val="center"/>
      <w:outlineLvl w:val="0"/>
    </w:pPr>
    <w:rPr>
      <w:rFonts w:ascii="Arial" w:hAnsi="Arial"/>
      <w:b/>
      <w:sz w:val="32"/>
    </w:rPr>
  </w:style>
  <w:style w:type="paragraph" w:styleId="5">
    <w:name w:val="Normal Indent"/>
    <w:basedOn w:val="1"/>
    <w:qFormat/>
    <w:uiPriority w:val="0"/>
    <w:pPr>
      <w:spacing w:line="300" w:lineRule="auto"/>
      <w:ind w:firstLine="420" w:firstLineChars="200"/>
    </w:pPr>
    <w:rPr>
      <w:szCs w:val="24"/>
    </w:rPr>
  </w:style>
  <w:style w:type="paragraph" w:styleId="6">
    <w:name w:val="Body Text"/>
    <w:basedOn w:val="1"/>
    <w:next w:val="1"/>
    <w:link w:val="18"/>
    <w:unhideWhenUsed/>
    <w:qFormat/>
    <w:uiPriority w:val="99"/>
    <w:pPr>
      <w:spacing w:after="1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qFormat/>
    <w:uiPriority w:val="0"/>
    <w:pPr>
      <w:ind w:firstLine="420" w:firstLineChars="200"/>
    </w:pPr>
  </w:style>
  <w:style w:type="paragraph" w:customStyle="1" w:styleId="12">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p"/>
    <w:basedOn w:val="1"/>
    <w:qFormat/>
    <w:uiPriority w:val="0"/>
    <w:pPr>
      <w:spacing w:line="525" w:lineRule="atLeast"/>
      <w:ind w:firstLine="375"/>
    </w:pPr>
  </w:style>
  <w:style w:type="paragraph" w:customStyle="1" w:styleId="14">
    <w:name w:val="È±Ê¡ÎÄ±¾:1"/>
    <w:basedOn w:val="1"/>
    <w:qFormat/>
    <w:uiPriority w:val="0"/>
    <w:pPr>
      <w:overflowPunct w:val="0"/>
      <w:autoSpaceDE w:val="0"/>
      <w:autoSpaceDN w:val="0"/>
      <w:adjustRightInd w:val="0"/>
      <w:textAlignment w:val="baseline"/>
    </w:pPr>
    <w:rPr>
      <w:sz w:val="24"/>
      <w:szCs w:val="20"/>
    </w:rPr>
  </w:style>
  <w:style w:type="paragraph" w:customStyle="1" w:styleId="15">
    <w:name w:val="中文正文、"/>
    <w:basedOn w:val="1"/>
    <w:qFormat/>
    <w:uiPriority w:val="0"/>
    <w:pPr>
      <w:spacing w:line="360" w:lineRule="auto"/>
      <w:ind w:firstLine="420" w:firstLineChars="200"/>
    </w:pPr>
    <w:rPr>
      <w:sz w:val="20"/>
      <w:szCs w:val="20"/>
    </w:rPr>
  </w:style>
  <w:style w:type="paragraph" w:customStyle="1" w:styleId="16">
    <w:name w:val="缺省文本"/>
    <w:basedOn w:val="1"/>
    <w:qFormat/>
    <w:uiPriority w:val="0"/>
    <w:pPr>
      <w:autoSpaceDE w:val="0"/>
      <w:autoSpaceDN w:val="0"/>
      <w:adjustRightInd w:val="0"/>
    </w:pPr>
    <w:rPr>
      <w:sz w:val="24"/>
    </w:rPr>
  </w:style>
  <w:style w:type="paragraph" w:customStyle="1" w:styleId="17">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8">
    <w:name w:val="正文文本 字符"/>
    <w:link w:val="6"/>
    <w:qFormat/>
    <w:uiPriority w:val="99"/>
    <w:rPr>
      <w:rFonts w:ascii="微软雅黑" w:hAnsi="微软雅黑" w:eastAsia="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26</Pages>
  <Words>5755</Words>
  <Characters>6073</Characters>
  <Lines>10</Lines>
  <Paragraphs>14</Paragraphs>
  <TotalTime>7</TotalTime>
  <ScaleCrop>false</ScaleCrop>
  <LinksUpToDate>false</LinksUpToDate>
  <CharactersWithSpaces>6476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2022-10-21T02:53:00Z</dcterms:created>
  <dc:creator>煜</dc:creator>
  <cp:lastModifiedBy>Administrator</cp:lastModifiedBy>
  <cp:lastPrinted>2022-11-18T00:22:00Z</cp:lastPrinted>
  <dcterms:modified xsi:type="dcterms:W3CDTF">2022-11-18T06:20:18Z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597572877_cloud</vt:lpwstr>
  </property>
  <property fmtid="{D5CDD505-2E9C-101B-9397-08002B2CF9AE}" pid="4" name="ICV">
    <vt:lpwstr>DC66F62C44414686B62305C15F10E60B</vt:lpwstr>
  </property>
</Properties>
</file>