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bidi w:val="0"/>
        <w:spacing w:after="0" w:line="240" w:lineRule="auto"/>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陕西燃气集团工程有限公司</w:t>
      </w:r>
    </w:p>
    <w:p>
      <w:pPr>
        <w:pStyle w:val="2"/>
        <w:keepNext w:val="0"/>
        <w:keepLines w:val="0"/>
        <w:pageBreakBefore w:val="0"/>
        <w:wordWrap/>
        <w:bidi w:val="0"/>
        <w:spacing w:after="0" w:line="240" w:lineRule="auto"/>
        <w:ind w:firstLine="0" w:firstLineChars="0"/>
        <w:jc w:val="center"/>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钢筋集中采购</w:t>
      </w:r>
    </w:p>
    <w:p>
      <w:pPr>
        <w:pStyle w:val="2"/>
        <w:keepNext w:val="0"/>
        <w:keepLines w:val="0"/>
        <w:pageBreakBefore w:val="0"/>
        <w:wordWrap/>
        <w:bidi w:val="0"/>
        <w:spacing w:after="0" w:line="240" w:lineRule="auto"/>
        <w:ind w:firstLine="720"/>
        <w:rPr>
          <w:rFonts w:ascii="宋体" w:hAnsi="宋体" w:cs="宋体"/>
          <w:b/>
          <w:bCs/>
          <w:sz w:val="36"/>
          <w:szCs w:val="36"/>
          <w:lang w:eastAsia="zh-CN"/>
        </w:rPr>
      </w:pPr>
    </w:p>
    <w:p>
      <w:pPr>
        <w:pStyle w:val="2"/>
        <w:keepNext w:val="0"/>
        <w:keepLines w:val="0"/>
        <w:pageBreakBefore w:val="0"/>
        <w:wordWrap/>
        <w:bidi w:val="0"/>
        <w:spacing w:after="0" w:line="240" w:lineRule="auto"/>
        <w:ind w:firstLine="720"/>
        <w:rPr>
          <w:rFonts w:ascii="宋体" w:hAnsi="宋体" w:cs="宋体"/>
          <w:b/>
          <w:bCs/>
          <w:sz w:val="36"/>
          <w:szCs w:val="36"/>
          <w:lang w:eastAsia="zh-CN"/>
        </w:rPr>
      </w:pPr>
    </w:p>
    <w:p>
      <w:pPr>
        <w:pStyle w:val="2"/>
        <w:keepNext w:val="0"/>
        <w:keepLines w:val="0"/>
        <w:pageBreakBefore w:val="0"/>
        <w:wordWrap/>
        <w:bidi w:val="0"/>
        <w:spacing w:after="0" w:line="240" w:lineRule="auto"/>
        <w:ind w:firstLine="720"/>
        <w:rPr>
          <w:rFonts w:ascii="宋体" w:hAnsi="宋体" w:cs="宋体"/>
          <w:b/>
          <w:bCs/>
          <w:sz w:val="36"/>
          <w:szCs w:val="36"/>
          <w:lang w:eastAsia="zh-CN"/>
        </w:rPr>
      </w:pPr>
    </w:p>
    <w:p>
      <w:pPr>
        <w:keepNext w:val="0"/>
        <w:keepLines w:val="0"/>
        <w:pageBreakBefore w:val="0"/>
        <w:wordWrap/>
        <w:bidi w:val="0"/>
        <w:spacing w:after="0" w:line="240" w:lineRule="auto"/>
        <w:jc w:val="center"/>
        <w:rPr>
          <w:rFonts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竞争性谈判文件</w:t>
      </w:r>
    </w:p>
    <w:p>
      <w:pPr>
        <w:pStyle w:val="2"/>
        <w:keepNext w:val="0"/>
        <w:keepLines w:val="0"/>
        <w:pageBreakBefore w:val="0"/>
        <w:wordWrap/>
        <w:bidi w:val="0"/>
        <w:spacing w:after="0" w:line="240" w:lineRule="auto"/>
        <w:ind w:firstLine="720"/>
        <w:rPr>
          <w:rFonts w:ascii="宋体" w:hAnsi="宋体" w:cs="宋体"/>
          <w:b/>
          <w:bCs/>
          <w:sz w:val="36"/>
          <w:szCs w:val="36"/>
          <w:lang w:eastAsia="zh-CN"/>
        </w:rPr>
      </w:pPr>
    </w:p>
    <w:p>
      <w:pPr>
        <w:pStyle w:val="2"/>
        <w:keepNext w:val="0"/>
        <w:keepLines w:val="0"/>
        <w:pageBreakBefore w:val="0"/>
        <w:wordWrap/>
        <w:bidi w:val="0"/>
        <w:spacing w:after="0" w:line="240" w:lineRule="auto"/>
        <w:ind w:firstLine="440"/>
        <w:rPr>
          <w:lang w:eastAsia="zh-CN"/>
        </w:rPr>
      </w:pPr>
    </w:p>
    <w:p>
      <w:pPr>
        <w:pStyle w:val="2"/>
        <w:keepNext w:val="0"/>
        <w:keepLines w:val="0"/>
        <w:pageBreakBefore w:val="0"/>
        <w:wordWrap/>
        <w:bidi w:val="0"/>
        <w:spacing w:after="0" w:line="240" w:lineRule="auto"/>
        <w:ind w:firstLine="440"/>
        <w:rPr>
          <w:lang w:eastAsia="zh-CN"/>
        </w:rPr>
      </w:pPr>
    </w:p>
    <w:p>
      <w:pPr>
        <w:pStyle w:val="2"/>
        <w:keepNext w:val="0"/>
        <w:keepLines w:val="0"/>
        <w:pageBreakBefore w:val="0"/>
        <w:wordWrap/>
        <w:bidi w:val="0"/>
        <w:spacing w:after="0" w:line="240" w:lineRule="auto"/>
        <w:ind w:firstLine="440"/>
        <w:rPr>
          <w:lang w:eastAsia="zh-CN"/>
        </w:rPr>
      </w:pPr>
    </w:p>
    <w:p>
      <w:pPr>
        <w:pStyle w:val="2"/>
        <w:keepNext w:val="0"/>
        <w:keepLines w:val="0"/>
        <w:pageBreakBefore w:val="0"/>
        <w:wordWrap/>
        <w:bidi w:val="0"/>
        <w:spacing w:after="0" w:line="240" w:lineRule="auto"/>
        <w:ind w:firstLine="440"/>
        <w:rPr>
          <w:lang w:eastAsia="zh-CN"/>
        </w:rPr>
      </w:pPr>
    </w:p>
    <w:p>
      <w:pPr>
        <w:pStyle w:val="2"/>
        <w:keepNext w:val="0"/>
        <w:keepLines w:val="0"/>
        <w:pageBreakBefore w:val="0"/>
        <w:wordWrap/>
        <w:bidi w:val="0"/>
        <w:spacing w:after="0" w:line="240" w:lineRule="auto"/>
        <w:ind w:firstLine="440"/>
        <w:rPr>
          <w:lang w:eastAsia="zh-CN"/>
        </w:rPr>
      </w:pPr>
    </w:p>
    <w:p>
      <w:pPr>
        <w:pStyle w:val="2"/>
        <w:keepNext w:val="0"/>
        <w:keepLines w:val="0"/>
        <w:pageBreakBefore w:val="0"/>
        <w:wordWrap/>
        <w:bidi w:val="0"/>
        <w:spacing w:after="0" w:line="240" w:lineRule="auto"/>
        <w:ind w:firstLine="440"/>
        <w:rPr>
          <w:lang w:eastAsia="zh-CN"/>
        </w:rPr>
      </w:pP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jc w:val="center"/>
        <w:textAlignment w:val="auto"/>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陕西燃气集团工程有限公司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880"/>
        <w:textAlignment w:val="auto"/>
        <w:rPr>
          <w:rFonts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 xml:space="preserve">           经营计划部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二〇二二年九月</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32"/>
          <w:szCs w:val="32"/>
          <w:lang w:eastAsia="zh-CN"/>
        </w:rPr>
        <w:sectPr>
          <w:footerReference r:id="rId6" w:type="first"/>
          <w:footerReference r:id="rId5" w:type="default"/>
          <w:pgSz w:w="11906" w:h="16838"/>
          <w:pgMar w:top="1361" w:right="1418" w:bottom="1361" w:left="1701" w:header="851" w:footer="992" w:gutter="0"/>
          <w:pgNumType w:fmt="decimal" w:start="0"/>
          <w:cols w:space="720" w:num="1"/>
          <w:rtlGutter w:val="0"/>
          <w:docGrid w:type="lines" w:linePitch="312" w:charSpace="0"/>
        </w:sectPr>
      </w:pP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sz w:val="32"/>
          <w:szCs w:val="32"/>
          <w:lang w:eastAsia="zh-CN"/>
        </w:rPr>
        <w:t>目</w:t>
      </w:r>
      <w:r>
        <w:rPr>
          <w:rFonts w:hint="eastAsia" w:ascii="方正小标宋_GBK" w:hAnsi="方正小标宋_GBK" w:eastAsia="方正小标宋_GBK" w:cs="方正小标宋_GBK"/>
          <w:sz w:val="32"/>
          <w:szCs w:val="32"/>
          <w:lang w:val="en-US" w:eastAsia="zh-CN"/>
        </w:rPr>
        <w:t xml:space="preserve">   </w:t>
      </w:r>
      <w:r>
        <w:rPr>
          <w:rFonts w:hint="eastAsia" w:ascii="方正小标宋_GBK" w:hAnsi="方正小标宋_GBK" w:eastAsia="方正小标宋_GBK" w:cs="方正小标宋_GBK"/>
          <w:sz w:val="32"/>
          <w:szCs w:val="32"/>
          <w:lang w:eastAsia="zh-CN"/>
        </w:rPr>
        <w:t>录</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eastAsia" w:ascii="方正小标宋_GBK" w:hAnsi="方正小标宋_GBK" w:eastAsia="方正小标宋_GBK" w:cs="方正小标宋_GBK"/>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谈判采购邀请函…………………………………………………</w:t>
      </w:r>
      <w:r>
        <w:rPr>
          <w:rFonts w:hint="eastAsia" w:ascii="宋体" w:hAnsi="宋体" w:eastAsia="宋体" w:cs="宋体"/>
          <w:sz w:val="28"/>
          <w:szCs w:val="28"/>
          <w:lang w:val="en-US" w:eastAsia="zh-CN"/>
        </w:rPr>
        <w:t>2</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谈判须知…………………………………………………………</w:t>
      </w:r>
      <w:r>
        <w:rPr>
          <w:rFonts w:hint="eastAsia" w:ascii="宋体" w:hAnsi="宋体" w:eastAsia="宋体" w:cs="宋体"/>
          <w:sz w:val="28"/>
          <w:szCs w:val="28"/>
          <w:lang w:val="en-US" w:eastAsia="zh-CN"/>
        </w:rPr>
        <w:t>4</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采购内容及要求…………………………………………………</w:t>
      </w:r>
      <w:r>
        <w:rPr>
          <w:rFonts w:hint="eastAsia" w:ascii="宋体" w:hAnsi="宋体" w:eastAsia="宋体" w:cs="宋体"/>
          <w:sz w:val="28"/>
          <w:szCs w:val="28"/>
          <w:lang w:val="en-US" w:eastAsia="zh-CN"/>
        </w:rPr>
        <w:t>11</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协议条款…………………………………………………………</w:t>
      </w:r>
      <w:r>
        <w:rPr>
          <w:rFonts w:hint="eastAsia" w:ascii="宋体" w:hAnsi="宋体" w:eastAsia="宋体" w:cs="宋体"/>
          <w:sz w:val="28"/>
          <w:szCs w:val="28"/>
          <w:lang w:val="en-US" w:eastAsia="zh-CN"/>
        </w:rPr>
        <w:t>16</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default" w:ascii="宋体" w:hAnsi="宋体" w:eastAsia="宋体" w:cs="宋体"/>
          <w:sz w:val="28"/>
          <w:szCs w:val="28"/>
          <w:lang w:val="en-US" w:eastAsia="zh-CN"/>
        </w:rPr>
      </w:pPr>
      <w:r>
        <w:rPr>
          <w:rFonts w:hint="eastAsia" w:ascii="宋体" w:hAnsi="宋体" w:eastAsia="宋体" w:cs="宋体"/>
          <w:sz w:val="28"/>
          <w:szCs w:val="28"/>
          <w:lang w:eastAsia="zh-CN"/>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谈判响应文件格式………………………………………………</w:t>
      </w:r>
      <w:r>
        <w:rPr>
          <w:rFonts w:hint="eastAsia" w:ascii="宋体" w:hAnsi="宋体" w:eastAsia="宋体" w:cs="宋体"/>
          <w:sz w:val="28"/>
          <w:szCs w:val="28"/>
          <w:lang w:val="en-US" w:eastAsia="zh-CN"/>
        </w:rPr>
        <w:t>27</w:t>
      </w: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sz w:val="32"/>
          <w:szCs w:val="32"/>
          <w:lang w:eastAsia="zh-CN"/>
        </w:rPr>
      </w:pPr>
    </w:p>
    <w:p>
      <w:pPr>
        <w:pStyle w:val="2"/>
        <w:keepNext w:val="0"/>
        <w:keepLines w:val="0"/>
        <w:pageBreakBefore w:val="0"/>
        <w:widowControl/>
        <w:kinsoku/>
        <w:wordWrap/>
        <w:overflowPunct/>
        <w:topLinePunct w:val="0"/>
        <w:autoSpaceDE/>
        <w:autoSpaceDN/>
        <w:bidi w:val="0"/>
        <w:adjustRightInd/>
        <w:snapToGrid/>
        <w:spacing w:after="0" w:line="240" w:lineRule="auto"/>
        <w:ind w:firstLine="0" w:firstLineChars="0"/>
        <w:jc w:val="both"/>
        <w:textAlignment w:val="auto"/>
        <w:rPr>
          <w:rFonts w:hint="eastAsia" w:ascii="宋体" w:hAnsi="宋体" w:eastAsia="宋体" w:cs="宋体"/>
          <w:sz w:val="32"/>
          <w:szCs w:val="32"/>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bidi w:val="0"/>
        <w:rPr>
          <w:rFonts w:hint="eastAsia"/>
          <w:lang w:eastAsia="zh-CN"/>
        </w:rPr>
      </w:pPr>
    </w:p>
    <w:p>
      <w:pPr>
        <w:pStyle w:val="4"/>
        <w:keepNext w:val="0"/>
        <w:keepLines/>
        <w:pageBreakBefore/>
        <w:widowControl w:val="0"/>
        <w:kinsoku/>
        <w:wordWrap/>
        <w:overflowPunct/>
        <w:topLinePunct w:val="0"/>
        <w:autoSpaceDE/>
        <w:autoSpaceDN/>
        <w:bidi w:val="0"/>
        <w:adjustRightInd/>
        <w:spacing w:after="0" w:line="240" w:lineRule="auto"/>
        <w:ind w:right="0" w:rightChars="0" w:firstLine="562" w:firstLineChars="200"/>
        <w:jc w:val="center"/>
        <w:textAlignment w:val="auto"/>
        <w:rPr>
          <w:rFonts w:hint="eastAsia" w:ascii="宋体" w:hAnsi="宋体" w:eastAsia="宋体" w:cs="宋体"/>
          <w:bCs/>
          <w:color w:val="auto"/>
          <w:sz w:val="28"/>
          <w:szCs w:val="28"/>
          <w:highlight w:val="none"/>
          <w:lang w:val="en-US"/>
        </w:rPr>
      </w:pPr>
      <w:bookmarkStart w:id="0" w:name="_Toc11459"/>
      <w:r>
        <w:rPr>
          <w:rFonts w:hint="eastAsia" w:ascii="宋体" w:hAnsi="宋体" w:eastAsia="宋体" w:cs="宋体"/>
          <w:bCs/>
          <w:sz w:val="28"/>
          <w:szCs w:val="28"/>
          <w:highlight w:val="none"/>
        </w:rPr>
        <w:t xml:space="preserve">第一章 </w:t>
      </w:r>
      <w:r>
        <w:rPr>
          <w:rFonts w:hint="eastAsia" w:ascii="宋体" w:hAnsi="宋体" w:eastAsia="宋体" w:cs="宋体"/>
          <w:bCs/>
          <w:color w:val="auto"/>
          <w:sz w:val="28"/>
          <w:szCs w:val="28"/>
          <w:highlight w:val="none"/>
        </w:rPr>
        <w:t xml:space="preserve"> </w:t>
      </w:r>
      <w:bookmarkEnd w:id="0"/>
      <w:r>
        <w:rPr>
          <w:rFonts w:hint="eastAsia" w:ascii="宋体" w:hAnsi="宋体" w:eastAsia="宋体" w:cs="宋体"/>
          <w:bCs/>
          <w:color w:val="auto"/>
          <w:sz w:val="28"/>
          <w:szCs w:val="28"/>
          <w:highlight w:val="none"/>
          <w:lang w:eastAsia="zh-CN"/>
        </w:rPr>
        <w:t>谈判采购邀请</w:t>
      </w:r>
      <w:r>
        <w:rPr>
          <w:rFonts w:hint="eastAsia" w:ascii="宋体" w:eastAsia="宋体" w:cs="宋体"/>
          <w:bCs/>
          <w:color w:val="auto"/>
          <w:sz w:val="28"/>
          <w:szCs w:val="28"/>
          <w:highlight w:val="none"/>
          <w:lang w:eastAsia="zh-CN"/>
        </w:rPr>
        <w:t>函</w:t>
      </w:r>
    </w:p>
    <w:p>
      <w:pPr>
        <w:keepNext w:val="0"/>
        <w:keepLines w:val="0"/>
        <w:pageBreakBefore w:val="0"/>
        <w:widowControl w:val="0"/>
        <w:kinsoku/>
        <w:wordWrap/>
        <w:overflowPunct/>
        <w:topLinePunct w:val="0"/>
        <w:autoSpaceDE/>
        <w:autoSpaceDN/>
        <w:bidi w:val="0"/>
        <w:adjustRightInd/>
        <w:snapToGrid/>
        <w:spacing w:after="0" w:line="460" w:lineRule="exact"/>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陕西燃气集团工程有限公司钢筋集中采购项目已具备采购条件，特邀请贵单位参加谈判采购活动。</w:t>
      </w:r>
    </w:p>
    <w:p>
      <w:pPr>
        <w:keepNext w:val="0"/>
        <w:keepLines w:val="0"/>
        <w:pageBreakBefore w:val="0"/>
        <w:kinsoku/>
        <w:wordWrap/>
        <w:overflowPunct/>
        <w:topLinePunct w:val="0"/>
        <w:autoSpaceDE/>
        <w:autoSpaceDN/>
        <w:bidi w:val="0"/>
        <w:adjustRightInd/>
        <w:snapToGrid/>
        <w:spacing w:after="0" w:line="460" w:lineRule="exact"/>
        <w:ind w:right="0" w:rightChars="0" w:firstLine="482" w:firstLineChars="200"/>
        <w:textAlignment w:val="auto"/>
        <w:rPr>
          <w:rFonts w:hint="eastAsia" w:ascii="宋体" w:hAnsi="宋体" w:eastAsia="宋体" w:cs="宋体"/>
          <w:color w:val="auto"/>
          <w:sz w:val="24"/>
          <w:szCs w:val="24"/>
        </w:rPr>
      </w:pPr>
      <w:bookmarkStart w:id="1" w:name="_Toc324947014"/>
      <w:bookmarkStart w:id="2" w:name="_Toc324521960"/>
      <w:bookmarkStart w:id="3" w:name="_Toc321811994"/>
      <w:bookmarkStart w:id="4" w:name="_Toc283035135"/>
      <w:bookmarkStart w:id="5" w:name="_Toc290389682"/>
      <w:bookmarkStart w:id="6" w:name="_Toc283034995"/>
      <w:bookmarkStart w:id="7" w:name="_Toc283304072"/>
      <w:bookmarkStart w:id="8" w:name="_Toc282529903"/>
      <w:bookmarkStart w:id="9" w:name="_Toc283035478"/>
      <w:r>
        <w:rPr>
          <w:rFonts w:hint="eastAsia" w:ascii="宋体" w:hAnsi="宋体" w:eastAsia="宋体" w:cs="宋体"/>
          <w:b/>
          <w:color w:val="auto"/>
          <w:sz w:val="24"/>
          <w:szCs w:val="24"/>
        </w:rPr>
        <w:t>一、项目名称、</w:t>
      </w:r>
      <w:r>
        <w:rPr>
          <w:rFonts w:hint="eastAsia" w:ascii="宋体" w:hAnsi="宋体" w:eastAsia="宋体" w:cs="宋体"/>
          <w:b/>
          <w:color w:val="auto"/>
          <w:sz w:val="24"/>
          <w:szCs w:val="24"/>
          <w:lang w:eastAsia="zh-CN"/>
        </w:rPr>
        <w:t>采购</w:t>
      </w:r>
      <w:r>
        <w:rPr>
          <w:rFonts w:hint="eastAsia" w:ascii="宋体" w:hAnsi="宋体" w:eastAsia="宋体" w:cs="宋体"/>
          <w:b/>
          <w:color w:val="auto"/>
          <w:sz w:val="24"/>
          <w:szCs w:val="24"/>
        </w:rPr>
        <w:t>内容</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after="0" w:line="460" w:lineRule="exact"/>
        <w:ind w:right="0" w:rightChars="0" w:firstLine="482"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一</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rPr>
        <w:t>项目名称</w:t>
      </w: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lang w:eastAsia="zh-CN"/>
        </w:rPr>
        <w:t>陕西燃气集团工程有限公司钢筋集中</w:t>
      </w:r>
      <w:r>
        <w:rPr>
          <w:rFonts w:hint="eastAsia" w:ascii="宋体" w:hAnsi="宋体" w:eastAsia="宋体" w:cs="宋体"/>
          <w:color w:val="auto"/>
          <w:sz w:val="24"/>
          <w:szCs w:val="24"/>
          <w:highlight w:val="none"/>
          <w:lang w:val="en-US" w:eastAsia="zh-CN"/>
        </w:rPr>
        <w:t>采购</w:t>
      </w:r>
    </w:p>
    <w:p>
      <w:pPr>
        <w:keepNext w:val="0"/>
        <w:keepLines w:val="0"/>
        <w:pageBreakBefore w:val="0"/>
        <w:kinsoku/>
        <w:wordWrap/>
        <w:overflowPunct/>
        <w:topLinePunct w:val="0"/>
        <w:autoSpaceDE/>
        <w:autoSpaceDN/>
        <w:bidi w:val="0"/>
        <w:adjustRightInd/>
        <w:snapToGrid/>
        <w:spacing w:after="0" w:line="460" w:lineRule="exact"/>
        <w:ind w:right="0" w:rightChars="0" w:firstLine="482"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lang w:eastAsia="zh-CN"/>
        </w:rPr>
        <w:t>（二）采购</w:t>
      </w:r>
      <w:r>
        <w:rPr>
          <w:rFonts w:hint="eastAsia" w:ascii="宋体" w:hAnsi="宋体" w:eastAsia="宋体" w:cs="宋体"/>
          <w:b/>
          <w:bCs/>
          <w:color w:val="auto"/>
          <w:sz w:val="24"/>
          <w:szCs w:val="24"/>
        </w:rPr>
        <w:t>内容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highlight w:val="none"/>
          <w:lang w:eastAsia="zh-CN"/>
        </w:rPr>
        <w:t>钢筋</w:t>
      </w:r>
      <w:r>
        <w:rPr>
          <w:rFonts w:hint="eastAsia" w:ascii="宋体" w:hAnsi="宋体" w:eastAsia="宋体" w:cs="宋体"/>
          <w:color w:val="auto"/>
          <w:sz w:val="24"/>
          <w:szCs w:val="24"/>
          <w:highlight w:val="none"/>
          <w:lang w:val="en-US" w:eastAsia="zh-CN"/>
        </w:rPr>
        <w:t>；</w:t>
      </w:r>
    </w:p>
    <w:p>
      <w:pPr>
        <w:keepNext w:val="0"/>
        <w:keepLines w:val="0"/>
        <w:pageBreakBefore w:val="0"/>
        <w:kinsoku/>
        <w:wordWrap/>
        <w:overflowPunct/>
        <w:topLinePunct w:val="0"/>
        <w:autoSpaceDE/>
        <w:autoSpaceDN/>
        <w:bidi w:val="0"/>
        <w:adjustRightInd/>
        <w:snapToGrid/>
        <w:spacing w:after="0" w:line="460" w:lineRule="exact"/>
        <w:ind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（三）供货</w:t>
      </w:r>
      <w:r>
        <w:rPr>
          <w:rFonts w:hint="eastAsia" w:ascii="宋体" w:hAnsi="宋体" w:eastAsia="宋体" w:cs="宋体"/>
          <w:b/>
          <w:bCs/>
          <w:color w:val="auto"/>
          <w:sz w:val="24"/>
          <w:szCs w:val="24"/>
        </w:rPr>
        <w:t>地点：</w:t>
      </w:r>
      <w:r>
        <w:rPr>
          <w:rFonts w:hint="eastAsia" w:ascii="宋体" w:hAnsi="宋体" w:eastAsia="宋体" w:cs="宋体"/>
          <w:b w:val="0"/>
          <w:bCs w:val="0"/>
          <w:color w:val="auto"/>
          <w:sz w:val="24"/>
          <w:szCs w:val="24"/>
          <w:highlight w:val="none"/>
          <w:u w:val="none"/>
          <w:lang w:val="en-US" w:eastAsia="zh-CN"/>
        </w:rPr>
        <w:t>供货地点为</w:t>
      </w:r>
      <w:r>
        <w:rPr>
          <w:rFonts w:hint="eastAsia" w:ascii="宋体" w:hAnsi="宋体" w:eastAsia="宋体" w:cs="宋体"/>
          <w:sz w:val="24"/>
          <w:szCs w:val="24"/>
          <w:lang w:eastAsia="zh-CN"/>
        </w:rPr>
        <w:t>陕西省境内各市县指定地点</w:t>
      </w:r>
      <w:r>
        <w:rPr>
          <w:rFonts w:hint="eastAsia" w:ascii="宋体" w:hAnsi="宋体" w:eastAsia="宋体" w:cs="宋体"/>
          <w:color w:val="auto"/>
          <w:sz w:val="24"/>
          <w:szCs w:val="24"/>
        </w:rPr>
        <w:t>。</w:t>
      </w:r>
    </w:p>
    <w:p>
      <w:pPr>
        <w:keepNext w:val="0"/>
        <w:keepLines w:val="0"/>
        <w:pageBreakBefore w:val="0"/>
        <w:kinsoku/>
        <w:wordWrap/>
        <w:overflowPunct/>
        <w:topLinePunct w:val="0"/>
        <w:autoSpaceDE/>
        <w:autoSpaceDN/>
        <w:bidi w:val="0"/>
        <w:adjustRightInd/>
        <w:snapToGrid/>
        <w:spacing w:after="0" w:line="460" w:lineRule="exact"/>
        <w:ind w:right="0" w:rightChars="0"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highlight w:val="none"/>
        </w:rPr>
        <w:t>供货期：</w:t>
      </w:r>
      <w:r>
        <w:rPr>
          <w:rFonts w:hint="eastAsia" w:ascii="宋体" w:hAnsi="宋体" w:eastAsia="宋体" w:cs="宋体"/>
          <w:sz w:val="24"/>
          <w:szCs w:val="24"/>
          <w:lang w:eastAsia="zh-CN"/>
        </w:rPr>
        <w:t>分批交货，接到买方经营计划部供货</w:t>
      </w:r>
      <w:r>
        <w:rPr>
          <w:rFonts w:hint="eastAsia" w:ascii="宋体" w:hAnsi="宋体" w:eastAsia="宋体" w:cs="宋体"/>
          <w:sz w:val="24"/>
          <w:szCs w:val="24"/>
          <w:highlight w:val="none"/>
          <w:lang w:eastAsia="zh-CN"/>
        </w:rPr>
        <w:t>通知后</w:t>
      </w:r>
      <w:r>
        <w:rPr>
          <w:rFonts w:hint="eastAsia" w:ascii="宋体" w:hAnsi="宋体" w:eastAsia="宋体" w:cs="宋体"/>
          <w:sz w:val="24"/>
          <w:szCs w:val="24"/>
          <w:highlight w:val="none"/>
          <w:lang w:val="en-US" w:eastAsia="zh-CN"/>
        </w:rPr>
        <w:t>7个日历日送货至现场</w:t>
      </w:r>
      <w:r>
        <w:rPr>
          <w:rFonts w:hint="eastAsia" w:ascii="宋体" w:hAnsi="宋体" w:eastAsia="宋体" w:cs="宋体"/>
          <w:color w:val="auto"/>
          <w:sz w:val="24"/>
          <w:szCs w:val="24"/>
          <w:highlight w:val="none"/>
        </w:rPr>
        <w:t>。</w:t>
      </w:r>
    </w:p>
    <w:p>
      <w:pPr>
        <w:keepNext w:val="0"/>
        <w:keepLines w:val="0"/>
        <w:pageBreakBefore w:val="0"/>
        <w:kinsoku/>
        <w:wordWrap/>
        <w:overflowPunct/>
        <w:topLinePunct w:val="0"/>
        <w:autoSpaceDE/>
        <w:autoSpaceDN/>
        <w:bidi w:val="0"/>
        <w:adjustRightInd/>
        <w:snapToGrid/>
        <w:spacing w:after="0" w:line="460" w:lineRule="exact"/>
        <w:ind w:right="0" w:rightChars="0"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w:t>
      </w:r>
      <w:r>
        <w:rPr>
          <w:rFonts w:hint="eastAsia" w:ascii="宋体" w:hAnsi="宋体" w:eastAsia="宋体" w:cs="宋体"/>
          <w:b/>
          <w:color w:val="auto"/>
          <w:sz w:val="24"/>
          <w:szCs w:val="24"/>
          <w:lang w:eastAsia="zh-CN"/>
        </w:rPr>
        <w:t>供应商资格</w:t>
      </w:r>
      <w:r>
        <w:rPr>
          <w:rFonts w:hint="eastAsia" w:ascii="宋体" w:hAnsi="宋体" w:eastAsia="宋体" w:cs="宋体"/>
          <w:b/>
          <w:color w:val="auto"/>
          <w:sz w:val="24"/>
          <w:szCs w:val="24"/>
        </w:rPr>
        <w:t>要求:</w:t>
      </w:r>
    </w:p>
    <w:p>
      <w:pPr>
        <w:keepNext w:val="0"/>
        <w:keepLines w:val="0"/>
        <w:pageBreakBefore w:val="0"/>
        <w:widowControl/>
        <w:kinsoku/>
        <w:wordWrap/>
        <w:overflowPunct/>
        <w:topLinePunct w:val="0"/>
        <w:autoSpaceDE/>
        <w:autoSpaceDN/>
        <w:bidi w:val="0"/>
        <w:adjustRightInd/>
        <w:snapToGrid/>
        <w:spacing w:after="0" w:line="460" w:lineRule="exact"/>
        <w:ind w:right="0" w:rightChars="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1.本次谈判接受制造厂商或制造厂商授权的经销商；</w:t>
      </w:r>
    </w:p>
    <w:p>
      <w:pPr>
        <w:keepNext w:val="0"/>
        <w:keepLines w:val="0"/>
        <w:pageBreakBefore w:val="0"/>
        <w:kinsoku/>
        <w:wordWrap/>
        <w:overflowPunct/>
        <w:topLinePunct w:val="0"/>
        <w:autoSpaceDE/>
        <w:autoSpaceDN/>
        <w:bidi w:val="0"/>
        <w:adjustRightInd/>
        <w:snapToGrid/>
        <w:spacing w:after="0" w:line="460" w:lineRule="exact"/>
        <w:ind w:right="0" w:rightChars="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lang w:val="en-US" w:eastAsia="zh-CN"/>
        </w:rPr>
        <w:t>2.提供具有</w:t>
      </w:r>
      <w:r>
        <w:rPr>
          <w:rFonts w:hint="eastAsia" w:ascii="宋体" w:hAnsi="宋体" w:eastAsia="宋体" w:cs="宋体"/>
          <w:color w:val="auto"/>
          <w:sz w:val="24"/>
          <w:szCs w:val="24"/>
          <w:highlight w:val="none"/>
        </w:rPr>
        <w:t>统一社会信用代码的营业执照</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adjustRightInd/>
        <w:snapToGrid/>
        <w:spacing w:after="0" w:line="460" w:lineRule="exact"/>
        <w:ind w:left="0" w:leftChars="0"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3.法定代表人授权书及被授权人身份证（法定代表人直接参与谈判，只须提供其身份证）；</w:t>
      </w:r>
    </w:p>
    <w:p>
      <w:pPr>
        <w:keepNext w:val="0"/>
        <w:keepLines w:val="0"/>
        <w:pageBreakBefore w:val="0"/>
        <w:numPr>
          <w:ilvl w:val="0"/>
          <w:numId w:val="0"/>
        </w:numPr>
        <w:kinsoku/>
        <w:wordWrap/>
        <w:overflowPunct/>
        <w:topLinePunct w:val="0"/>
        <w:autoSpaceDE/>
        <w:autoSpaceDN/>
        <w:bidi w:val="0"/>
        <w:adjustRightInd/>
        <w:snapToGrid/>
        <w:spacing w:after="0" w:line="460" w:lineRule="exact"/>
        <w:ind w:right="0" w:rightChars="0" w:firstLine="480" w:firstLineChars="200"/>
        <w:jc w:val="left"/>
        <w:textAlignment w:val="auto"/>
        <w:rPr>
          <w:rFonts w:hint="eastAsia" w:ascii="宋体" w:hAnsi="宋体" w:eastAsia="宋体" w:cs="宋体"/>
          <w:sz w:val="24"/>
          <w:szCs w:val="24"/>
          <w:highlight w:val="yellow"/>
          <w:lang w:eastAsia="zh-CN"/>
        </w:rPr>
      </w:pPr>
      <w:r>
        <w:rPr>
          <w:rFonts w:hint="eastAsia" w:ascii="宋体" w:hAnsi="宋体" w:eastAsia="宋体" w:cs="宋体"/>
          <w:color w:val="auto"/>
          <w:sz w:val="24"/>
          <w:szCs w:val="24"/>
          <w:highlight w:val="none"/>
          <w:lang w:val="en-US" w:eastAsia="zh-CN"/>
        </w:rPr>
        <w:t>4.供应商所供应产品</w:t>
      </w:r>
      <w:r>
        <w:rPr>
          <w:rFonts w:hint="eastAsia" w:ascii="宋体" w:hAnsi="宋体" w:eastAsia="宋体" w:cs="宋体"/>
          <w:sz w:val="24"/>
          <w:szCs w:val="24"/>
          <w:highlight w:val="none"/>
        </w:rPr>
        <w:t>需具有</w:t>
      </w:r>
      <w:r>
        <w:rPr>
          <w:rFonts w:hint="eastAsia" w:ascii="宋体" w:hAnsi="宋体" w:eastAsia="宋体" w:cs="宋体"/>
          <w:sz w:val="24"/>
          <w:szCs w:val="24"/>
          <w:highlight w:val="none"/>
          <w:lang w:eastAsia="zh-CN"/>
        </w:rPr>
        <w:t>质量证明书、合格证；</w:t>
      </w:r>
    </w:p>
    <w:p>
      <w:pPr>
        <w:keepNext w:val="0"/>
        <w:keepLines w:val="0"/>
        <w:pageBreakBefore w:val="0"/>
        <w:numPr>
          <w:ilvl w:val="0"/>
          <w:numId w:val="0"/>
        </w:numPr>
        <w:kinsoku/>
        <w:wordWrap/>
        <w:overflowPunct/>
        <w:topLinePunct w:val="0"/>
        <w:autoSpaceDE/>
        <w:autoSpaceDN/>
        <w:bidi w:val="0"/>
        <w:adjustRightInd/>
        <w:snapToGrid/>
        <w:spacing w:after="0" w:line="460" w:lineRule="exact"/>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近三年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2020年1月1日至今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类似项目业绩不少于3项（以合同或中标通知书为准</w:t>
      </w:r>
      <w:r>
        <w:rPr>
          <w:rFonts w:hint="eastAsia" w:ascii="宋体" w:hAnsi="宋体" w:eastAsia="宋体" w:cs="宋体"/>
          <w:color w:val="auto"/>
          <w:sz w:val="24"/>
          <w:szCs w:val="24"/>
          <w:highlight w:val="none"/>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default"/>
          <w:sz w:val="24"/>
          <w:szCs w:val="24"/>
          <w:lang w:val="en-US" w:eastAsia="zh-CN"/>
        </w:rPr>
      </w:pPr>
      <w:r>
        <w:rPr>
          <w:rFonts w:hint="eastAsia" w:ascii="宋体" w:hAnsi="宋体" w:eastAsia="宋体" w:cs="宋体"/>
          <w:color w:val="auto"/>
          <w:sz w:val="24"/>
          <w:szCs w:val="24"/>
          <w:highlight w:val="none"/>
          <w:lang w:val="en-US" w:eastAsia="zh-CN"/>
        </w:rPr>
        <w:t>6.财务状况良好证明资料；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firstLine="480" w:firstLineChars="200"/>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bidi="ar-SA"/>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w:t>
      </w:r>
      <w:r>
        <w:rPr>
          <w:rFonts w:hint="eastAsia" w:ascii="宋体" w:hAnsi="宋体" w:eastAsia="宋体" w:cs="宋体"/>
          <w:color w:val="auto"/>
          <w:sz w:val="24"/>
          <w:szCs w:val="24"/>
          <w:highlight w:val="none"/>
          <w:lang w:val="en-US" w:eastAsia="en-US" w:bidi="ar-SA"/>
        </w:rPr>
        <w:t>；</w:t>
      </w:r>
      <w:r>
        <w:rPr>
          <w:rFonts w:hint="eastAsia" w:ascii="宋体" w:hAnsi="宋体" w:eastAsia="宋体" w:cs="宋体"/>
          <w:color w:val="auto"/>
          <w:sz w:val="24"/>
          <w:szCs w:val="24"/>
          <w:highlight w:val="none"/>
          <w:lang w:val="en-US" w:eastAsia="zh-CN" w:bidi="ar-SA"/>
        </w:rPr>
        <w:t>未列入《延长石油集团失信交易商名单》。</w:t>
      </w:r>
    </w:p>
    <w:p>
      <w:pPr>
        <w:keepNext w:val="0"/>
        <w:keepLines w:val="0"/>
        <w:pageBreakBefore w:val="0"/>
        <w:numPr>
          <w:ilvl w:val="0"/>
          <w:numId w:val="0"/>
        </w:numPr>
        <w:kinsoku/>
        <w:wordWrap/>
        <w:overflowPunct/>
        <w:topLinePunct w:val="0"/>
        <w:autoSpaceDE/>
        <w:autoSpaceDN/>
        <w:bidi w:val="0"/>
        <w:adjustRightInd/>
        <w:snapToGrid/>
        <w:spacing w:after="0" w:line="460" w:lineRule="exact"/>
        <w:ind w:right="0" w:rightChars="0"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本次不接受联合体谈判。</w:t>
      </w:r>
    </w:p>
    <w:p>
      <w:pPr>
        <w:keepNext w:val="0"/>
        <w:keepLines w:val="0"/>
        <w:pageBreakBefore w:val="0"/>
        <w:widowControl w:val="0"/>
        <w:kinsoku/>
        <w:wordWrap/>
        <w:overflowPunct/>
        <w:topLinePunct w:val="0"/>
        <w:autoSpaceDE/>
        <w:autoSpaceDN/>
        <w:bidi w:val="0"/>
        <w:adjustRightInd/>
        <w:snapToGrid/>
        <w:spacing w:after="0" w:line="46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以上证明文件为必备资质，缺一项或某项达不到要求，</w:t>
      </w:r>
      <w:r>
        <w:rPr>
          <w:rFonts w:hint="eastAsia" w:ascii="宋体" w:hAnsi="宋体" w:eastAsia="宋体" w:cs="宋体"/>
          <w:sz w:val="24"/>
          <w:szCs w:val="24"/>
          <w:lang w:eastAsia="zh-CN"/>
        </w:rPr>
        <w:t>响应</w:t>
      </w:r>
      <w:r>
        <w:rPr>
          <w:rFonts w:hint="eastAsia" w:ascii="宋体" w:hAnsi="宋体" w:eastAsia="宋体" w:cs="宋体"/>
          <w:sz w:val="24"/>
          <w:szCs w:val="24"/>
        </w:rPr>
        <w:t>文件按作无效</w:t>
      </w:r>
      <w:r>
        <w:rPr>
          <w:rFonts w:hint="eastAsia" w:ascii="宋体" w:hAnsi="宋体" w:eastAsia="宋体" w:cs="宋体"/>
          <w:sz w:val="24"/>
          <w:szCs w:val="24"/>
          <w:lang w:eastAsia="zh-CN"/>
        </w:rPr>
        <w:t>响应文件</w:t>
      </w:r>
      <w:r>
        <w:rPr>
          <w:rFonts w:hint="eastAsia" w:ascii="宋体" w:hAnsi="宋体" w:eastAsia="宋体" w:cs="宋体"/>
          <w:sz w:val="24"/>
          <w:szCs w:val="24"/>
        </w:rPr>
        <w:t>处理。</w:t>
      </w:r>
    </w:p>
    <w:p>
      <w:pPr>
        <w:keepNext w:val="0"/>
        <w:keepLines w:val="0"/>
        <w:pageBreakBefore w:val="0"/>
        <w:widowControl w:val="0"/>
        <w:kinsoku/>
        <w:wordWrap/>
        <w:overflowPunct/>
        <w:topLinePunct w:val="0"/>
        <w:autoSpaceDE/>
        <w:autoSpaceDN/>
        <w:bidi w:val="0"/>
        <w:adjustRightInd/>
        <w:snapToGrid w:val="0"/>
        <w:spacing w:after="0" w:line="460" w:lineRule="exact"/>
        <w:ind w:right="0" w:righ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三、</w:t>
      </w:r>
      <w:bookmarkEnd w:id="1"/>
      <w:bookmarkEnd w:id="2"/>
      <w:bookmarkEnd w:id="3"/>
      <w:r>
        <w:rPr>
          <w:rFonts w:hint="eastAsia" w:ascii="宋体" w:hAnsi="宋体" w:eastAsia="宋体" w:cs="宋体"/>
          <w:b/>
          <w:bCs/>
          <w:color w:val="auto"/>
          <w:sz w:val="24"/>
          <w:szCs w:val="24"/>
          <w:highlight w:val="none"/>
          <w:lang w:eastAsia="zh-CN"/>
        </w:rPr>
        <w:t>谈判文件的获取</w:t>
      </w:r>
    </w:p>
    <w:p>
      <w:pPr>
        <w:keepNext w:val="0"/>
        <w:keepLines w:val="0"/>
        <w:pageBreakBefore w:val="0"/>
        <w:widowControl w:val="0"/>
        <w:kinsoku/>
        <w:wordWrap/>
        <w:overflowPunct/>
        <w:topLinePunct w:val="0"/>
        <w:autoSpaceDE/>
        <w:autoSpaceDN/>
        <w:bidi w:val="0"/>
        <w:adjustRightInd/>
        <w:snapToGrid w:val="0"/>
        <w:spacing w:after="0" w:line="460" w:lineRule="exact"/>
        <w:ind w:right="0" w:rightChars="0" w:firstLine="480"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请于</w:t>
      </w:r>
      <w:r>
        <w:rPr>
          <w:rFonts w:hint="eastAsia" w:ascii="宋体" w:hAnsi="宋体" w:eastAsia="宋体" w:cs="宋体"/>
          <w:color w:val="auto"/>
          <w:sz w:val="24"/>
          <w:szCs w:val="24"/>
          <w:highlight w:val="yellow"/>
          <w:u w:val="single"/>
          <w:lang w:val="en-US" w:eastAsia="zh-CN"/>
        </w:rPr>
        <w:t>2022</w:t>
      </w:r>
      <w:r>
        <w:rPr>
          <w:rFonts w:hint="eastAsia" w:ascii="宋体" w:hAnsi="宋体" w:eastAsia="宋体" w:cs="宋体"/>
          <w:color w:val="auto"/>
          <w:sz w:val="24"/>
          <w:szCs w:val="24"/>
          <w:highlight w:val="yellow"/>
        </w:rPr>
        <w:t>年</w:t>
      </w:r>
      <w:r>
        <w:rPr>
          <w:rFonts w:hint="eastAsia" w:ascii="宋体" w:hAnsi="宋体" w:eastAsia="宋体" w:cs="宋体"/>
          <w:color w:val="auto"/>
          <w:sz w:val="24"/>
          <w:szCs w:val="24"/>
          <w:highlight w:val="yellow"/>
          <w:u w:val="single"/>
          <w:lang w:val="en-US" w:eastAsia="zh-CN"/>
        </w:rPr>
        <w:t>9</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u w:val="single"/>
          <w:lang w:val="en-US" w:eastAsia="zh-CN"/>
        </w:rPr>
        <w:t>13</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10</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时至</w:t>
      </w:r>
      <w:r>
        <w:rPr>
          <w:rFonts w:hint="eastAsia" w:ascii="宋体" w:hAnsi="宋体" w:eastAsia="宋体" w:cs="宋体"/>
          <w:color w:val="auto"/>
          <w:sz w:val="24"/>
          <w:szCs w:val="24"/>
          <w:highlight w:val="yellow"/>
          <w:u w:val="single"/>
        </w:rPr>
        <w:t>20</w:t>
      </w:r>
      <w:r>
        <w:rPr>
          <w:rFonts w:hint="eastAsia" w:ascii="宋体" w:hAnsi="宋体" w:eastAsia="宋体" w:cs="宋体"/>
          <w:color w:val="auto"/>
          <w:sz w:val="24"/>
          <w:szCs w:val="24"/>
          <w:highlight w:val="yellow"/>
          <w:u w:val="single"/>
          <w:lang w:val="en-US" w:eastAsia="zh-CN"/>
        </w:rPr>
        <w:t>22</w:t>
      </w:r>
      <w:r>
        <w:rPr>
          <w:rFonts w:hint="eastAsia" w:ascii="宋体" w:hAnsi="宋体" w:eastAsia="宋体" w:cs="宋体"/>
          <w:color w:val="auto"/>
          <w:sz w:val="24"/>
          <w:szCs w:val="24"/>
          <w:highlight w:val="yellow"/>
        </w:rPr>
        <w:t>年</w:t>
      </w:r>
      <w:r>
        <w:rPr>
          <w:rFonts w:hint="eastAsia" w:ascii="宋体" w:hAnsi="宋体" w:eastAsia="宋体" w:cs="宋体"/>
          <w:color w:val="auto"/>
          <w:sz w:val="24"/>
          <w:szCs w:val="24"/>
          <w:highlight w:val="yellow"/>
          <w:u w:val="single"/>
          <w:lang w:val="en-US" w:eastAsia="zh-CN"/>
        </w:rPr>
        <w:t>9</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u w:val="single"/>
          <w:lang w:val="en-US" w:eastAsia="zh-CN"/>
        </w:rPr>
        <w:t>15</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yellow"/>
          <w:u w:val="single"/>
        </w:rPr>
        <w:t xml:space="preserve"> 1</w:t>
      </w:r>
      <w:r>
        <w:rPr>
          <w:rFonts w:hint="eastAsia" w:ascii="宋体" w:hAnsi="宋体" w:eastAsia="宋体" w:cs="宋体"/>
          <w:color w:val="auto"/>
          <w:sz w:val="24"/>
          <w:szCs w:val="24"/>
          <w:highlight w:val="yellow"/>
          <w:u w:val="single"/>
          <w:lang w:val="en-US" w:eastAsia="zh-CN"/>
        </w:rPr>
        <w:t>7</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none"/>
        </w:rPr>
        <w:t>时（北京时间），</w:t>
      </w:r>
      <w:r>
        <w:rPr>
          <w:rFonts w:hint="eastAsia" w:ascii="宋体" w:hAnsi="宋体" w:eastAsia="宋体" w:cs="宋体"/>
          <w:color w:val="auto"/>
          <w:sz w:val="24"/>
          <w:szCs w:val="24"/>
          <w:highlight w:val="none"/>
          <w:u w:val="single"/>
          <w:lang w:val="en-US" w:eastAsia="zh-CN"/>
        </w:rPr>
        <w:t>在采购人公司网站发布招标</w:t>
      </w:r>
      <w:r>
        <w:rPr>
          <w:rFonts w:hint="eastAsia" w:ascii="宋体" w:hAnsi="宋体" w:eastAsia="宋体" w:cs="宋体"/>
          <w:color w:val="auto"/>
          <w:sz w:val="24"/>
          <w:szCs w:val="24"/>
          <w:highlight w:val="none"/>
          <w:u w:val="single"/>
        </w:rPr>
        <w:t>文件</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val="0"/>
        <w:spacing w:after="0" w:line="460" w:lineRule="exact"/>
        <w:ind w:right="0" w:rightChars="0"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四、响应文件的递交</w:t>
      </w:r>
    </w:p>
    <w:p>
      <w:pPr>
        <w:keepNext w:val="0"/>
        <w:keepLines w:val="0"/>
        <w:pageBreakBefore w:val="0"/>
        <w:widowControl w:val="0"/>
        <w:kinsoku/>
        <w:wordWrap/>
        <w:overflowPunct/>
        <w:topLinePunct w:val="0"/>
        <w:autoSpaceDE/>
        <w:autoSpaceDN/>
        <w:bidi w:val="0"/>
        <w:adjustRightInd/>
        <w:snapToGrid w:val="0"/>
        <w:spacing w:after="0" w:line="460" w:lineRule="exact"/>
        <w:ind w:left="0" w:right="0" w:rightChars="0" w:firstLine="480" w:firstLineChars="200"/>
        <w:jc w:val="both"/>
        <w:textAlignment w:val="auto"/>
        <w:rPr>
          <w:rFonts w:hint="eastAsia" w:ascii="宋体" w:hAnsi="宋体" w:eastAsia="宋体" w:cs="宋体"/>
          <w:color w:val="auto"/>
          <w:sz w:val="24"/>
          <w:szCs w:val="24"/>
          <w:highlight w:val="none"/>
        </w:rPr>
      </w:pPr>
      <w:bookmarkStart w:id="10" w:name="_Toc320867205"/>
      <w:bookmarkStart w:id="11" w:name="_Toc320195463"/>
      <w:bookmarkStart w:id="12" w:name="_Toc314146999"/>
      <w:r>
        <w:rPr>
          <w:rFonts w:hint="eastAsia" w:ascii="宋体" w:hAnsi="宋体" w:eastAsia="宋体" w:cs="宋体"/>
          <w:color w:val="auto"/>
          <w:sz w:val="24"/>
          <w:szCs w:val="24"/>
          <w:highlight w:val="yellow"/>
          <w:lang w:eastAsia="zh-CN"/>
        </w:rPr>
        <w:t>响应文件递交截止时间（截止时间，下同）为</w:t>
      </w:r>
      <w:r>
        <w:rPr>
          <w:rFonts w:hint="eastAsia" w:ascii="宋体" w:hAnsi="宋体" w:eastAsia="宋体" w:cs="宋体"/>
          <w:color w:val="auto"/>
          <w:sz w:val="24"/>
          <w:szCs w:val="24"/>
          <w:highlight w:val="yellow"/>
        </w:rPr>
        <w:t>20</w:t>
      </w:r>
      <w:r>
        <w:rPr>
          <w:rFonts w:hint="eastAsia" w:ascii="宋体" w:hAnsi="宋体" w:eastAsia="宋体" w:cs="宋体"/>
          <w:color w:val="auto"/>
          <w:sz w:val="24"/>
          <w:szCs w:val="24"/>
          <w:highlight w:val="yellow"/>
          <w:lang w:val="en-US" w:eastAsia="zh-CN"/>
        </w:rPr>
        <w:t>22</w:t>
      </w:r>
      <w:r>
        <w:rPr>
          <w:rFonts w:hint="eastAsia" w:ascii="宋体" w:hAnsi="宋体" w:eastAsia="宋体" w:cs="宋体"/>
          <w:color w:val="auto"/>
          <w:sz w:val="24"/>
          <w:szCs w:val="24"/>
          <w:highlight w:val="yellow"/>
        </w:rPr>
        <w:t>年</w:t>
      </w:r>
      <w:r>
        <w:rPr>
          <w:rFonts w:hint="eastAsia" w:ascii="宋体" w:hAnsi="宋体" w:eastAsia="宋体" w:cs="宋体"/>
          <w:color w:val="auto"/>
          <w:sz w:val="24"/>
          <w:szCs w:val="24"/>
          <w:highlight w:val="yellow"/>
          <w:lang w:val="en-US" w:eastAsia="zh-CN"/>
        </w:rPr>
        <w:t>9</w:t>
      </w:r>
      <w:r>
        <w:rPr>
          <w:rFonts w:hint="eastAsia" w:ascii="宋体" w:hAnsi="宋体" w:eastAsia="宋体" w:cs="宋体"/>
          <w:color w:val="auto"/>
          <w:sz w:val="24"/>
          <w:szCs w:val="24"/>
          <w:highlight w:val="yellow"/>
        </w:rPr>
        <w:t>月</w:t>
      </w:r>
      <w:r>
        <w:rPr>
          <w:rFonts w:hint="eastAsia" w:ascii="宋体" w:hAnsi="宋体" w:eastAsia="宋体" w:cs="宋体"/>
          <w:color w:val="auto"/>
          <w:sz w:val="24"/>
          <w:szCs w:val="24"/>
          <w:highlight w:val="yellow"/>
          <w:lang w:val="en-US" w:eastAsia="zh-CN"/>
        </w:rPr>
        <w:t>19</w:t>
      </w:r>
      <w:r>
        <w:rPr>
          <w:rFonts w:hint="eastAsia" w:ascii="宋体" w:hAnsi="宋体" w:eastAsia="宋体" w:cs="宋体"/>
          <w:color w:val="auto"/>
          <w:sz w:val="24"/>
          <w:szCs w:val="24"/>
          <w:highlight w:val="yellow"/>
        </w:rPr>
        <w:t>日</w:t>
      </w:r>
      <w:r>
        <w:rPr>
          <w:rFonts w:hint="eastAsia" w:ascii="宋体" w:hAnsi="宋体" w:eastAsia="宋体" w:cs="宋体"/>
          <w:color w:val="auto"/>
          <w:sz w:val="24"/>
          <w:szCs w:val="24"/>
          <w:highlight w:val="yellow"/>
          <w:lang w:val="en-US" w:eastAsia="zh-CN"/>
        </w:rPr>
        <w:t>14</w:t>
      </w:r>
      <w:r>
        <w:rPr>
          <w:rFonts w:hint="eastAsia" w:ascii="宋体" w:hAnsi="宋体" w:eastAsia="宋体" w:cs="宋体"/>
          <w:color w:val="auto"/>
          <w:sz w:val="24"/>
          <w:szCs w:val="24"/>
          <w:highlight w:val="yellow"/>
          <w:lang w:eastAsia="zh-CN"/>
        </w:rPr>
        <w:t>时</w:t>
      </w:r>
      <w:r>
        <w:rPr>
          <w:rFonts w:hint="eastAsia" w:ascii="宋体" w:hAnsi="宋体" w:eastAsia="宋体" w:cs="宋体"/>
          <w:color w:val="auto"/>
          <w:sz w:val="24"/>
          <w:szCs w:val="24"/>
          <w:highlight w:val="yellow"/>
          <w:lang w:val="en-US" w:eastAsia="zh-CN"/>
        </w:rPr>
        <w:t>30分</w:t>
      </w:r>
      <w:r>
        <w:rPr>
          <w:rFonts w:hint="eastAsia" w:ascii="宋体" w:hAnsi="宋体" w:eastAsia="宋体" w:cs="宋体"/>
          <w:color w:val="auto"/>
          <w:sz w:val="24"/>
          <w:szCs w:val="24"/>
          <w:highlight w:val="none"/>
        </w:rPr>
        <w:t>，</w:t>
      </w:r>
      <w:bookmarkEnd w:id="10"/>
      <w:bookmarkEnd w:id="11"/>
      <w:bookmarkEnd w:id="12"/>
      <w:r>
        <w:rPr>
          <w:rFonts w:hint="eastAsia" w:ascii="宋体" w:hAnsi="宋体" w:eastAsia="宋体" w:cs="宋体"/>
          <w:color w:val="auto"/>
          <w:sz w:val="24"/>
          <w:szCs w:val="24"/>
          <w:highlight w:val="none"/>
        </w:rPr>
        <w:t>地点为</w:t>
      </w:r>
      <w:r>
        <w:rPr>
          <w:rFonts w:hint="eastAsia" w:ascii="宋体" w:hAnsi="宋体" w:eastAsia="宋体" w:cs="宋体"/>
          <w:color w:val="auto"/>
          <w:sz w:val="24"/>
          <w:szCs w:val="24"/>
          <w:highlight w:val="none"/>
          <w:u w:val="single"/>
        </w:rPr>
        <w:t>西安市高陵区中钢大道陕西燃气集团工程有限公司</w:t>
      </w:r>
      <w:r>
        <w:rPr>
          <w:rFonts w:hint="eastAsia" w:ascii="宋体" w:hAnsi="宋体" w:eastAsia="宋体" w:cs="宋体"/>
          <w:color w:val="auto"/>
          <w:sz w:val="24"/>
          <w:szCs w:val="24"/>
          <w:highlight w:val="none"/>
        </w:rPr>
        <w:t>逾期送达的或者未送达指定地点的</w:t>
      </w:r>
      <w:r>
        <w:rPr>
          <w:rFonts w:hint="eastAsia" w:ascii="宋体" w:hAnsi="宋体" w:eastAsia="宋体" w:cs="宋体"/>
          <w:color w:val="auto"/>
          <w:sz w:val="24"/>
          <w:szCs w:val="24"/>
          <w:highlight w:val="none"/>
          <w:lang w:eastAsia="zh-CN"/>
        </w:rPr>
        <w:t>响应</w:t>
      </w:r>
      <w:r>
        <w:rPr>
          <w:rFonts w:hint="eastAsia" w:ascii="宋体" w:hAnsi="宋体" w:eastAsia="宋体" w:cs="宋体"/>
          <w:color w:val="auto"/>
          <w:sz w:val="24"/>
          <w:szCs w:val="24"/>
          <w:highlight w:val="none"/>
        </w:rPr>
        <w:t>文件，</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人不予受理。你单位收到本</w:t>
      </w:r>
      <w:r>
        <w:rPr>
          <w:rFonts w:hint="eastAsia" w:ascii="宋体" w:hAnsi="宋体" w:eastAsia="宋体" w:cs="宋体"/>
          <w:color w:val="auto"/>
          <w:sz w:val="24"/>
          <w:szCs w:val="24"/>
          <w:highlight w:val="none"/>
          <w:lang w:eastAsia="zh-CN"/>
        </w:rPr>
        <w:t>谈判采购</w:t>
      </w:r>
      <w:r>
        <w:rPr>
          <w:rFonts w:hint="eastAsia" w:ascii="宋体" w:hAnsi="宋体" w:eastAsia="宋体" w:cs="宋体"/>
          <w:color w:val="auto"/>
          <w:sz w:val="24"/>
          <w:szCs w:val="24"/>
          <w:highlight w:val="none"/>
        </w:rPr>
        <w:t>邀请书后，请于</w:t>
      </w:r>
      <w:r>
        <w:rPr>
          <w:rFonts w:hint="eastAsia" w:ascii="宋体" w:hAnsi="宋体" w:eastAsia="宋体" w:cs="宋体"/>
          <w:color w:val="auto"/>
          <w:sz w:val="24"/>
          <w:szCs w:val="24"/>
          <w:highlight w:val="none"/>
          <w:u w:val="single"/>
        </w:rPr>
        <w:t>1日内</w:t>
      </w:r>
      <w:r>
        <w:rPr>
          <w:rFonts w:hint="eastAsia" w:ascii="宋体" w:hAnsi="宋体" w:eastAsia="宋体" w:cs="宋体"/>
          <w:color w:val="auto"/>
          <w:sz w:val="24"/>
          <w:szCs w:val="24"/>
          <w:highlight w:val="none"/>
        </w:rPr>
        <w:t xml:space="preserve"> （具体时间）以传真或</w:t>
      </w:r>
      <w:r>
        <w:rPr>
          <w:rFonts w:hint="eastAsia" w:ascii="宋体" w:hAnsi="宋体" w:eastAsia="宋体" w:cs="宋体"/>
          <w:color w:val="auto"/>
          <w:sz w:val="24"/>
          <w:szCs w:val="24"/>
          <w:highlight w:val="none"/>
          <w:lang w:eastAsia="zh-CN"/>
        </w:rPr>
        <w:t>邮件</w:t>
      </w:r>
      <w:r>
        <w:rPr>
          <w:rFonts w:hint="eastAsia" w:ascii="宋体" w:hAnsi="宋体" w:eastAsia="宋体" w:cs="宋体"/>
          <w:color w:val="auto"/>
          <w:sz w:val="24"/>
          <w:szCs w:val="24"/>
          <w:highlight w:val="none"/>
        </w:rPr>
        <w:t>方式予以确认。</w:t>
      </w:r>
    </w:p>
    <w:bookmarkEnd w:id="4"/>
    <w:bookmarkEnd w:id="5"/>
    <w:bookmarkEnd w:id="6"/>
    <w:bookmarkEnd w:id="7"/>
    <w:bookmarkEnd w:id="8"/>
    <w:bookmarkEnd w:id="9"/>
    <w:p>
      <w:pPr>
        <w:keepNext w:val="0"/>
        <w:keepLines w:val="0"/>
        <w:pageBreakBefore w:val="0"/>
        <w:widowControl w:val="0"/>
        <w:kinsoku/>
        <w:wordWrap/>
        <w:overflowPunct/>
        <w:topLinePunct w:val="0"/>
        <w:autoSpaceDE/>
        <w:autoSpaceDN/>
        <w:bidi w:val="0"/>
        <w:adjustRightInd/>
        <w:snapToGrid w:val="0"/>
        <w:spacing w:after="0" w:line="460" w:lineRule="exact"/>
        <w:ind w:right="0" w:rightChars="0" w:firstLine="482" w:firstLineChars="200"/>
        <w:jc w:val="both"/>
        <w:textAlignment w:val="auto"/>
        <w:rPr>
          <w:rFonts w:hint="eastAsia" w:ascii="宋体" w:hAnsi="宋体" w:eastAsia="宋体" w:cs="宋体"/>
          <w:b/>
          <w:bCs/>
          <w:color w:val="auto"/>
          <w:sz w:val="24"/>
          <w:szCs w:val="24"/>
          <w:highlight w:val="none"/>
          <w:lang w:eastAsia="zh-CN"/>
        </w:rPr>
      </w:pPr>
      <w:bookmarkStart w:id="13" w:name="_Toc321811998"/>
      <w:bookmarkStart w:id="14" w:name="_Toc290389685"/>
      <w:bookmarkStart w:id="15" w:name="_Toc324947018"/>
      <w:bookmarkStart w:id="16" w:name="_Toc324521964"/>
      <w:bookmarkStart w:id="17" w:name="_Toc283304075"/>
      <w:bookmarkStart w:id="18" w:name="_Toc282529905"/>
      <w:bookmarkStart w:id="19" w:name="_Toc283034998"/>
      <w:bookmarkStart w:id="20" w:name="_Toc283035481"/>
      <w:bookmarkStart w:id="21" w:name="_Toc283035138"/>
      <w:r>
        <w:rPr>
          <w:rFonts w:hint="eastAsia" w:ascii="宋体" w:hAnsi="宋体" w:eastAsia="宋体" w:cs="宋体"/>
          <w:b/>
          <w:bCs/>
          <w:color w:val="auto"/>
          <w:sz w:val="24"/>
          <w:szCs w:val="24"/>
          <w:highlight w:val="none"/>
          <w:lang w:eastAsia="zh-CN"/>
        </w:rPr>
        <w:t>五、联系方式</w:t>
      </w:r>
      <w:bookmarkEnd w:id="13"/>
      <w:bookmarkEnd w:id="14"/>
      <w:bookmarkEnd w:id="15"/>
      <w:bookmarkEnd w:id="16"/>
      <w:bookmarkEnd w:id="17"/>
      <w:bookmarkEnd w:id="18"/>
      <w:bookmarkEnd w:id="19"/>
      <w:bookmarkEnd w:id="20"/>
      <w:bookmarkEnd w:id="21"/>
    </w:p>
    <w:p>
      <w:pPr>
        <w:keepNext w:val="0"/>
        <w:keepLines w:val="0"/>
        <w:pageBreakBefore w:val="0"/>
        <w:kinsoku/>
        <w:wordWrap/>
        <w:overflowPunct/>
        <w:topLinePunct w:val="0"/>
        <w:autoSpaceDE/>
        <w:autoSpaceDN/>
        <w:bidi w:val="0"/>
        <w:adjustRightInd/>
        <w:snapToGrid/>
        <w:spacing w:after="0" w:line="460" w:lineRule="exact"/>
        <w:ind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地</w:t>
      </w:r>
      <w:r>
        <w:rPr>
          <w:rFonts w:hint="eastAsia" w:ascii="宋体" w:hAnsi="宋体" w:eastAsia="宋体" w:cs="宋体"/>
          <w:b w:val="0"/>
          <w:bCs/>
          <w:color w:val="auto"/>
          <w:sz w:val="24"/>
          <w:szCs w:val="24"/>
          <w:lang w:val="en-US" w:eastAsia="zh-CN"/>
        </w:rPr>
        <w:t xml:space="preserve">        </w:t>
      </w:r>
      <w:r>
        <w:rPr>
          <w:rFonts w:hint="eastAsia" w:ascii="宋体" w:hAnsi="宋体" w:eastAsia="宋体" w:cs="宋体"/>
          <w:b w:val="0"/>
          <w:bCs/>
          <w:color w:val="auto"/>
          <w:sz w:val="24"/>
          <w:szCs w:val="24"/>
        </w:rPr>
        <w:t>址：</w:t>
      </w:r>
      <w:r>
        <w:rPr>
          <w:rFonts w:hint="eastAsia" w:ascii="宋体" w:hAnsi="宋体" w:eastAsia="宋体" w:cs="宋体"/>
          <w:sz w:val="24"/>
          <w:szCs w:val="24"/>
        </w:rPr>
        <w:t>西安市高陵区中钢大道陕西燃气集团工程有限公司</w:t>
      </w:r>
    </w:p>
    <w:p>
      <w:pPr>
        <w:keepNext w:val="0"/>
        <w:keepLines w:val="0"/>
        <w:pageBreakBefore w:val="0"/>
        <w:kinsoku/>
        <w:wordWrap/>
        <w:overflowPunct/>
        <w:topLinePunct w:val="0"/>
        <w:autoSpaceDE/>
        <w:autoSpaceDN/>
        <w:bidi w:val="0"/>
        <w:adjustRightInd/>
        <w:snapToGrid/>
        <w:spacing w:after="0" w:line="4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系</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人：</w:t>
      </w:r>
      <w:r>
        <w:rPr>
          <w:rFonts w:hint="eastAsia" w:ascii="宋体" w:hAnsi="宋体" w:eastAsia="宋体" w:cs="宋体"/>
          <w:color w:val="auto"/>
          <w:sz w:val="24"/>
          <w:szCs w:val="24"/>
          <w:lang w:eastAsia="zh-CN"/>
        </w:rPr>
        <w:t>于金秋</w:t>
      </w:r>
    </w:p>
    <w:p>
      <w:pPr>
        <w:keepNext w:val="0"/>
        <w:keepLines w:val="0"/>
        <w:pageBreakBefore w:val="0"/>
        <w:kinsoku/>
        <w:wordWrap/>
        <w:overflowPunct/>
        <w:topLinePunct w:val="0"/>
        <w:autoSpaceDE/>
        <w:autoSpaceDN/>
        <w:bidi w:val="0"/>
        <w:adjustRightInd/>
        <w:snapToGrid/>
        <w:spacing w:after="0" w:line="460" w:lineRule="exact"/>
        <w:ind w:right="0" w:righ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联 系 电 话 ：</w:t>
      </w:r>
      <w:r>
        <w:rPr>
          <w:rFonts w:hint="eastAsia" w:ascii="宋体" w:hAnsi="宋体" w:eastAsia="宋体" w:cs="宋体"/>
          <w:color w:val="auto"/>
          <w:sz w:val="24"/>
          <w:szCs w:val="24"/>
          <w:lang w:val="en-US" w:eastAsia="zh-CN"/>
        </w:rPr>
        <w:t>13571917893</w:t>
      </w:r>
    </w:p>
    <w:p>
      <w:pPr>
        <w:keepNext w:val="0"/>
        <w:keepLines w:val="0"/>
        <w:pageBreakBefore w:val="0"/>
        <w:kinsoku/>
        <w:wordWrap/>
        <w:overflowPunct/>
        <w:topLinePunct w:val="0"/>
        <w:autoSpaceDE/>
        <w:autoSpaceDN/>
        <w:bidi w:val="0"/>
        <w:adjustRightInd/>
        <w:snapToGrid/>
        <w:spacing w:after="0" w:line="460" w:lineRule="exact"/>
        <w:ind w:right="0" w:rightChars="0" w:firstLine="480" w:firstLineChars="200"/>
        <w:textAlignment w:val="auto"/>
        <w:rPr>
          <w:rFonts w:hint="eastAsia" w:ascii="宋体" w:hAnsi="宋体" w:eastAsia="宋体" w:cs="宋体"/>
          <w:sz w:val="24"/>
          <w:szCs w:val="24"/>
        </w:rPr>
      </w:pPr>
      <w:r>
        <w:rPr>
          <w:rFonts w:hint="eastAsia" w:ascii="宋体" w:hAnsi="宋体" w:eastAsia="宋体" w:cs="宋体"/>
          <w:kern w:val="0"/>
          <w:sz w:val="24"/>
          <w:szCs w:val="24"/>
          <w:lang w:val="zh-CN"/>
        </w:rPr>
        <w:t>邮</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lang w:val="zh-CN"/>
        </w:rPr>
        <w:t>箱：</w:t>
      </w:r>
      <w:r>
        <w:rPr>
          <w:rFonts w:hint="eastAsia" w:ascii="宋体" w:hAnsi="宋体" w:eastAsia="宋体" w:cs="宋体"/>
          <w:kern w:val="0"/>
          <w:sz w:val="24"/>
          <w:szCs w:val="24"/>
          <w:lang w:val="en-US" w:eastAsia="zh-CN"/>
        </w:rPr>
        <w:t>350731586</w:t>
      </w:r>
      <w:r>
        <w:rPr>
          <w:rFonts w:hint="eastAsia" w:ascii="宋体" w:hAnsi="宋体" w:eastAsia="宋体" w:cs="宋体"/>
          <w:kern w:val="0"/>
          <w:sz w:val="24"/>
          <w:szCs w:val="24"/>
        </w:rPr>
        <w:t>@qq.com</w:t>
      </w:r>
    </w:p>
    <w:p>
      <w:pPr>
        <w:pStyle w:val="2"/>
        <w:ind w:left="0" w:leftChars="0" w:firstLine="0" w:firstLineChars="0"/>
        <w:rPr>
          <w:rFonts w:hint="eastAsia" w:cs="宋体"/>
          <w:color w:val="auto"/>
          <w:sz w:val="24"/>
          <w:szCs w:val="24"/>
          <w:highlight w:val="none"/>
          <w:u w:val="single"/>
          <w:lang w:val="en-US" w:eastAsia="zh-CN"/>
        </w:rPr>
        <w:sectPr>
          <w:footerReference r:id="rId7" w:type="default"/>
          <w:pgSz w:w="11906" w:h="16838"/>
          <w:pgMar w:top="1361" w:right="1418" w:bottom="1361" w:left="1701" w:header="851" w:footer="992" w:gutter="0"/>
          <w:pgNumType w:fmt="decimal" w:start="1"/>
          <w:cols w:space="720" w:num="1"/>
          <w:rtlGutter w:val="0"/>
          <w:docGrid w:type="lines" w:linePitch="312" w:charSpace="0"/>
        </w:sectPr>
      </w:pPr>
      <w:r>
        <w:rPr>
          <w:rFonts w:hint="eastAsia" w:cs="宋体"/>
          <w:color w:val="auto"/>
          <w:sz w:val="24"/>
          <w:szCs w:val="24"/>
          <w:highlight w:val="none"/>
          <w:u w:val="single"/>
          <w:lang w:val="en-US" w:eastAsia="zh-CN"/>
        </w:rPr>
        <w:t xml:space="preserve"> </w:t>
      </w:r>
    </w:p>
    <w:p>
      <w:pPr>
        <w:pStyle w:val="2"/>
        <w:numPr>
          <w:ilvl w:val="0"/>
          <w:numId w:val="1"/>
        </w:numPr>
        <w:ind w:left="0" w:leftChars="0" w:firstLine="0" w:firstLineChars="0"/>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lang w:eastAsia="zh-CN"/>
        </w:rPr>
        <w:t>谈判须知</w:t>
      </w:r>
    </w:p>
    <w:p>
      <w:pPr>
        <w:pStyle w:val="2"/>
        <w:numPr>
          <w:ilvl w:val="0"/>
          <w:numId w:val="0"/>
        </w:numPr>
        <w:ind w:leftChars="0"/>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谈判须知前附表</w:t>
      </w:r>
    </w:p>
    <w:tbl>
      <w:tblPr>
        <w:tblStyle w:val="13"/>
        <w:tblW w:w="92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3081"/>
        <w:gridCol w:w="5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序号</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内容</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b/>
                <w:sz w:val="21"/>
                <w:szCs w:val="21"/>
              </w:rPr>
            </w:pPr>
            <w:r>
              <w:rPr>
                <w:rFonts w:hint="eastAsia" w:ascii="宋体" w:hAnsi="宋体" w:eastAsia="宋体" w:cs="宋体"/>
                <w:b/>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1</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项目名称</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lang w:eastAsia="zh-CN"/>
              </w:rPr>
            </w:pPr>
            <w:r>
              <w:rPr>
                <w:rFonts w:hint="eastAsia" w:ascii="宋体" w:hAnsi="宋体" w:eastAsia="宋体" w:cs="宋体"/>
                <w:color w:val="auto"/>
                <w:sz w:val="21"/>
                <w:szCs w:val="21"/>
                <w:highlight w:val="none"/>
                <w:lang w:eastAsia="zh-CN"/>
              </w:rPr>
              <w:t>陕西燃气集团工程有限公司钢筋集中</w:t>
            </w:r>
            <w:r>
              <w:rPr>
                <w:rFonts w:hint="eastAsia" w:ascii="宋体" w:hAnsi="宋体" w:eastAsia="宋体" w:cs="宋体"/>
                <w:color w:val="auto"/>
                <w:sz w:val="21"/>
                <w:szCs w:val="21"/>
                <w:highlight w:val="none"/>
                <w:lang w:val="en-US" w:eastAsia="zh-CN"/>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2</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人</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lang w:val="en-US"/>
              </w:rPr>
            </w:pPr>
            <w:r>
              <w:rPr>
                <w:rFonts w:hint="eastAsia" w:ascii="宋体" w:hAnsi="宋体" w:eastAsia="宋体" w:cs="宋体"/>
                <w:sz w:val="21"/>
                <w:szCs w:val="21"/>
              </w:rPr>
              <w:t>陕西燃气集团工程有限公司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采购</w:t>
            </w:r>
            <w:r>
              <w:rPr>
                <w:rFonts w:hint="eastAsia" w:ascii="宋体" w:hAnsi="宋体" w:eastAsia="宋体" w:cs="宋体"/>
                <w:sz w:val="21"/>
                <w:szCs w:val="21"/>
              </w:rPr>
              <w:t>方式</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竞争性谈判采购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资金来源及比例</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自筹资金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rPr>
              <w:t>是否接受联合体</w:t>
            </w:r>
            <w:r>
              <w:rPr>
                <w:rFonts w:hint="eastAsia" w:ascii="宋体" w:hAnsi="宋体" w:eastAsia="宋体" w:cs="宋体"/>
                <w:sz w:val="21"/>
                <w:szCs w:val="21"/>
                <w:lang w:eastAsia="zh-CN"/>
              </w:rPr>
              <w:t>谈判</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6</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谈判采购</w:t>
            </w:r>
            <w:r>
              <w:rPr>
                <w:rFonts w:hint="eastAsia" w:ascii="宋体" w:hAnsi="宋体" w:eastAsia="宋体" w:cs="宋体"/>
                <w:sz w:val="21"/>
                <w:szCs w:val="21"/>
              </w:rPr>
              <w:t>预备会</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谈判响应文件</w:t>
            </w:r>
            <w:r>
              <w:rPr>
                <w:rFonts w:hint="eastAsia" w:ascii="宋体" w:hAnsi="宋体" w:eastAsia="宋体" w:cs="宋体"/>
                <w:sz w:val="21"/>
                <w:szCs w:val="21"/>
              </w:rPr>
              <w:t>有效期</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90 日历天（从</w:t>
            </w:r>
            <w:r>
              <w:rPr>
                <w:rFonts w:hint="eastAsia" w:ascii="宋体" w:hAnsi="宋体" w:eastAsia="宋体" w:cs="宋体"/>
                <w:sz w:val="21"/>
                <w:szCs w:val="21"/>
                <w:lang w:eastAsia="zh-CN"/>
              </w:rPr>
              <w:t>谈判响应</w:t>
            </w:r>
            <w:r>
              <w:rPr>
                <w:rFonts w:hint="eastAsia" w:ascii="宋体" w:hAnsi="宋体" w:eastAsia="宋体" w:cs="宋体"/>
                <w:sz w:val="21"/>
                <w:szCs w:val="21"/>
              </w:rPr>
              <w:t>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响应</w:t>
            </w:r>
            <w:r>
              <w:rPr>
                <w:rFonts w:hint="eastAsia" w:ascii="宋体" w:hAnsi="宋体" w:eastAsia="宋体" w:cs="宋体"/>
                <w:sz w:val="21"/>
                <w:szCs w:val="21"/>
              </w:rPr>
              <w:t>文件份数及其他要求</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lang w:val="zh-CN"/>
              </w:rPr>
              <w:t>一套正本、两套副本，密封完好。分项报价电子版一份。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提供材料样品</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default" w:ascii="宋体" w:hAnsi="宋体" w:eastAsia="宋体" w:cs="宋体"/>
                <w:sz w:val="21"/>
                <w:szCs w:val="21"/>
                <w:lang w:val="en-US" w:eastAsia="zh-CN"/>
              </w:rPr>
            </w:pPr>
            <w:r>
              <w:rPr>
                <w:rFonts w:hint="eastAsia" w:ascii="宋体" w:hAnsi="宋体" w:eastAsia="宋体" w:cs="宋体"/>
                <w:color w:val="000000"/>
                <w:sz w:val="21"/>
                <w:szCs w:val="21"/>
                <w:lang w:val="en-US" w:eastAsia="zh-CN"/>
              </w:rPr>
              <w:t xml:space="preserve"> 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w:t>
            </w:r>
            <w:r>
              <w:rPr>
                <w:rFonts w:hint="eastAsia" w:ascii="宋体" w:hAnsi="宋体" w:eastAsia="宋体" w:cs="宋体"/>
                <w:sz w:val="21"/>
                <w:szCs w:val="21"/>
              </w:rPr>
              <w:t>时间</w:t>
            </w:r>
            <w:r>
              <w:rPr>
                <w:rFonts w:hint="eastAsia" w:ascii="宋体" w:hAnsi="宋体" w:eastAsia="宋体" w:cs="宋体"/>
                <w:sz w:val="21"/>
                <w:szCs w:val="21"/>
                <w:lang w:eastAsia="zh-CN"/>
              </w:rPr>
              <w:t>、地点</w:t>
            </w:r>
          </w:p>
        </w:tc>
        <w:tc>
          <w:tcPr>
            <w:tcW w:w="5345"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时间：</w:t>
            </w:r>
            <w:r>
              <w:rPr>
                <w:rFonts w:hint="eastAsia" w:ascii="宋体" w:hAnsi="宋体" w:eastAsia="宋体" w:cs="宋体"/>
                <w:sz w:val="21"/>
                <w:szCs w:val="21"/>
              </w:rPr>
              <w:t>20</w:t>
            </w:r>
            <w:r>
              <w:rPr>
                <w:rFonts w:hint="eastAsia" w:ascii="宋体" w:hAnsi="宋体" w:eastAsia="宋体" w:cs="宋体"/>
                <w:sz w:val="21"/>
                <w:szCs w:val="21"/>
                <w:lang w:val="en-US" w:eastAsia="zh-CN"/>
              </w:rPr>
              <w:t>22</w:t>
            </w:r>
            <w:r>
              <w:rPr>
                <w:rFonts w:hint="eastAsia" w:ascii="宋体" w:hAnsi="宋体" w:eastAsia="宋体" w:cs="宋体"/>
                <w:sz w:val="21"/>
                <w:szCs w:val="21"/>
              </w:rPr>
              <w:t>年</w:t>
            </w:r>
            <w:r>
              <w:rPr>
                <w:rFonts w:hint="eastAsia" w:ascii="宋体" w:hAnsi="宋体" w:eastAsia="宋体" w:cs="宋体"/>
                <w:sz w:val="21"/>
                <w:szCs w:val="21"/>
                <w:lang w:val="en-US" w:eastAsia="zh-CN"/>
              </w:rPr>
              <w:t>9</w:t>
            </w:r>
            <w:r>
              <w:rPr>
                <w:rFonts w:hint="eastAsia" w:ascii="宋体" w:hAnsi="宋体" w:eastAsia="宋体" w:cs="宋体"/>
                <w:sz w:val="21"/>
                <w:szCs w:val="21"/>
              </w:rPr>
              <w:t>月</w:t>
            </w:r>
            <w:r>
              <w:rPr>
                <w:rFonts w:hint="eastAsia" w:ascii="宋体" w:hAnsi="宋体" w:eastAsia="宋体" w:cs="宋体"/>
                <w:sz w:val="21"/>
                <w:szCs w:val="21"/>
                <w:lang w:val="en-US" w:eastAsia="zh-CN"/>
              </w:rPr>
              <w:t>19</w:t>
            </w:r>
            <w:r>
              <w:rPr>
                <w:rFonts w:hint="eastAsia" w:ascii="宋体" w:hAnsi="宋体" w:eastAsia="宋体" w:cs="宋体"/>
                <w:sz w:val="21"/>
                <w:szCs w:val="21"/>
              </w:rPr>
              <w:t>日</w:t>
            </w:r>
            <w:r>
              <w:rPr>
                <w:rFonts w:hint="eastAsia" w:ascii="宋体" w:hAnsi="宋体" w:eastAsia="宋体" w:cs="宋体"/>
                <w:sz w:val="21"/>
                <w:szCs w:val="21"/>
                <w:lang w:val="en-US" w:eastAsia="zh-CN"/>
              </w:rPr>
              <w:t>14时30分</w:t>
            </w:r>
            <w:r>
              <w:rPr>
                <w:rFonts w:hint="eastAsia" w:ascii="宋体" w:hAnsi="宋体" w:eastAsia="宋体" w:cs="宋体"/>
                <w:sz w:val="21"/>
                <w:szCs w:val="21"/>
              </w:rPr>
              <w:t>（北京时间）</w:t>
            </w:r>
          </w:p>
          <w:p>
            <w:pPr>
              <w:pStyle w:val="2"/>
              <w:keepNext w:val="0"/>
              <w:keepLines w:val="0"/>
              <w:pageBreakBefore w:val="0"/>
              <w:widowControl/>
              <w:kinsoku/>
              <w:wordWrap/>
              <w:overflowPunct/>
              <w:topLinePunct w:val="0"/>
              <w:autoSpaceDE/>
              <w:autoSpaceDN/>
              <w:bidi w:val="0"/>
              <w:adjustRightInd/>
              <w:snapToGrid/>
              <w:spacing w:before="0" w:beforeAutospacing="0" w:afterAutospacing="0" w:line="240" w:lineRule="auto"/>
              <w:ind w:left="0" w:leftChars="0" w:firstLine="0" w:firstLineChars="0"/>
              <w:textAlignment w:val="auto"/>
              <w:rPr>
                <w:rFonts w:hint="eastAsia" w:ascii="宋体" w:hAnsi="宋体" w:eastAsia="宋体" w:cs="宋体"/>
                <w:sz w:val="21"/>
                <w:szCs w:val="21"/>
              </w:rPr>
            </w:pPr>
            <w:r>
              <w:rPr>
                <w:rFonts w:hint="eastAsia" w:ascii="宋体" w:hAnsi="宋体" w:eastAsia="宋体" w:cs="宋体"/>
                <w:sz w:val="21"/>
                <w:szCs w:val="21"/>
                <w:lang w:eastAsia="zh-CN"/>
              </w:rPr>
              <w:t>地点：</w:t>
            </w:r>
            <w:r>
              <w:rPr>
                <w:rFonts w:hint="eastAsia" w:ascii="宋体" w:hAnsi="宋体" w:eastAsia="宋体" w:cs="宋体"/>
                <w:sz w:val="21"/>
                <w:szCs w:val="21"/>
              </w:rPr>
              <w:t>西安市高陵区中钢大道陕西燃气集团工程有限公司会议室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谈判</w:t>
            </w:r>
            <w:r>
              <w:rPr>
                <w:rFonts w:hint="eastAsia" w:ascii="宋体" w:hAnsi="宋体" w:eastAsia="宋体" w:cs="宋体"/>
                <w:sz w:val="21"/>
                <w:szCs w:val="21"/>
              </w:rPr>
              <w:t>程序</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两轮报价，谈判</w:t>
            </w:r>
            <w:r>
              <w:rPr>
                <w:rFonts w:hint="eastAsia" w:ascii="宋体" w:hAnsi="宋体" w:eastAsia="宋体" w:cs="宋体"/>
                <w:sz w:val="21"/>
                <w:szCs w:val="21"/>
              </w:rPr>
              <w:t>顺序：递交</w:t>
            </w:r>
            <w:r>
              <w:rPr>
                <w:rFonts w:hint="eastAsia" w:ascii="宋体" w:hAnsi="宋体" w:eastAsia="宋体" w:cs="宋体"/>
                <w:sz w:val="21"/>
                <w:szCs w:val="21"/>
                <w:lang w:eastAsia="zh-CN"/>
              </w:rPr>
              <w:t>响应</w:t>
            </w:r>
            <w:r>
              <w:rPr>
                <w:rFonts w:hint="eastAsia" w:ascii="宋体" w:hAnsi="宋体" w:eastAsia="宋体" w:cs="宋体"/>
                <w:sz w:val="21"/>
                <w:szCs w:val="21"/>
              </w:rPr>
              <w:t>文件的逆次序。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lang w:eastAsia="zh-CN"/>
              </w:rPr>
              <w:t>谈判专家</w:t>
            </w:r>
            <w:r>
              <w:rPr>
                <w:rFonts w:hint="eastAsia" w:ascii="宋体" w:hAnsi="宋体" w:eastAsia="宋体" w:cs="宋体"/>
                <w:sz w:val="21"/>
                <w:szCs w:val="21"/>
              </w:rPr>
              <w:t>的组建</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5人以上单数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是否退还</w:t>
            </w:r>
            <w:r>
              <w:rPr>
                <w:rFonts w:hint="eastAsia" w:ascii="宋体" w:hAnsi="宋体" w:eastAsia="宋体" w:cs="宋体"/>
                <w:sz w:val="21"/>
                <w:szCs w:val="21"/>
                <w:lang w:eastAsia="zh-CN"/>
              </w:rPr>
              <w:t>响应</w:t>
            </w:r>
            <w:r>
              <w:rPr>
                <w:rFonts w:hint="eastAsia" w:ascii="宋体" w:hAnsi="宋体" w:eastAsia="宋体" w:cs="宋体"/>
                <w:sz w:val="21"/>
                <w:szCs w:val="21"/>
              </w:rPr>
              <w:t>文件</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无论</w:t>
            </w:r>
            <w:r>
              <w:rPr>
                <w:rFonts w:hint="eastAsia" w:ascii="宋体" w:hAnsi="宋体" w:eastAsia="宋体" w:cs="宋体"/>
                <w:sz w:val="21"/>
                <w:szCs w:val="21"/>
                <w:lang w:eastAsia="zh-CN"/>
              </w:rPr>
              <w:t>成交</w:t>
            </w:r>
            <w:r>
              <w:rPr>
                <w:rFonts w:hint="eastAsia" w:ascii="宋体" w:hAnsi="宋体" w:eastAsia="宋体" w:cs="宋体"/>
                <w:sz w:val="21"/>
                <w:szCs w:val="21"/>
              </w:rPr>
              <w:t>与否，一律不退。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rPr>
            </w:pPr>
            <w:r>
              <w:rPr>
                <w:rFonts w:hint="eastAsia" w:ascii="宋体" w:hAnsi="宋体" w:eastAsia="宋体" w:cs="宋体"/>
                <w:sz w:val="21"/>
                <w:szCs w:val="21"/>
              </w:rPr>
              <w:t>评</w:t>
            </w:r>
            <w:r>
              <w:rPr>
                <w:rFonts w:hint="eastAsia" w:ascii="宋体" w:hAnsi="宋体" w:eastAsia="宋体" w:cs="宋体"/>
                <w:sz w:val="21"/>
                <w:szCs w:val="21"/>
                <w:lang w:eastAsia="zh-CN"/>
              </w:rPr>
              <w:t>审</w:t>
            </w:r>
            <w:r>
              <w:rPr>
                <w:rFonts w:hint="eastAsia" w:ascii="宋体" w:hAnsi="宋体" w:eastAsia="宋体" w:cs="宋体"/>
                <w:sz w:val="21"/>
                <w:szCs w:val="21"/>
              </w:rPr>
              <w:t>办法</w:t>
            </w:r>
          </w:p>
        </w:tc>
        <w:tc>
          <w:tcPr>
            <w:tcW w:w="5345"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left"/>
              <w:textAlignment w:val="auto"/>
              <w:rPr>
                <w:rFonts w:hint="eastAsia" w:ascii="宋体" w:hAnsi="宋体" w:eastAsia="宋体" w:cs="宋体"/>
                <w:sz w:val="21"/>
                <w:szCs w:val="21"/>
              </w:rPr>
            </w:pPr>
            <w:r>
              <w:rPr>
                <w:rFonts w:hint="eastAsia" w:ascii="宋体" w:hAnsi="宋体" w:eastAsia="宋体" w:cs="宋体"/>
                <w:sz w:val="21"/>
                <w:szCs w:val="21"/>
              </w:rPr>
              <w:t>综合评审法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24"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3081" w:type="dxa"/>
            <w:vAlign w:val="center"/>
          </w:tcPr>
          <w:p>
            <w:pPr>
              <w:keepNext w:val="0"/>
              <w:keepLines w:val="0"/>
              <w:pageBreakBefore w:val="0"/>
              <w:kinsoku/>
              <w:wordWrap/>
              <w:overflowPunct/>
              <w:topLinePunct w:val="0"/>
              <w:autoSpaceDE/>
              <w:autoSpaceDN/>
              <w:bidi w:val="0"/>
              <w:adjustRightInd/>
              <w:snapToGrid/>
              <w:spacing w:after="0" w:line="240" w:lineRule="auto"/>
              <w:ind w:left="0" w:leftChars="0" w:right="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谈判保证金</w:t>
            </w:r>
          </w:p>
        </w:tc>
        <w:tc>
          <w:tcPr>
            <w:tcW w:w="5345" w:type="dxa"/>
            <w:vAlign w:val="center"/>
          </w:tcPr>
          <w:p>
            <w:pPr>
              <w:keepNext w:val="0"/>
              <w:keepLines w:val="0"/>
              <w:pageBreakBefore w:val="0"/>
              <w:tabs>
                <w:tab w:val="left" w:pos="482"/>
              </w:tabs>
              <w:kinsoku/>
              <w:wordWrap/>
              <w:overflowPunct/>
              <w:topLinePunct w:val="0"/>
              <w:autoSpaceDE/>
              <w:autoSpaceDN/>
              <w:bidi w:val="0"/>
              <w:adjustRightInd/>
              <w:snapToGrid/>
              <w:spacing w:after="0" w:line="240" w:lineRule="auto"/>
              <w:ind w:left="0" w:leftChars="0" w:right="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无</w:t>
            </w:r>
          </w:p>
        </w:tc>
      </w:tr>
    </w:tbl>
    <w:p>
      <w:pPr>
        <w:pStyle w:val="2"/>
        <w:keepNext w:val="0"/>
        <w:keepLines w:val="0"/>
        <w:pageBreakBefore w:val="0"/>
        <w:widowControl/>
        <w:kinsoku/>
        <w:wordWrap/>
        <w:overflowPunct/>
        <w:topLinePunct w:val="0"/>
        <w:autoSpaceDE/>
        <w:autoSpaceDN/>
        <w:bidi w:val="0"/>
        <w:adjustRightInd/>
        <w:snapToGrid/>
        <w:spacing w:after="0" w:line="460" w:lineRule="exact"/>
        <w:ind w:left="0" w:leftChars="0" w:firstLine="562" w:firstLineChars="200"/>
        <w:jc w:val="center"/>
        <w:textAlignment w:val="auto"/>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谈判须知</w:t>
      </w:r>
    </w:p>
    <w:p>
      <w:pPr>
        <w:pStyle w:val="2"/>
        <w:keepNext w:val="0"/>
        <w:keepLines w:val="0"/>
        <w:pageBreakBefore w:val="0"/>
        <w:widowControl/>
        <w:numPr>
          <w:ilvl w:val="0"/>
          <w:numId w:val="2"/>
        </w:numPr>
        <w:kinsoku/>
        <w:wordWrap/>
        <w:overflowPunct/>
        <w:topLinePunct w:val="0"/>
        <w:autoSpaceDE/>
        <w:autoSpaceDN/>
        <w:bidi w:val="0"/>
        <w:spacing w:before="0" w:beforeAutospacing="0" w:after="0" w:afterAutospacing="0" w:line="460" w:lineRule="exact"/>
        <w:ind w:left="0" w:leftChars="0" w:right="0" w:righ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定义</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采购人：陕西燃气集团工程有限公司</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供应商：</w:t>
      </w:r>
      <w:r>
        <w:rPr>
          <w:rFonts w:hint="eastAsia" w:ascii="宋体" w:hAnsi="宋体" w:eastAsia="宋体" w:cs="宋体"/>
          <w:color w:val="auto"/>
          <w:sz w:val="24"/>
          <w:szCs w:val="24"/>
        </w:rPr>
        <w:t>参与谈判竞争的法人或其他组织。</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成交人：最终被授予合同的供应商</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jc w:val="left"/>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买</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方：陕西燃气集团工程有限公司</w:t>
      </w:r>
    </w:p>
    <w:p>
      <w:pPr>
        <w:keepNext w:val="0"/>
        <w:keepLines w:val="0"/>
        <w:pageBreakBefore w:val="0"/>
        <w:widowControl/>
        <w:kinsoku/>
        <w:wordWrap/>
        <w:overflowPunct/>
        <w:topLinePunct w:val="0"/>
        <w:autoSpaceDE/>
        <w:autoSpaceDN/>
        <w:bidi w:val="0"/>
        <w:adjustRightInd w:val="0"/>
        <w:snapToGrid w:val="0"/>
        <w:spacing w:beforeAutospacing="0" w:after="0" w:afterAutospacing="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lang w:eastAsia="zh-CN"/>
        </w:rPr>
        <w:t>卖</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eastAsia="zh-CN"/>
        </w:rPr>
        <w:t>方：</w:t>
      </w:r>
      <w:r>
        <w:rPr>
          <w:rFonts w:hint="eastAsia" w:ascii="宋体" w:hAnsi="宋体" w:eastAsia="宋体" w:cs="宋体"/>
          <w:color w:val="auto"/>
          <w:sz w:val="24"/>
          <w:szCs w:val="24"/>
        </w:rPr>
        <w:t>在谈判阶段称为</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商，在成交以后签订合同和执行合同阶段称为</w:t>
      </w:r>
      <w:r>
        <w:rPr>
          <w:rFonts w:hint="eastAsia" w:ascii="宋体" w:hAnsi="宋体" w:eastAsia="宋体" w:cs="宋体"/>
          <w:color w:val="auto"/>
          <w:sz w:val="24"/>
          <w:szCs w:val="24"/>
          <w:lang w:eastAsia="zh-CN"/>
        </w:rPr>
        <w:t>卖</w:t>
      </w:r>
      <w:r>
        <w:rPr>
          <w:rFonts w:hint="eastAsia" w:ascii="宋体" w:hAnsi="宋体" w:eastAsia="宋体" w:cs="宋体"/>
          <w:color w:val="auto"/>
          <w:sz w:val="24"/>
          <w:szCs w:val="24"/>
        </w:rPr>
        <w:t>方。</w:t>
      </w:r>
    </w:p>
    <w:p>
      <w:pPr>
        <w:pStyle w:val="2"/>
        <w:keepNext w:val="0"/>
        <w:keepLines w:val="0"/>
        <w:pageBreakBefore w:val="0"/>
        <w:widowControl/>
        <w:numPr>
          <w:ilvl w:val="0"/>
          <w:numId w:val="2"/>
        </w:numPr>
        <w:kinsoku/>
        <w:wordWrap/>
        <w:overflowPunct/>
        <w:topLinePunct w:val="0"/>
        <w:autoSpaceDE/>
        <w:autoSpaceDN/>
        <w:bidi w:val="0"/>
        <w:spacing w:before="0" w:beforeAutospacing="0" w:after="0" w:afterAutospacing="0" w:line="460" w:lineRule="exact"/>
        <w:ind w:left="0" w:leftChars="0" w:right="0" w:righ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谈判文件</w:t>
      </w:r>
    </w:p>
    <w:p>
      <w:pPr>
        <w:pStyle w:val="5"/>
        <w:pageBreakBefore w:val="0"/>
        <w:widowControl/>
        <w:kinsoku/>
        <w:wordWrap/>
        <w:overflowPunct/>
        <w:topLinePunct w:val="0"/>
        <w:autoSpaceDE/>
        <w:autoSpaceDN/>
        <w:bidi w:val="0"/>
        <w:adjustRightInd/>
        <w:snapToGrid/>
        <w:spacing w:before="0" w:beforeLines="0" w:after="0" w:afterLines="0" w:line="460" w:lineRule="exact"/>
        <w:ind w:left="0" w:right="0" w:rightChars="0" w:firstLine="480" w:firstLineChars="200"/>
        <w:textAlignment w:val="auto"/>
        <w:rPr>
          <w:rFonts w:hint="eastAsia" w:ascii="宋体" w:hAnsi="宋体" w:eastAsia="宋体" w:cs="宋体"/>
          <w:b w:val="0"/>
          <w:bCs w:val="0"/>
          <w:color w:val="auto"/>
          <w:sz w:val="24"/>
          <w:szCs w:val="24"/>
        </w:rPr>
      </w:pPr>
      <w:bookmarkStart w:id="22" w:name="_Toc129425697"/>
      <w:bookmarkStart w:id="23" w:name="_Toc129425606"/>
      <w:bookmarkStart w:id="24" w:name="_Toc129922619"/>
      <w:bookmarkStart w:id="25" w:name="_Toc201047663"/>
      <w:bookmarkStart w:id="26" w:name="_Toc129425183"/>
      <w:bookmarkStart w:id="27" w:name="_Toc130200668"/>
      <w:bookmarkStart w:id="28" w:name="_Toc129922726"/>
      <w:bookmarkStart w:id="29" w:name="_Toc102403683"/>
      <w:r>
        <w:rPr>
          <w:rFonts w:hint="eastAsia" w:ascii="宋体" w:hAnsi="宋体" w:eastAsia="宋体" w:cs="宋体"/>
          <w:b w:val="0"/>
          <w:bCs w:val="0"/>
          <w:color w:val="auto"/>
          <w:sz w:val="24"/>
          <w:szCs w:val="24"/>
        </w:rPr>
        <w:t>2.1谈判文件的内容</w:t>
      </w:r>
      <w:bookmarkEnd w:id="22"/>
      <w:bookmarkEnd w:id="23"/>
      <w:bookmarkEnd w:id="24"/>
      <w:bookmarkEnd w:id="25"/>
      <w:bookmarkEnd w:id="26"/>
      <w:bookmarkEnd w:id="27"/>
      <w:bookmarkEnd w:id="28"/>
      <w:bookmarkEnd w:id="29"/>
    </w:p>
    <w:p>
      <w:pPr>
        <w:pageBreakBefore w:val="0"/>
        <w:widowControl/>
        <w:kinsoku/>
        <w:wordWrap/>
        <w:overflowPunct/>
        <w:topLinePunct w:val="0"/>
        <w:autoSpaceDE/>
        <w:autoSpaceDN/>
        <w:bidi w:val="0"/>
        <w:adjustRightInd/>
        <w:snapToGrid/>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应仔细阅读谈判文件，按谈判文件的规定与要求编写谈判响应文件。   </w:t>
      </w:r>
    </w:p>
    <w:p>
      <w:pPr>
        <w:pageBreakBefore w:val="0"/>
        <w:widowControl/>
        <w:kinsoku/>
        <w:wordWrap/>
        <w:overflowPunct/>
        <w:topLinePunct w:val="0"/>
        <w:autoSpaceDE/>
        <w:autoSpaceDN/>
        <w:bidi w:val="0"/>
        <w:adjustRightInd/>
        <w:snapToGrid/>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应认真检查谈判文件是否完整。  </w:t>
      </w:r>
    </w:p>
    <w:p>
      <w:pPr>
        <w:pStyle w:val="5"/>
        <w:pageBreakBefore w:val="0"/>
        <w:widowControl/>
        <w:kinsoku/>
        <w:wordWrap/>
        <w:overflowPunct/>
        <w:topLinePunct w:val="0"/>
        <w:autoSpaceDE/>
        <w:autoSpaceDN/>
        <w:bidi w:val="0"/>
        <w:spacing w:before="0" w:beforeLines="0" w:after="0" w:afterLines="0" w:line="460" w:lineRule="exact"/>
        <w:ind w:left="0" w:right="0" w:rightChars="0" w:firstLine="480" w:firstLineChars="200"/>
        <w:textAlignment w:val="auto"/>
        <w:rPr>
          <w:rFonts w:hint="eastAsia" w:ascii="宋体" w:hAnsi="宋体" w:eastAsia="宋体" w:cs="宋体"/>
          <w:b w:val="0"/>
          <w:bCs w:val="0"/>
          <w:color w:val="auto"/>
          <w:sz w:val="24"/>
          <w:szCs w:val="24"/>
        </w:rPr>
      </w:pPr>
      <w:bookmarkStart w:id="30" w:name="_Toc129922620"/>
      <w:bookmarkStart w:id="31" w:name="_Toc102403684"/>
      <w:bookmarkStart w:id="32" w:name="_Toc130200669"/>
      <w:bookmarkStart w:id="33" w:name="_Toc201047664"/>
      <w:bookmarkStart w:id="34" w:name="_Toc129922727"/>
      <w:bookmarkStart w:id="35" w:name="_Toc129425184"/>
      <w:bookmarkStart w:id="36" w:name="_Toc129425607"/>
      <w:bookmarkStart w:id="37" w:name="_Toc129425698"/>
      <w:r>
        <w:rPr>
          <w:rFonts w:hint="eastAsia" w:ascii="宋体" w:hAnsi="宋体" w:eastAsia="宋体" w:cs="宋体"/>
          <w:b w:val="0"/>
          <w:bCs w:val="0"/>
          <w:color w:val="auto"/>
          <w:sz w:val="24"/>
          <w:szCs w:val="24"/>
        </w:rPr>
        <w:t>2.2谈判文件的澄清</w:t>
      </w:r>
      <w:bookmarkEnd w:id="30"/>
      <w:bookmarkEnd w:id="31"/>
      <w:bookmarkEnd w:id="32"/>
      <w:bookmarkEnd w:id="33"/>
      <w:bookmarkEnd w:id="34"/>
      <w:bookmarkEnd w:id="35"/>
      <w:bookmarkEnd w:id="36"/>
      <w:bookmarkEnd w:id="37"/>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在收到谈判文件后，若有问题需要澄清和解答，应在收到谈判文件后，以书面形式提出，答复将以书面、传真或电子邮件等形式送达所有已获得谈判文件的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  </w:t>
      </w:r>
    </w:p>
    <w:p>
      <w:pPr>
        <w:pStyle w:val="5"/>
        <w:pageBreakBefore w:val="0"/>
        <w:widowControl/>
        <w:kinsoku/>
        <w:wordWrap/>
        <w:overflowPunct/>
        <w:topLinePunct w:val="0"/>
        <w:autoSpaceDE/>
        <w:autoSpaceDN/>
        <w:bidi w:val="0"/>
        <w:spacing w:before="0" w:beforeLines="0" w:after="0" w:afterLines="0" w:line="460" w:lineRule="exact"/>
        <w:ind w:left="0" w:right="0" w:rightChars="0" w:firstLine="480" w:firstLineChars="200"/>
        <w:textAlignment w:val="auto"/>
        <w:rPr>
          <w:rFonts w:hint="eastAsia" w:ascii="宋体" w:hAnsi="宋体" w:eastAsia="宋体" w:cs="宋体"/>
          <w:b w:val="0"/>
          <w:bCs w:val="0"/>
          <w:color w:val="auto"/>
          <w:sz w:val="24"/>
          <w:szCs w:val="24"/>
        </w:rPr>
      </w:pPr>
      <w:bookmarkStart w:id="38" w:name="_Toc129922621"/>
      <w:bookmarkStart w:id="39" w:name="_Toc129922728"/>
      <w:bookmarkStart w:id="40" w:name="_Toc129425608"/>
      <w:bookmarkStart w:id="41" w:name="_Toc130200670"/>
      <w:bookmarkStart w:id="42" w:name="_Toc201047665"/>
      <w:bookmarkStart w:id="43" w:name="_Toc129425185"/>
      <w:bookmarkStart w:id="44" w:name="_Toc129425699"/>
      <w:bookmarkStart w:id="45" w:name="_Toc102403685"/>
      <w:r>
        <w:rPr>
          <w:rFonts w:hint="eastAsia" w:ascii="宋体" w:hAnsi="宋体" w:eastAsia="宋体" w:cs="宋体"/>
          <w:b w:val="0"/>
          <w:bCs w:val="0"/>
          <w:color w:val="auto"/>
          <w:sz w:val="24"/>
          <w:szCs w:val="24"/>
        </w:rPr>
        <w:t>2.3谈判文件的修改</w:t>
      </w:r>
      <w:bookmarkEnd w:id="38"/>
      <w:bookmarkEnd w:id="39"/>
      <w:bookmarkEnd w:id="40"/>
      <w:bookmarkEnd w:id="41"/>
      <w:bookmarkEnd w:id="42"/>
      <w:bookmarkEnd w:id="43"/>
      <w:bookmarkEnd w:id="44"/>
      <w:bookmarkEnd w:id="45"/>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2.3.1谈判截止日期前，采购人可能会因任何原因，对谈判文件进行修改。</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2.3.2谈判文件的修改资料将以书面形式(传真或电子邮件等)发给所有获得谈判文件的</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，作为谈判文件的组成部分，对所有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都有约束力。</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2.3.3为使</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在编制谈判响应文件时有合理的时间把修改资料的内容考虑进去，必要时采购人可酌情延后递交谈判响应文件的日期。</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60" w:lineRule="exact"/>
        <w:ind w:left="0" w:leftChars="0" w:right="0" w:righ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谈判响应文件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谈判响应文件组成</w:t>
      </w:r>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谈判响应函</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报价一览表</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分项报价表</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供应商资质证明文件</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近两年财务报表或财务状况说明</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不得列入国家企业信用信息公示系统（http://www.gsxt.gov.cn/index.html）严重违法失信企业名单（黑名单）、不得列入信用中国（http://www.creditchina.gov.cn/）失信惩戒名单、不得列入中国执行信息公开网（http://zxgk.court.gov.cn/shixin/）失信被执行人名单（被执行人包括投标人、法定代表人）。（提供以上三个网站四项内容查询结果截图）；</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96" w:firstLineChars="200"/>
        <w:textAlignment w:val="auto"/>
        <w:rPr>
          <w:rFonts w:hint="eastAsia" w:ascii="宋体" w:hAnsi="宋体" w:eastAsia="宋体" w:cs="宋体"/>
          <w:b w:val="0"/>
          <w:bCs w:val="0"/>
          <w:spacing w:val="4"/>
          <w:sz w:val="24"/>
          <w:szCs w:val="24"/>
          <w:lang w:val="en-US" w:eastAsia="zh-CN"/>
        </w:rPr>
      </w:pPr>
      <w:r>
        <w:rPr>
          <w:rFonts w:hint="eastAsia" w:ascii="宋体" w:hAnsi="宋体" w:eastAsia="宋体" w:cs="宋体"/>
          <w:b w:val="0"/>
          <w:bCs w:val="0"/>
          <w:spacing w:val="4"/>
          <w:sz w:val="24"/>
          <w:szCs w:val="24"/>
          <w:lang w:eastAsia="zh-CN"/>
        </w:rPr>
        <w:t>业绩证明资料</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供应材料质量保证</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售后服务</w:t>
      </w:r>
    </w:p>
    <w:p>
      <w:pPr>
        <w:pStyle w:val="2"/>
        <w:keepNext w:val="0"/>
        <w:keepLines w:val="0"/>
        <w:pageBreakBefore w:val="0"/>
        <w:widowControl/>
        <w:numPr>
          <w:ilvl w:val="0"/>
          <w:numId w:val="3"/>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谈判响应单位认为需要补充的其他资料</w:t>
      </w:r>
    </w:p>
    <w:p>
      <w:pPr>
        <w:pStyle w:val="2"/>
        <w:keepNext w:val="0"/>
        <w:keepLines w:val="0"/>
        <w:pageBreakBefore w:val="0"/>
        <w:widowControl/>
        <w:numPr>
          <w:ilvl w:val="0"/>
          <w:numId w:val="3"/>
        </w:numPr>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邀请函回执</w:t>
      </w:r>
    </w:p>
    <w:p>
      <w:pPr>
        <w:pStyle w:val="2"/>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60" w:lineRule="exact"/>
        <w:ind w:left="0" w:leftChars="0" w:right="0" w:rightChars="0"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谈判费用</w:t>
      </w:r>
    </w:p>
    <w:p>
      <w:pPr>
        <w:keepNext w:val="0"/>
        <w:keepLines w:val="0"/>
        <w:pageBreakBefore w:val="0"/>
        <w:widowControl/>
        <w:kinsoku/>
        <w:wordWrap/>
        <w:overflowPunct/>
        <w:topLinePunct w:val="0"/>
        <w:autoSpaceDE/>
        <w:autoSpaceDN/>
        <w:bidi w:val="0"/>
        <w:adjustRightInd/>
        <w:snapToGrid/>
        <w:spacing w:after="0" w:line="460" w:lineRule="exact"/>
        <w:ind w:left="0" w:right="0" w:rightChars="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谈判响应单位</w:t>
      </w:r>
      <w:r>
        <w:rPr>
          <w:rFonts w:hint="eastAsia" w:ascii="宋体" w:hAnsi="宋体" w:eastAsia="宋体" w:cs="宋体"/>
          <w:color w:val="000000"/>
          <w:sz w:val="24"/>
          <w:szCs w:val="24"/>
        </w:rPr>
        <w:t>应承担</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文件编制与递交所涉及的一切费用，无论</w:t>
      </w:r>
      <w:r>
        <w:rPr>
          <w:rFonts w:hint="eastAsia" w:ascii="宋体" w:hAnsi="宋体" w:eastAsia="宋体" w:cs="宋体"/>
          <w:color w:val="000000"/>
          <w:sz w:val="24"/>
          <w:szCs w:val="24"/>
          <w:lang w:eastAsia="zh-CN"/>
        </w:rPr>
        <w:t>谈判</w:t>
      </w:r>
      <w:r>
        <w:rPr>
          <w:rFonts w:hint="eastAsia" w:ascii="宋体" w:hAnsi="宋体" w:eastAsia="宋体" w:cs="宋体"/>
          <w:color w:val="000000"/>
          <w:sz w:val="24"/>
          <w:szCs w:val="24"/>
        </w:rPr>
        <w:t>结果如何，</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人在任何情况下均无义务和责任承担上述费用。</w:t>
      </w:r>
    </w:p>
    <w:p>
      <w:pPr>
        <w:pStyle w:val="6"/>
        <w:pageBreakBefore w:val="0"/>
        <w:widowControl/>
        <w:numPr>
          <w:ilvl w:val="0"/>
          <w:numId w:val="2"/>
        </w:numPr>
        <w:kinsoku/>
        <w:wordWrap/>
        <w:overflowPunct/>
        <w:topLinePunct w:val="0"/>
        <w:autoSpaceDE/>
        <w:autoSpaceDN/>
        <w:bidi w:val="0"/>
        <w:spacing w:before="0" w:beforeLines="0" w:after="0" w:afterLines="0" w:line="460" w:lineRule="exact"/>
        <w:ind w:left="0" w:leftChars="0" w:right="0" w:rightChars="0" w:firstLine="482" w:firstLineChars="200"/>
        <w:textAlignment w:val="auto"/>
        <w:rPr>
          <w:rFonts w:hint="eastAsia" w:ascii="宋体" w:hAnsi="宋体" w:eastAsia="宋体" w:cs="宋体"/>
          <w:b/>
          <w:bCs w:val="0"/>
          <w:color w:val="000000"/>
          <w:sz w:val="24"/>
          <w:szCs w:val="24"/>
          <w:lang w:eastAsia="zh-CN"/>
        </w:rPr>
      </w:pPr>
      <w:r>
        <w:rPr>
          <w:rFonts w:hint="eastAsia" w:ascii="宋体" w:hAnsi="宋体" w:eastAsia="宋体" w:cs="宋体"/>
          <w:b/>
          <w:bCs w:val="0"/>
          <w:color w:val="000000"/>
          <w:sz w:val="24"/>
          <w:szCs w:val="24"/>
          <w:lang w:eastAsia="zh-CN"/>
        </w:rPr>
        <w:t>谈判响应文件的装订及递交</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 w:val="0"/>
          <w:bCs w:val="0"/>
          <w:sz w:val="24"/>
          <w:szCs w:val="24"/>
          <w:lang w:val="en-US" w:eastAsia="zh-CN"/>
        </w:rPr>
        <w:t>.1谈判响应文件的装订</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lang w:val="en-US" w:eastAsia="zh-CN"/>
        </w:rPr>
        <w:t>5.1.1供应商应按前附表中</w:t>
      </w:r>
      <w:r>
        <w:rPr>
          <w:rFonts w:hint="eastAsia" w:ascii="宋体" w:hAnsi="宋体" w:eastAsia="宋体" w:cs="宋体"/>
          <w:color w:val="auto"/>
          <w:sz w:val="24"/>
          <w:szCs w:val="24"/>
        </w:rPr>
        <w:t>所述份数编制谈判响应文件，并明确标明“</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 xml:space="preserve">名称”、“正本”和“副本”。谈判响应文件正本和副本如有不一致之处，以正本为准。  </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.2谈判响应文件正本与副本均应使用不褪色的墨水书写或打印，签字并加盖公章。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cs="宋体"/>
          <w:color w:val="auto"/>
          <w:sz w:val="24"/>
          <w:szCs w:val="24"/>
          <w:lang w:val="en-US" w:eastAsia="zh-CN"/>
        </w:rPr>
        <w:t>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 xml:space="preserve">.3谈判响应文件规定的正本与副本应分别胶装成册。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b w:val="0"/>
          <w:bCs w:val="0"/>
          <w:sz w:val="24"/>
          <w:szCs w:val="24"/>
          <w:lang w:val="en-US" w:eastAsia="zh-CN"/>
        </w:rPr>
      </w:pPr>
      <w:r>
        <w:rPr>
          <w:rFonts w:hint="eastAsia" w:cs="宋体"/>
          <w:b w:val="0"/>
          <w:bCs w:val="0"/>
          <w:sz w:val="24"/>
          <w:szCs w:val="24"/>
          <w:lang w:val="en-US" w:eastAsia="zh-CN"/>
        </w:rPr>
        <w:t>5</w:t>
      </w:r>
      <w:r>
        <w:rPr>
          <w:rFonts w:hint="eastAsia" w:ascii="宋体" w:hAnsi="宋体" w:eastAsia="宋体" w:cs="宋体"/>
          <w:b w:val="0"/>
          <w:bCs w:val="0"/>
          <w:sz w:val="24"/>
          <w:szCs w:val="24"/>
          <w:lang w:val="en-US" w:eastAsia="zh-CN"/>
        </w:rPr>
        <w:t>.2谈判响应文件密封</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left="0" w:right="0" w:righ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none"/>
          <w:lang w:val="en-US" w:eastAsia="zh-CN"/>
        </w:rPr>
        <w:t>5.2.1</w:t>
      </w:r>
      <w:r>
        <w:rPr>
          <w:rFonts w:hint="eastAsia" w:ascii="宋体" w:hAnsi="宋体" w:eastAsia="宋体" w:cs="宋体"/>
          <w:b w:val="0"/>
          <w:bCs w:val="0"/>
          <w:color w:val="auto"/>
          <w:sz w:val="24"/>
          <w:szCs w:val="24"/>
          <w:u w:val="none"/>
        </w:rPr>
        <w:t>谈判响应文件应装袋子中密封，</w:t>
      </w:r>
      <w:r>
        <w:rPr>
          <w:rFonts w:hint="eastAsia" w:ascii="宋体" w:hAnsi="宋体" w:eastAsia="宋体" w:cs="宋体"/>
          <w:b w:val="0"/>
          <w:bCs w:val="0"/>
          <w:color w:val="auto"/>
          <w:sz w:val="24"/>
          <w:szCs w:val="24"/>
        </w:rPr>
        <w:t>在封套上加贴封条并骑缝加盖</w:t>
      </w:r>
      <w:r>
        <w:rPr>
          <w:rFonts w:hint="eastAsia" w:ascii="宋体" w:hAnsi="宋体" w:eastAsia="宋体" w:cs="宋体"/>
          <w:b w:val="0"/>
          <w:bCs w:val="0"/>
          <w:color w:val="auto"/>
          <w:sz w:val="24"/>
          <w:szCs w:val="24"/>
          <w:lang w:eastAsia="zh-CN"/>
        </w:rPr>
        <w:t>供应商</w:t>
      </w:r>
      <w:r>
        <w:rPr>
          <w:rFonts w:hint="eastAsia" w:ascii="宋体" w:hAnsi="宋体" w:eastAsia="宋体" w:cs="宋体"/>
          <w:b w:val="0"/>
          <w:bCs w:val="0"/>
          <w:color w:val="auto"/>
          <w:sz w:val="24"/>
          <w:szCs w:val="24"/>
        </w:rPr>
        <w:t>印章。</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sz w:val="24"/>
          <w:szCs w:val="24"/>
          <w:highlight w:val="none"/>
          <w:u w:val="none"/>
          <w:lang w:eastAsia="zh-CN"/>
        </w:rPr>
      </w:pPr>
      <w:r>
        <w:rPr>
          <w:rFonts w:hint="eastAsia" w:cs="宋体"/>
          <w:sz w:val="24"/>
          <w:szCs w:val="24"/>
          <w:u w:val="none"/>
          <w:lang w:val="en-US" w:eastAsia="zh-CN"/>
        </w:rPr>
        <w:t>5</w:t>
      </w:r>
      <w:r>
        <w:rPr>
          <w:rFonts w:hint="eastAsia" w:ascii="宋体" w:hAnsi="宋体" w:eastAsia="宋体" w:cs="宋体"/>
          <w:sz w:val="24"/>
          <w:szCs w:val="24"/>
          <w:u w:val="none"/>
          <w:lang w:val="en-US" w:eastAsia="zh-CN"/>
        </w:rPr>
        <w:t>.2.2密</w:t>
      </w:r>
      <w:r>
        <w:rPr>
          <w:rFonts w:hint="eastAsia" w:ascii="宋体" w:hAnsi="宋体" w:eastAsia="宋体" w:cs="宋体"/>
          <w:sz w:val="24"/>
          <w:szCs w:val="24"/>
          <w:u w:val="none"/>
          <w:lang w:eastAsia="zh-CN"/>
        </w:rPr>
        <w:t>封套上应载明</w:t>
      </w:r>
      <w:r>
        <w:rPr>
          <w:rFonts w:hint="eastAsia" w:ascii="宋体" w:hAnsi="宋体" w:eastAsia="宋体" w:cs="宋体"/>
          <w:sz w:val="24"/>
          <w:szCs w:val="24"/>
          <w:u w:val="none"/>
          <w:lang w:val="zh-CN" w:eastAsia="zh-CN"/>
        </w:rPr>
        <w:t>谈判响应单位名称、项目名称、响应文件在</w:t>
      </w:r>
      <w:r>
        <w:rPr>
          <w:rFonts w:hint="eastAsia" w:ascii="宋体" w:hAnsi="宋体" w:eastAsia="宋体" w:cs="宋体"/>
          <w:sz w:val="24"/>
          <w:szCs w:val="24"/>
          <w:highlight w:val="none"/>
          <w:u w:val="none"/>
          <w:lang w:eastAsia="zh-CN"/>
        </w:rPr>
        <w:t>202</w:t>
      </w:r>
      <w:r>
        <w:rPr>
          <w:rFonts w:hint="eastAsia" w:cs="宋体"/>
          <w:sz w:val="24"/>
          <w:szCs w:val="24"/>
          <w:highlight w:val="none"/>
          <w:u w:val="none"/>
          <w:lang w:val="en-US" w:eastAsia="zh-CN"/>
        </w:rPr>
        <w:t>2</w:t>
      </w:r>
      <w:r>
        <w:rPr>
          <w:rFonts w:hint="eastAsia" w:ascii="宋体" w:hAnsi="宋体" w:eastAsia="宋体" w:cs="宋体"/>
          <w:sz w:val="24"/>
          <w:szCs w:val="24"/>
          <w:highlight w:val="none"/>
          <w:u w:val="none"/>
          <w:lang w:val="zh-CN" w:eastAsia="zh-CN"/>
        </w:rPr>
        <w:t>年</w:t>
      </w:r>
      <w:r>
        <w:rPr>
          <w:rFonts w:hint="eastAsia" w:cs="宋体"/>
          <w:sz w:val="24"/>
          <w:szCs w:val="24"/>
          <w:highlight w:val="none"/>
          <w:u w:val="none"/>
          <w:lang w:val="en-US" w:eastAsia="zh-CN"/>
        </w:rPr>
        <w:t>9</w:t>
      </w:r>
      <w:r>
        <w:rPr>
          <w:rFonts w:hint="eastAsia" w:ascii="宋体" w:hAnsi="宋体" w:eastAsia="宋体" w:cs="宋体"/>
          <w:sz w:val="24"/>
          <w:szCs w:val="24"/>
          <w:highlight w:val="none"/>
          <w:u w:val="none"/>
          <w:lang w:val="zh-CN" w:eastAsia="zh-CN"/>
        </w:rPr>
        <w:t>月</w:t>
      </w:r>
      <w:r>
        <w:rPr>
          <w:rFonts w:hint="eastAsia" w:cs="宋体"/>
          <w:sz w:val="24"/>
          <w:szCs w:val="24"/>
          <w:highlight w:val="none"/>
          <w:u w:val="none"/>
          <w:lang w:val="en-US" w:eastAsia="zh-CN"/>
        </w:rPr>
        <w:t xml:space="preserve"> 19</w:t>
      </w:r>
      <w:r>
        <w:rPr>
          <w:rFonts w:hint="eastAsia" w:ascii="宋体" w:hAnsi="宋体" w:eastAsia="宋体" w:cs="宋体"/>
          <w:sz w:val="24"/>
          <w:szCs w:val="24"/>
          <w:highlight w:val="none"/>
          <w:u w:val="none"/>
          <w:lang w:val="zh-CN" w:eastAsia="zh-CN"/>
        </w:rPr>
        <w:t>日</w:t>
      </w:r>
      <w:r>
        <w:rPr>
          <w:rFonts w:hint="eastAsia" w:cs="宋体"/>
          <w:sz w:val="24"/>
          <w:szCs w:val="24"/>
          <w:highlight w:val="none"/>
          <w:u w:val="none"/>
          <w:lang w:val="en-US" w:eastAsia="zh-CN"/>
        </w:rPr>
        <w:t>14</w:t>
      </w:r>
      <w:r>
        <w:rPr>
          <w:rFonts w:hint="eastAsia" w:ascii="宋体" w:hAnsi="宋体" w:eastAsia="宋体" w:cs="宋体"/>
          <w:sz w:val="24"/>
          <w:szCs w:val="24"/>
          <w:highlight w:val="none"/>
          <w:u w:val="none"/>
          <w:lang w:eastAsia="zh-CN"/>
        </w:rPr>
        <w:t>：</w:t>
      </w:r>
      <w:r>
        <w:rPr>
          <w:rFonts w:hint="eastAsia" w:cs="宋体"/>
          <w:sz w:val="24"/>
          <w:szCs w:val="24"/>
          <w:highlight w:val="none"/>
          <w:u w:val="none"/>
          <w:lang w:val="en-US" w:eastAsia="zh-CN"/>
        </w:rPr>
        <w:t>3</w:t>
      </w:r>
      <w:r>
        <w:rPr>
          <w:rFonts w:hint="eastAsia" w:ascii="宋体" w:hAnsi="宋体" w:eastAsia="宋体" w:cs="宋体"/>
          <w:sz w:val="24"/>
          <w:szCs w:val="24"/>
          <w:highlight w:val="none"/>
          <w:u w:val="none"/>
          <w:lang w:eastAsia="zh-CN"/>
        </w:rPr>
        <w:t>0</w:t>
      </w:r>
      <w:r>
        <w:rPr>
          <w:rFonts w:hint="eastAsia" w:ascii="宋体" w:hAnsi="宋体" w:eastAsia="宋体" w:cs="宋体"/>
          <w:sz w:val="24"/>
          <w:szCs w:val="24"/>
          <w:highlight w:val="none"/>
          <w:u w:val="none"/>
          <w:lang w:val="zh-CN" w:eastAsia="zh-CN"/>
        </w:rPr>
        <w:t>前不得开启</w:t>
      </w:r>
      <w:r>
        <w:rPr>
          <w:rFonts w:hint="eastAsia" w:ascii="宋体" w:hAnsi="宋体" w:eastAsia="宋体" w:cs="宋体"/>
          <w:sz w:val="24"/>
          <w:szCs w:val="24"/>
          <w:highlight w:val="none"/>
          <w:u w:val="none"/>
          <w:lang w:eastAsia="zh-CN"/>
        </w:rPr>
        <w:t>。</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leftChars="0" w:right="0" w:rightChars="0" w:firstLine="480" w:firstLineChars="200"/>
        <w:textAlignment w:val="auto"/>
        <w:rPr>
          <w:rFonts w:hint="eastAsia" w:ascii="宋体" w:hAnsi="宋体" w:eastAsia="宋体" w:cs="宋体"/>
          <w:sz w:val="24"/>
          <w:szCs w:val="24"/>
          <w:highlight w:val="none"/>
          <w:u w:val="none"/>
          <w:lang w:val="en-US" w:eastAsia="zh-CN"/>
        </w:rPr>
      </w:pPr>
      <w:r>
        <w:rPr>
          <w:rFonts w:hint="eastAsia" w:cs="宋体"/>
          <w:sz w:val="24"/>
          <w:szCs w:val="24"/>
          <w:highlight w:val="none"/>
          <w:u w:val="none"/>
          <w:lang w:val="en-US" w:eastAsia="zh-CN"/>
        </w:rPr>
        <w:t>5</w:t>
      </w:r>
      <w:r>
        <w:rPr>
          <w:rFonts w:hint="eastAsia" w:ascii="宋体" w:hAnsi="宋体" w:eastAsia="宋体" w:cs="宋体"/>
          <w:sz w:val="24"/>
          <w:szCs w:val="24"/>
          <w:highlight w:val="none"/>
          <w:u w:val="none"/>
          <w:lang w:val="en-US" w:eastAsia="zh-CN"/>
        </w:rPr>
        <w:t>.3递交谈判响应文件</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highlight w:val="none"/>
          <w:u w:val="none"/>
          <w:lang w:val="en-US" w:eastAsia="zh-CN"/>
        </w:rPr>
        <w:t>谈判响应单位</w:t>
      </w:r>
      <w:r>
        <w:rPr>
          <w:rFonts w:hint="eastAsia" w:ascii="宋体" w:hAnsi="宋体" w:eastAsia="宋体" w:cs="宋体"/>
          <w:color w:val="auto"/>
          <w:sz w:val="24"/>
          <w:szCs w:val="24"/>
        </w:rPr>
        <w:t>必须在202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19</w:t>
      </w:r>
      <w:r>
        <w:rPr>
          <w:rFonts w:hint="eastAsia" w:ascii="宋体" w:hAnsi="宋体" w:eastAsia="宋体" w:cs="宋体"/>
          <w:color w:val="auto"/>
          <w:sz w:val="24"/>
          <w:szCs w:val="24"/>
        </w:rPr>
        <w:t>日</w:t>
      </w:r>
      <w:r>
        <w:rPr>
          <w:rFonts w:hint="eastAsia" w:ascii="宋体" w:hAnsi="宋体" w:eastAsia="宋体" w:cs="宋体"/>
          <w:color w:val="auto"/>
          <w:sz w:val="24"/>
          <w:szCs w:val="24"/>
          <w:lang w:val="en-US" w:eastAsia="zh-CN"/>
        </w:rPr>
        <w:t>14</w:t>
      </w:r>
      <w:bookmarkStart w:id="76" w:name="_GoBack"/>
      <w:bookmarkEnd w:id="76"/>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0前，将谈判响应文件送达谈判地点。</w:t>
      </w:r>
    </w:p>
    <w:p>
      <w:pPr>
        <w:pStyle w:val="6"/>
        <w:pageBreakBefore w:val="0"/>
        <w:widowControl/>
        <w:numPr>
          <w:ilvl w:val="0"/>
          <w:numId w:val="2"/>
        </w:numPr>
        <w:kinsoku/>
        <w:wordWrap/>
        <w:overflowPunct/>
        <w:topLinePunct w:val="0"/>
        <w:autoSpaceDE/>
        <w:autoSpaceDN/>
        <w:bidi w:val="0"/>
        <w:spacing w:before="0" w:beforeLines="0" w:after="0" w:afterLines="0" w:line="460" w:lineRule="exact"/>
        <w:ind w:left="0" w:leftChars="0" w:right="0" w:rightChars="0" w:firstLine="482"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谈判与评审</w:t>
      </w:r>
    </w:p>
    <w:p>
      <w:pPr>
        <w:pageBreakBefore w:val="0"/>
        <w:widowControl/>
        <w:numPr>
          <w:ilvl w:val="0"/>
          <w:numId w:val="0"/>
        </w:numPr>
        <w:kinsoku/>
        <w:wordWrap/>
        <w:overflowPunct/>
        <w:topLinePunct w:val="0"/>
        <w:autoSpaceDE/>
        <w:autoSpaceDN/>
        <w:bidi w:val="0"/>
        <w:spacing w:after="0" w:line="460" w:lineRule="exact"/>
        <w:ind w:left="0" w:leftChars="0" w:right="0" w:righ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6.1谈判</w:t>
      </w:r>
    </w:p>
    <w:p>
      <w:pPr>
        <w:pageBreakBefore w:val="0"/>
        <w:widowControl/>
        <w:tabs>
          <w:tab w:val="left" w:pos="3780"/>
        </w:tabs>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6.1.1</w:t>
      </w:r>
      <w:r>
        <w:rPr>
          <w:rFonts w:hint="eastAsia" w:ascii="宋体" w:hAnsi="宋体" w:eastAsia="宋体" w:cs="宋体"/>
          <w:color w:val="auto"/>
          <w:sz w:val="24"/>
          <w:szCs w:val="24"/>
          <w:lang w:eastAsia="zh-CN"/>
        </w:rPr>
        <w:t>采</w:t>
      </w:r>
      <w:r>
        <w:rPr>
          <w:rFonts w:hint="eastAsia" w:ascii="宋体" w:hAnsi="宋体" w:eastAsia="宋体" w:cs="宋体"/>
          <w:color w:val="auto"/>
          <w:sz w:val="24"/>
          <w:szCs w:val="24"/>
        </w:rPr>
        <w:t>购人将按本文件中规定的时间和地点举行谈判会议，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代表应在谈判时间前签名报到，以证明其出席谈判会议。</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委派授权代表准时出席。  </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.1.2谈判时，由采购人及</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商代表共同检查谈判响应文件的密封情况，经确认合格后，开启谈判响应文件，然后宣读</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商名称、报价（第一轮报价）、</w:t>
      </w:r>
      <w:r>
        <w:rPr>
          <w:rFonts w:hint="eastAsia" w:ascii="宋体" w:hAnsi="宋体" w:eastAsia="宋体" w:cs="宋体"/>
          <w:color w:val="auto"/>
          <w:sz w:val="24"/>
          <w:szCs w:val="24"/>
          <w:lang w:eastAsia="zh-CN"/>
        </w:rPr>
        <w:t>供货期</w:t>
      </w:r>
      <w:r>
        <w:rPr>
          <w:rFonts w:hint="eastAsia" w:ascii="宋体" w:hAnsi="宋体" w:eastAsia="宋体" w:cs="宋体"/>
          <w:color w:val="auto"/>
          <w:sz w:val="24"/>
          <w:szCs w:val="24"/>
        </w:rPr>
        <w:t xml:space="preserve">以及主持人认为必要的其它内容。  </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.1.3若宣读的结果与谈判响应文件不符时，</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商有权在谈判现场提出异议，经监督人当场核查确认之后，可重新宣读其谈判响应文件。若</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商现场未提出异议，则认为</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 xml:space="preserve">商已确认宣读的结果。         </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.2谈判响应文件有下列情形之一的，其文件将被拒绝：</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（1）逾期送达的或者未送达指定地点的；</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（2）谈判响应文件未按谈判文件规定进行密封的；</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w:t>
      </w:r>
      <w:r>
        <w:rPr>
          <w:rFonts w:hint="eastAsia" w:ascii="宋体" w:hAnsi="宋体" w:eastAsia="宋体" w:cs="宋体"/>
          <w:color w:val="auto"/>
          <w:sz w:val="24"/>
          <w:szCs w:val="24"/>
        </w:rPr>
        <w:t>商法人或法人授权委托代理人未参加或未按规定参加谈判会议。</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.3谈判响应文件有下列情况之一者将视为无效：      </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（1）谈判响应文件未按谈判文件要求进行签字或盖章的；</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（2）谈判响应文件有重大偏离的，内容不全或字迹模糊辨认不清的。</w:t>
      </w:r>
    </w:p>
    <w:p>
      <w:pPr>
        <w:pStyle w:val="6"/>
        <w:pageBreakBefore w:val="0"/>
        <w:widowControl/>
        <w:kinsoku/>
        <w:wordWrap/>
        <w:overflowPunct/>
        <w:topLinePunct w:val="0"/>
        <w:autoSpaceDE/>
        <w:autoSpaceDN/>
        <w:bidi w:val="0"/>
        <w:spacing w:before="0" w:beforeLines="0" w:after="0" w:afterLines="0" w:line="460" w:lineRule="exact"/>
        <w:ind w:left="0" w:right="0" w:rightChars="0" w:firstLine="480" w:firstLineChars="200"/>
        <w:textAlignment w:val="auto"/>
        <w:rPr>
          <w:rFonts w:hint="eastAsia" w:ascii="宋体" w:hAnsi="宋体" w:eastAsia="宋体" w:cs="宋体"/>
          <w:b w:val="0"/>
          <w:bCs/>
          <w:color w:val="auto"/>
          <w:sz w:val="24"/>
          <w:szCs w:val="24"/>
          <w:highlight w:val="yellow"/>
        </w:rPr>
      </w:pPr>
      <w:r>
        <w:rPr>
          <w:rFonts w:hint="eastAsia" w:ascii="宋体" w:hAnsi="宋体" w:eastAsia="宋体" w:cs="宋体"/>
          <w:b w:val="0"/>
          <w:bCs/>
          <w:color w:val="auto"/>
          <w:sz w:val="24"/>
          <w:szCs w:val="24"/>
          <w:highlight w:val="none"/>
          <w:lang w:val="en-US" w:eastAsia="zh-CN"/>
        </w:rPr>
        <w:t>6</w:t>
      </w:r>
      <w:r>
        <w:rPr>
          <w:rFonts w:hint="eastAsia" w:ascii="宋体" w:hAnsi="宋体" w:eastAsia="宋体" w:cs="宋体"/>
          <w:b w:val="0"/>
          <w:bCs/>
          <w:color w:val="auto"/>
          <w:sz w:val="24"/>
          <w:szCs w:val="24"/>
          <w:highlight w:val="none"/>
        </w:rPr>
        <w:t>.</w:t>
      </w:r>
      <w:r>
        <w:rPr>
          <w:rFonts w:hint="eastAsia" w:ascii="宋体" w:hAnsi="宋体" w:eastAsia="宋体" w:cs="宋体"/>
          <w:b w:val="0"/>
          <w:bCs/>
          <w:color w:val="auto"/>
          <w:sz w:val="24"/>
          <w:szCs w:val="24"/>
          <w:highlight w:val="none"/>
          <w:lang w:val="en-US" w:eastAsia="zh-CN"/>
        </w:rPr>
        <w:t>4</w:t>
      </w:r>
      <w:r>
        <w:rPr>
          <w:rFonts w:hint="eastAsia" w:ascii="宋体" w:hAnsi="宋体" w:eastAsia="宋体" w:cs="宋体"/>
          <w:b w:val="0"/>
          <w:bCs/>
          <w:color w:val="auto"/>
          <w:sz w:val="24"/>
          <w:szCs w:val="24"/>
          <w:highlight w:val="none"/>
        </w:rPr>
        <w:t xml:space="preserve"> 在采购过程中符合竞争条件的</w:t>
      </w:r>
      <w:r>
        <w:rPr>
          <w:rFonts w:hint="eastAsia" w:ascii="宋体" w:hAnsi="宋体" w:eastAsia="宋体" w:cs="宋体"/>
          <w:b w:val="0"/>
          <w:bCs/>
          <w:color w:val="auto"/>
          <w:sz w:val="24"/>
          <w:szCs w:val="24"/>
          <w:highlight w:val="none"/>
          <w:lang w:eastAsia="zh-CN"/>
        </w:rPr>
        <w:t>供应商</w:t>
      </w:r>
      <w:r>
        <w:rPr>
          <w:rFonts w:hint="eastAsia" w:ascii="宋体" w:hAnsi="宋体" w:eastAsia="宋体" w:cs="宋体"/>
          <w:b w:val="0"/>
          <w:bCs/>
          <w:color w:val="auto"/>
          <w:sz w:val="24"/>
          <w:szCs w:val="24"/>
          <w:highlight w:val="none"/>
        </w:rPr>
        <w:t xml:space="preserve">不足三家的，本次谈判失败。 </w:t>
      </w:r>
    </w:p>
    <w:p>
      <w:pPr>
        <w:pageBreakBefore w:val="0"/>
        <w:widowControl/>
        <w:kinsoku/>
        <w:wordWrap/>
        <w:overflowPunct/>
        <w:topLinePunct w:val="0"/>
        <w:autoSpaceDE/>
        <w:autoSpaceDN/>
        <w:bidi w:val="0"/>
        <w:spacing w:after="0" w:line="460" w:lineRule="exact"/>
        <w:ind w:left="0" w:right="0" w:rightChars="0" w:firstLine="482" w:firstLineChars="20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七、评审</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b w:val="0"/>
          <w:bCs/>
          <w:color w:val="auto"/>
          <w:sz w:val="24"/>
          <w:szCs w:val="24"/>
        </w:rPr>
      </w:pPr>
      <w:bookmarkStart w:id="46" w:name="_Toc85173398"/>
      <w:bookmarkStart w:id="47" w:name="_Toc129922747"/>
      <w:bookmarkStart w:id="48" w:name="_Toc129425204"/>
      <w:bookmarkStart w:id="49" w:name="_Toc130200689"/>
      <w:bookmarkStart w:id="50" w:name="_Toc129425627"/>
      <w:bookmarkStart w:id="51" w:name="_Toc129922640"/>
      <w:bookmarkStart w:id="52" w:name="_Toc129425718"/>
      <w:bookmarkStart w:id="53" w:name="_Toc201047685"/>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.1评审原则和纪律</w:t>
      </w:r>
      <w:bookmarkEnd w:id="46"/>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.1.1.按照“公平、公正、科学、择优”的原则进行评审。</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.1.2.对所有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的评审都采用相同的程序和标准。</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.1.3.反对不正当竞争，</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不得串通。</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.1.4.谈判后，直到宣布授予成交人合同为止，凡属于审查、澄清、评价和比较的所有资料，有关授予合同的信息，都不应向</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或与谈判无关的其他人泄露。</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.1.5.在谈判响应文件的审查、澄清、评价和比较以及授予合同的过程中，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对评审小组成员施加影响的任何行为，都将导致取消其成交资格。</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b w:val="0"/>
          <w:bCs/>
          <w:color w:val="auto"/>
          <w:sz w:val="24"/>
          <w:szCs w:val="24"/>
        </w:rPr>
      </w:pPr>
      <w:bookmarkStart w:id="54" w:name="_Toc85173399"/>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.2质疑和澄清</w:t>
      </w:r>
      <w:bookmarkEnd w:id="54"/>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.2.1评审过程中，评审小组可要求</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对其谈判响应文件中含义不明确的内容进行必要的澄清或说明，这些澄清或说明不得超出谈判响应文件的范围或改变谈判响应文件的实质性内容。这些澄清或者说明的书面材料必须经法人代表或委托代理人签字并作为谈判响应文件的组成部分。</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.2.2细微偏差不影响谈判响应文件的有效性。</w:t>
      </w:r>
    </w:p>
    <w:p>
      <w:pPr>
        <w:pageBreakBefore w:val="0"/>
        <w:widowControl/>
        <w:kinsoku/>
        <w:wordWrap/>
        <w:overflowPunct/>
        <w:topLinePunct w:val="0"/>
        <w:autoSpaceDE/>
        <w:autoSpaceDN/>
        <w:bidi w:val="0"/>
        <w:adjustRightInd w:val="0"/>
        <w:snapToGrid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.2.3细微偏差是指谈判响应文件在实质上响应谈判文件要求，但个别地方存在提供了不完整的技术信息和数据等情况，并且补正这些遗漏或者不完整不会对其他</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造成不公平的结果。如谈判响应文件中大写金额和小写金额不一致的，以大写金额为准。</w:t>
      </w:r>
    </w:p>
    <w:p>
      <w:pPr>
        <w:pageBreakBefore w:val="0"/>
        <w:widowControl/>
        <w:kinsoku/>
        <w:wordWrap/>
        <w:overflowPunct/>
        <w:topLinePunct w:val="0"/>
        <w:autoSpaceDE/>
        <w:autoSpaceDN/>
        <w:bidi w:val="0"/>
        <w:spacing w:after="0" w:line="460" w:lineRule="exact"/>
        <w:ind w:left="0" w:right="0" w:rightChars="0" w:firstLine="482" w:firstLineChars="200"/>
        <w:textAlignment w:val="auto"/>
        <w:rPr>
          <w:rFonts w:hint="eastAsia" w:ascii="宋体" w:hAnsi="宋体" w:eastAsia="宋体" w:cs="宋体"/>
          <w:b/>
          <w:color w:val="auto"/>
          <w:sz w:val="24"/>
          <w:szCs w:val="24"/>
        </w:rPr>
      </w:pPr>
      <w:bookmarkStart w:id="55" w:name="_Toc85173400"/>
      <w:r>
        <w:rPr>
          <w:rFonts w:hint="eastAsia" w:ascii="宋体" w:hAnsi="宋体" w:eastAsia="宋体" w:cs="宋体"/>
          <w:b/>
          <w:color w:val="auto"/>
          <w:sz w:val="24"/>
          <w:szCs w:val="24"/>
          <w:lang w:val="en-US" w:eastAsia="zh-CN"/>
        </w:rPr>
        <w:t>7</w:t>
      </w:r>
      <w:r>
        <w:rPr>
          <w:rFonts w:hint="eastAsia" w:ascii="宋体" w:hAnsi="宋体" w:eastAsia="宋体" w:cs="宋体"/>
          <w:b/>
          <w:color w:val="auto"/>
          <w:sz w:val="24"/>
          <w:szCs w:val="24"/>
        </w:rPr>
        <w:t>.3误修正原则</w:t>
      </w:r>
      <w:bookmarkEnd w:id="55"/>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对于谈判响应文件中可能出现的不一致和算术计算错误按以下方法更正:</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.3.1谈判时，谈判响应文件中报价一览表内容与谈判响应文件中明细表内容不一致的，以报价一览表为准。</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.3.2用数字表示的金额和用文字表示的金额不一致的，以文字表示的金额为准。</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.3.3总价金额与按单价汇总金额不一致的，以单价金额计算结果为准；但单价金额小数点有明显错位的，以总价为准，并修正单价。</w:t>
      </w:r>
    </w:p>
    <w:p>
      <w:pPr>
        <w:pageBreakBefore w:val="0"/>
        <w:widowControl/>
        <w:kinsoku/>
        <w:wordWrap/>
        <w:overflowPunct/>
        <w:topLinePunct w:val="0"/>
        <w:autoSpaceDE/>
        <w:autoSpaceDN/>
        <w:bidi w:val="0"/>
        <w:spacing w:after="0" w:line="460" w:lineRule="exact"/>
        <w:ind w:left="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.3.4评审小组将按照上述修正错误的方法修正谈判响应文件中的报价，修正后的价格对</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具有约束力。</w:t>
      </w:r>
    </w:p>
    <w:bookmarkEnd w:id="47"/>
    <w:bookmarkEnd w:id="48"/>
    <w:bookmarkEnd w:id="49"/>
    <w:bookmarkEnd w:id="50"/>
    <w:bookmarkEnd w:id="51"/>
    <w:bookmarkEnd w:id="52"/>
    <w:bookmarkEnd w:id="53"/>
    <w:p>
      <w:pPr>
        <w:pStyle w:val="5"/>
        <w:pageBreakBefore w:val="0"/>
        <w:widowControl/>
        <w:kinsoku/>
        <w:wordWrap/>
        <w:overflowPunct/>
        <w:topLinePunct w:val="0"/>
        <w:autoSpaceDE/>
        <w:autoSpaceDN/>
        <w:bidi w:val="0"/>
        <w:spacing w:before="0" w:beforeLines="0" w:after="0" w:afterLines="0" w:line="460" w:lineRule="exact"/>
        <w:ind w:left="0" w:right="0" w:rightChars="0" w:firstLine="482" w:firstLineChars="200"/>
        <w:textAlignment w:val="auto"/>
        <w:rPr>
          <w:rFonts w:hint="eastAsia" w:ascii="宋体" w:hAnsi="宋体" w:eastAsia="宋体" w:cs="宋体"/>
          <w:color w:val="auto"/>
          <w:sz w:val="24"/>
          <w:szCs w:val="24"/>
        </w:rPr>
      </w:pPr>
      <w:bookmarkStart w:id="56" w:name="_Toc130200692"/>
      <w:bookmarkStart w:id="57" w:name="_Toc129425721"/>
      <w:bookmarkStart w:id="58" w:name="_Toc129425207"/>
      <w:bookmarkStart w:id="59" w:name="_Toc129922643"/>
      <w:bookmarkStart w:id="60" w:name="_Toc129425630"/>
      <w:bookmarkStart w:id="61" w:name="_Toc129922750"/>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.4评审办法</w:t>
      </w:r>
    </w:p>
    <w:bookmarkEnd w:id="56"/>
    <w:bookmarkEnd w:id="57"/>
    <w:bookmarkEnd w:id="58"/>
    <w:bookmarkEnd w:id="59"/>
    <w:bookmarkEnd w:id="60"/>
    <w:bookmarkEnd w:id="61"/>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6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34" w:type="dxa"/>
            <w:vAlign w:val="center"/>
          </w:tcPr>
          <w:p>
            <w:pPr>
              <w:keepNext w:val="0"/>
              <w:keepLines w:val="0"/>
              <w:pageBreakBefore w:val="0"/>
              <w:widowControl/>
              <w:kinsoku/>
              <w:wordWrap/>
              <w:topLinePunct w:val="0"/>
              <w:autoSpaceDE w:val="0"/>
              <w:autoSpaceDN w:val="0"/>
              <w:bidi w:val="0"/>
              <w:adjustRightInd/>
              <w:snapToGrid/>
              <w:spacing w:after="0" w:line="240" w:lineRule="auto"/>
              <w:ind w:firstLine="211" w:firstLineChars="100"/>
              <w:jc w:val="center"/>
              <w:textAlignment w:val="auto"/>
              <w:rPr>
                <w:rFonts w:hint="eastAsia" w:ascii="宋体" w:hAnsi="宋体" w:eastAsia="宋体" w:cs="宋体"/>
                <w:b/>
                <w:sz w:val="21"/>
                <w:szCs w:val="21"/>
              </w:rPr>
            </w:pPr>
            <w:r>
              <w:rPr>
                <w:rFonts w:hint="eastAsia" w:ascii="宋体" w:hAnsi="宋体" w:eastAsia="宋体" w:cs="宋体"/>
                <w:b/>
                <w:sz w:val="21"/>
                <w:szCs w:val="21"/>
              </w:rPr>
              <w:t>评审因素</w:t>
            </w:r>
          </w:p>
        </w:tc>
        <w:tc>
          <w:tcPr>
            <w:tcW w:w="6827" w:type="dxa"/>
            <w:vAlign w:val="center"/>
          </w:tcPr>
          <w:p>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b/>
                <w:sz w:val="21"/>
                <w:szCs w:val="21"/>
              </w:rPr>
            </w:pPr>
            <w:r>
              <w:rPr>
                <w:rFonts w:hint="eastAsia" w:ascii="宋体" w:hAnsi="宋体" w:eastAsia="宋体" w:cs="宋体"/>
                <w:b/>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61" w:type="dxa"/>
            <w:gridSpan w:val="2"/>
            <w:vAlign w:val="center"/>
          </w:tcPr>
          <w:p>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初步评审标准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4" w:type="dxa"/>
            <w:vAlign w:val="center"/>
          </w:tcPr>
          <w:p>
            <w:pPr>
              <w:keepNext w:val="0"/>
              <w:keepLines w:val="0"/>
              <w:pageBreakBefore w:val="0"/>
              <w:widowControl/>
              <w:kinsoku/>
              <w:wordWrap/>
              <w:topLinePunct w:val="0"/>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初步评审标准</w:t>
            </w:r>
          </w:p>
          <w:p>
            <w:pPr>
              <w:pStyle w:val="2"/>
              <w:keepNext w:val="0"/>
              <w:keepLines w:val="0"/>
              <w:pageBreakBefore w:val="0"/>
              <w:widowControl/>
              <w:kinsoku/>
              <w:wordWrap/>
              <w:topLinePunct w:val="0"/>
              <w:bidi w:val="0"/>
              <w:adjustRightInd/>
              <w:snapToGrid/>
              <w:spacing w:after="0" w:line="240" w:lineRule="auto"/>
              <w:ind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(此项不符合要求将取消资格)</w:t>
            </w:r>
          </w:p>
        </w:tc>
        <w:tc>
          <w:tcPr>
            <w:tcW w:w="6827" w:type="dxa"/>
            <w:vAlign w:val="center"/>
          </w:tcPr>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1.相关证件名称、地址等信息真实、一致；</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2.响应单位在“国家企业信用信息公示系统”网站、“信用中国”网站、“</w:t>
            </w:r>
            <w:r>
              <w:rPr>
                <w:rFonts w:hint="eastAsia" w:ascii="宋体" w:hAnsi="宋体" w:eastAsia="宋体" w:cs="宋体"/>
                <w:sz w:val="21"/>
                <w:szCs w:val="21"/>
                <w:lang w:val="en-US" w:eastAsia="zh-CN"/>
              </w:rPr>
              <w:t>中国执行信息公开网</w:t>
            </w:r>
            <w:r>
              <w:rPr>
                <w:rFonts w:hint="eastAsia" w:ascii="宋体" w:hAnsi="宋体" w:eastAsia="宋体" w:cs="宋体"/>
                <w:sz w:val="21"/>
                <w:szCs w:val="21"/>
                <w:lang w:eastAsia="zh-CN"/>
              </w:rPr>
              <w:t>”未被列为失信被执行人（提供查询结果网页截图）；</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rPr>
              <w:t>3.业绩真实有效</w:t>
            </w:r>
            <w:r>
              <w:rPr>
                <w:rFonts w:hint="eastAsia" w:ascii="宋体" w:hAnsi="宋体" w:eastAsia="宋体" w:cs="宋体"/>
                <w:sz w:val="21"/>
                <w:szCs w:val="21"/>
                <w:lang w:eastAsia="zh-CN"/>
              </w:rPr>
              <w:t>；</w:t>
            </w:r>
          </w:p>
          <w:p>
            <w:pPr>
              <w:pageBreakBefore w:val="0"/>
              <w:widowControl/>
              <w:kinsoku/>
              <w:wordWrap/>
              <w:overflowPunct/>
              <w:topLinePunct w:val="0"/>
              <w:autoSpaceDE/>
              <w:autoSpaceDN/>
              <w:bidi w:val="0"/>
              <w:adjustRightInd/>
              <w:snapToGrid/>
              <w:spacing w:after="0" w:line="240" w:lineRule="auto"/>
              <w:textAlignment w:val="auto"/>
              <w:rPr>
                <w:rFonts w:hint="default"/>
                <w:lang w:val="en-US" w:eastAsia="zh-CN"/>
              </w:rPr>
            </w:pPr>
            <w:r>
              <w:rPr>
                <w:rFonts w:hint="eastAsia" w:ascii="宋体" w:hAnsi="宋体" w:eastAsia="宋体" w:cs="宋体"/>
                <w:sz w:val="21"/>
                <w:szCs w:val="21"/>
                <w:lang w:val="en-US" w:eastAsia="zh-CN"/>
              </w:rPr>
              <w:t>4.提供内容完整的谈判响应文件。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2234" w:type="dxa"/>
            <w:vAlign w:val="center"/>
          </w:tcPr>
          <w:p>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详细评审标准</w:t>
            </w:r>
          </w:p>
          <w:p>
            <w:pPr>
              <w:keepNext w:val="0"/>
              <w:keepLines w:val="0"/>
              <w:pageBreakBefore w:val="0"/>
              <w:widowControl/>
              <w:kinsoku/>
              <w:wordWrap/>
              <w:topLinePunct w:val="0"/>
              <w:autoSpaceDE w:val="0"/>
              <w:autoSpaceDN w:val="0"/>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(总分100分)</w:t>
            </w:r>
          </w:p>
        </w:tc>
        <w:tc>
          <w:tcPr>
            <w:tcW w:w="6827" w:type="dxa"/>
            <w:vAlign w:val="center"/>
          </w:tcPr>
          <w:p>
            <w:pPr>
              <w:pStyle w:val="21"/>
              <w:keepNext w:val="0"/>
              <w:keepLines w:val="0"/>
              <w:pageBreakBefore w:val="0"/>
              <w:widowControl/>
              <w:kinsoku/>
              <w:wordWrap/>
              <w:overflowPunct w:val="0"/>
              <w:topLinePunct w:val="0"/>
              <w:bidi w:val="0"/>
              <w:adjustRightInd/>
              <w:snapToGrid/>
              <w:spacing w:after="0" w:line="240" w:lineRule="auto"/>
              <w:ind w:firstLine="0" w:firstLineChars="0"/>
              <w:jc w:val="both"/>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总评价分=报价总价</w:t>
            </w:r>
            <w:r>
              <w:rPr>
                <w:rFonts w:hint="eastAsia" w:ascii="宋体" w:hAnsi="宋体" w:eastAsia="宋体" w:cs="宋体"/>
                <w:sz w:val="21"/>
                <w:szCs w:val="21"/>
                <w:lang w:val="en-US" w:eastAsia="zh-CN"/>
              </w:rPr>
              <w:t>65分</w:t>
            </w:r>
            <w:r>
              <w:rPr>
                <w:rFonts w:hint="eastAsia" w:ascii="宋体" w:hAnsi="宋体" w:eastAsia="宋体" w:cs="宋体"/>
                <w:sz w:val="21"/>
                <w:szCs w:val="21"/>
                <w:lang w:eastAsia="zh-CN"/>
              </w:rPr>
              <w:t>+分项报价</w:t>
            </w:r>
            <w:r>
              <w:rPr>
                <w:rFonts w:hint="eastAsia" w:ascii="宋体" w:hAnsi="宋体" w:eastAsia="宋体" w:cs="宋体"/>
                <w:sz w:val="21"/>
                <w:szCs w:val="21"/>
                <w:lang w:val="en-US" w:eastAsia="zh-CN"/>
              </w:rPr>
              <w:t>15分+</w:t>
            </w:r>
            <w:r>
              <w:rPr>
                <w:rFonts w:hint="eastAsia" w:ascii="宋体" w:hAnsi="宋体" w:eastAsia="宋体" w:cs="宋体"/>
                <w:sz w:val="21"/>
                <w:szCs w:val="21"/>
                <w:lang w:eastAsia="zh-CN"/>
              </w:rPr>
              <w:t>业绩分</w:t>
            </w:r>
            <w:r>
              <w:rPr>
                <w:rFonts w:hint="eastAsia" w:ascii="宋体" w:hAnsi="宋体" w:eastAsia="宋体" w:cs="宋体"/>
                <w:sz w:val="21"/>
                <w:szCs w:val="21"/>
                <w:lang w:val="en-US" w:eastAsia="zh-CN"/>
              </w:rPr>
              <w:t>5分</w:t>
            </w:r>
            <w:r>
              <w:rPr>
                <w:rFonts w:hint="eastAsia" w:ascii="宋体" w:hAnsi="宋体" w:eastAsia="宋体" w:cs="宋体"/>
                <w:sz w:val="21"/>
                <w:szCs w:val="21"/>
                <w:lang w:eastAsia="zh-CN"/>
              </w:rPr>
              <w:t>+质量分</w:t>
            </w:r>
            <w:r>
              <w:rPr>
                <w:rFonts w:hint="eastAsia" w:ascii="宋体" w:hAnsi="宋体" w:eastAsia="宋体" w:cs="宋体"/>
                <w:sz w:val="21"/>
                <w:szCs w:val="21"/>
                <w:lang w:val="en-US" w:eastAsia="zh-CN"/>
              </w:rPr>
              <w:t>10分</w:t>
            </w:r>
            <w:r>
              <w:rPr>
                <w:rFonts w:hint="eastAsia" w:ascii="宋体" w:hAnsi="宋体" w:eastAsia="宋体" w:cs="宋体"/>
                <w:sz w:val="21"/>
                <w:szCs w:val="21"/>
                <w:lang w:eastAsia="zh-CN"/>
              </w:rPr>
              <w:t>+售后分</w:t>
            </w:r>
            <w:r>
              <w:rPr>
                <w:rFonts w:hint="eastAsia" w:ascii="宋体" w:hAnsi="宋体" w:eastAsia="宋体" w:cs="宋体"/>
                <w:sz w:val="21"/>
                <w:szCs w:val="21"/>
                <w:lang w:val="en-US" w:eastAsia="zh-CN"/>
              </w:rPr>
              <w:t>5分</w:t>
            </w:r>
          </w:p>
        </w:tc>
      </w:tr>
    </w:tbl>
    <w:p>
      <w:pPr>
        <w:keepNext w:val="0"/>
        <w:keepLines w:val="0"/>
        <w:pageBreakBefore w:val="0"/>
        <w:widowControl/>
        <w:shd w:val="clear" w:color="auto" w:fill="FFFFFF"/>
        <w:kinsoku/>
        <w:wordWrap/>
        <w:overflowPunct/>
        <w:topLinePunct w:val="0"/>
        <w:autoSpaceDE/>
        <w:autoSpaceDN/>
        <w:bidi w:val="0"/>
        <w:adjustRightInd/>
        <w:snapToGrid/>
        <w:spacing w:after="0" w:line="360" w:lineRule="atLeast"/>
        <w:jc w:val="center"/>
        <w:textAlignment w:val="auto"/>
        <w:rPr>
          <w:rFonts w:hint="eastAsia" w:ascii="宋体" w:hAnsi="宋体" w:eastAsia="宋体" w:cs="宋体"/>
          <w:b/>
          <w:bCs/>
          <w:sz w:val="24"/>
          <w:szCs w:val="24"/>
        </w:rPr>
      </w:pPr>
    </w:p>
    <w:p>
      <w:pPr>
        <w:keepNext w:val="0"/>
        <w:keepLines w:val="0"/>
        <w:pageBreakBefore w:val="0"/>
        <w:widowControl/>
        <w:shd w:val="clear" w:color="auto" w:fill="FFFFFF"/>
        <w:kinsoku/>
        <w:wordWrap/>
        <w:overflowPunct/>
        <w:topLinePunct w:val="0"/>
        <w:autoSpaceDE/>
        <w:autoSpaceDN/>
        <w:bidi w:val="0"/>
        <w:adjustRightInd/>
        <w:snapToGrid/>
        <w:spacing w:after="0" w:line="360" w:lineRule="atLeast"/>
        <w:jc w:val="center"/>
        <w:textAlignment w:val="auto"/>
        <w:rPr>
          <w:rFonts w:hint="eastAsia" w:ascii="宋体" w:hAnsi="宋体" w:eastAsia="宋体" w:cs="宋体"/>
          <w:sz w:val="24"/>
          <w:szCs w:val="24"/>
        </w:rPr>
      </w:pPr>
      <w:r>
        <w:rPr>
          <w:rFonts w:hint="eastAsia" w:ascii="宋体" w:hAnsi="宋体" w:eastAsia="宋体" w:cs="宋体"/>
          <w:b/>
          <w:bCs/>
          <w:sz w:val="24"/>
          <w:szCs w:val="24"/>
        </w:rPr>
        <w:t>评分细则</w:t>
      </w:r>
    </w:p>
    <w:tbl>
      <w:tblPr>
        <w:tblStyle w:val="13"/>
        <w:tblpPr w:leftFromText="180" w:rightFromText="180" w:vertAnchor="text" w:horzAnchor="page" w:tblpX="1505" w:tblpY="530"/>
        <w:tblOverlap w:val="never"/>
        <w:tblW w:w="89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997"/>
        <w:gridCol w:w="709"/>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8" w:hRule="atLeast"/>
        </w:trPr>
        <w:tc>
          <w:tcPr>
            <w:tcW w:w="615" w:type="dxa"/>
            <w:tcBorders>
              <w:bottom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总</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分</w:t>
            </w:r>
          </w:p>
        </w:tc>
        <w:tc>
          <w:tcPr>
            <w:tcW w:w="997" w:type="dxa"/>
            <w:tcBorders>
              <w:bottom w:val="single" w:color="auto" w:sz="4" w:space="0"/>
            </w:tcBorders>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评审</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内容</w:t>
            </w:r>
          </w:p>
        </w:tc>
        <w:tc>
          <w:tcPr>
            <w:tcW w:w="709" w:type="dxa"/>
            <w:tcBorders>
              <w:bottom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lang w:eastAsia="zh-CN"/>
              </w:rPr>
              <w:t>得</w:t>
            </w:r>
            <w:r>
              <w:rPr>
                <w:rFonts w:hint="eastAsia" w:ascii="宋体" w:hAnsi="宋体" w:eastAsia="宋体" w:cs="宋体"/>
                <w:b/>
                <w:bCs/>
                <w:sz w:val="21"/>
                <w:szCs w:val="21"/>
              </w:rPr>
              <w:t>分</w:t>
            </w:r>
          </w:p>
        </w:tc>
        <w:tc>
          <w:tcPr>
            <w:tcW w:w="6675" w:type="dxa"/>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trPr>
        <w:tc>
          <w:tcPr>
            <w:tcW w:w="615"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100</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分</w:t>
            </w: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最终报价总价</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65</w:t>
            </w:r>
            <w:r>
              <w:rPr>
                <w:rFonts w:hint="eastAsia" w:ascii="宋体" w:hAnsi="宋体" w:eastAsia="宋体" w:cs="宋体"/>
                <w:sz w:val="21"/>
                <w:szCs w:val="21"/>
              </w:rPr>
              <w:t>分</w:t>
            </w:r>
          </w:p>
        </w:tc>
        <w:tc>
          <w:tcPr>
            <w:tcW w:w="6675" w:type="dxa"/>
            <w:tcBorders>
              <w:lef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1.经初审合格的谈判标响应文件，其报价为有效报价。</w:t>
            </w:r>
          </w:p>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2.满足实质性要求并且完全响应报价要求的最低二次报价为基准价，如最低价低于次低价15%以上（不含</w:t>
            </w:r>
            <w:r>
              <w:rPr>
                <w:rFonts w:hint="eastAsia" w:ascii="宋体" w:hAnsi="宋体" w:eastAsia="宋体" w:cs="宋体"/>
                <w:sz w:val="21"/>
                <w:szCs w:val="21"/>
                <w:lang w:val="en-US" w:eastAsia="zh-CN"/>
              </w:rPr>
              <w:t>15%</w:t>
            </w:r>
            <w:r>
              <w:rPr>
                <w:rFonts w:hint="eastAsia" w:ascii="宋体" w:hAnsi="宋体" w:eastAsia="宋体" w:cs="宋体"/>
                <w:sz w:val="21"/>
                <w:szCs w:val="21"/>
                <w:lang w:eastAsia="zh-CN"/>
              </w:rPr>
              <w:t>），以次低价为基准价。</w:t>
            </w:r>
          </w:p>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3.报价得分：二次报价高于基准价：每高于基准价1%，扣1分；每低于基准价</w:t>
            </w:r>
            <w:r>
              <w:rPr>
                <w:rFonts w:hint="eastAsia" w:ascii="宋体" w:hAnsi="宋体" w:eastAsia="宋体" w:cs="宋体"/>
                <w:sz w:val="21"/>
                <w:szCs w:val="21"/>
                <w:lang w:val="en-US" w:eastAsia="zh-CN"/>
              </w:rPr>
              <w:t>1%，扣0.5分。</w:t>
            </w:r>
          </w:p>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4.报价不完整的，不进入评标标准价的计算，本项得0分。</w:t>
            </w:r>
          </w:p>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5.经评委一致认定，报价最终总报价低于成本价，其响应将被拒绝。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56" w:hRule="atLeast"/>
        </w:trPr>
        <w:tc>
          <w:tcPr>
            <w:tcW w:w="6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分项报价随机抽查 5项</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15分</w:t>
            </w:r>
          </w:p>
        </w:tc>
        <w:tc>
          <w:tcPr>
            <w:tcW w:w="6675" w:type="dxa"/>
            <w:tcBorders>
              <w:lef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随机抽取</w:t>
            </w:r>
            <w:r>
              <w:rPr>
                <w:rFonts w:hint="eastAsia" w:ascii="宋体" w:hAnsi="宋体" w:eastAsia="宋体" w:cs="宋体"/>
                <w:sz w:val="21"/>
                <w:szCs w:val="21"/>
                <w:lang w:val="en-US" w:eastAsia="zh-CN"/>
              </w:rPr>
              <w:t>5项作为评分项，每一评分项为3分。</w:t>
            </w:r>
          </w:p>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2.每一评分项最低的二次报价作为基准价。最终分项单价报价每高于基准价1%，扣0.5分。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14" w:hRule="atLeast"/>
        </w:trPr>
        <w:tc>
          <w:tcPr>
            <w:tcW w:w="6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业绩证明</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谈判响应单位提供其近三年的同类业绩合同，提供一份得</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分，最高得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分，不提供得0分。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3" w:hRule="atLeast"/>
        </w:trPr>
        <w:tc>
          <w:tcPr>
            <w:tcW w:w="6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质量保证</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供应产品的技术指标和性能对谈判文件的响应程度。其技术指标和性能优于谈判文件要求的得</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分，完全响应得</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分，部分响应得</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分，不响应得0分。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65" w:hRule="atLeast"/>
        </w:trPr>
        <w:tc>
          <w:tcPr>
            <w:tcW w:w="615"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p>
        </w:tc>
        <w:tc>
          <w:tcPr>
            <w:tcW w:w="9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售后服务</w:t>
            </w:r>
          </w:p>
        </w:tc>
        <w:tc>
          <w:tcPr>
            <w:tcW w:w="70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w:t>
            </w:r>
          </w:p>
        </w:tc>
        <w:tc>
          <w:tcPr>
            <w:tcW w:w="6675" w:type="dxa"/>
            <w:tcBorders>
              <w:lef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after="0" w:line="240" w:lineRule="auto"/>
              <w:ind w:firstLine="105" w:firstLineChars="5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建立完善的售后服务体系，对本次供应产品的售后服务措施、内容等进行详细说明，具有可操作性。较好的得</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分，基本满足得</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分，不满足得0分。</w:t>
            </w:r>
          </w:p>
        </w:tc>
      </w:tr>
    </w:tbl>
    <w:p>
      <w:pPr>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sz w:val="24"/>
          <w:szCs w:val="24"/>
          <w:lang w:val="en-US" w:eastAsia="zh-CN"/>
        </w:rPr>
      </w:pPr>
    </w:p>
    <w:p>
      <w:pPr>
        <w:pageBreakBefore w:val="0"/>
        <w:widowControl/>
        <w:numPr>
          <w:ilvl w:val="0"/>
          <w:numId w:val="0"/>
        </w:numPr>
        <w:kinsoku/>
        <w:wordWrap/>
        <w:overflowPunct/>
        <w:topLinePunct w:val="0"/>
        <w:autoSpaceDE/>
        <w:autoSpaceDN/>
        <w:bidi w:val="0"/>
        <w:adjustRightInd/>
        <w:snapToGrid/>
        <w:spacing w:after="0" w:line="460" w:lineRule="exact"/>
        <w:ind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八、成交、授予合同</w:t>
      </w:r>
    </w:p>
    <w:p>
      <w:pPr>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8.1谈判小组根据评审办法对谈判响应文件进行评审，</w:t>
      </w:r>
      <w:r>
        <w:rPr>
          <w:rFonts w:hint="eastAsia" w:ascii="宋体" w:hAnsi="宋体" w:eastAsia="宋体" w:cs="宋体"/>
          <w:sz w:val="24"/>
          <w:szCs w:val="24"/>
          <w:lang w:eastAsia="zh-CN"/>
        </w:rPr>
        <w:t>依次与递交合格报价单的单位进行谈判，谈判后各单位根据实际情况进行第二次报价。谈判小组依据第二次报价及其他项得分，综合确定本项目合作单位。</w:t>
      </w:r>
    </w:p>
    <w:p>
      <w:pPr>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val="0"/>
          <w:sz w:val="24"/>
          <w:szCs w:val="24"/>
          <w:lang w:val="en-US" w:eastAsia="zh-CN"/>
        </w:rPr>
        <w:t>8.2</w:t>
      </w:r>
      <w:r>
        <w:rPr>
          <w:rFonts w:hint="eastAsia" w:ascii="宋体" w:hAnsi="宋体" w:eastAsia="宋体" w:cs="宋体"/>
          <w:b w:val="0"/>
          <w:bCs w:val="0"/>
          <w:color w:val="auto"/>
          <w:sz w:val="24"/>
          <w:szCs w:val="24"/>
        </w:rPr>
        <w:t xml:space="preserve">成交通知书。 </w:t>
      </w:r>
      <w:r>
        <w:rPr>
          <w:rFonts w:hint="eastAsia" w:ascii="宋体" w:hAnsi="宋体" w:eastAsia="宋体" w:cs="宋体"/>
          <w:color w:val="auto"/>
          <w:sz w:val="24"/>
          <w:szCs w:val="24"/>
        </w:rPr>
        <w:t xml:space="preserve"> </w:t>
      </w:r>
    </w:p>
    <w:p>
      <w:pPr>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.2.1由</w:t>
      </w:r>
      <w:r>
        <w:rPr>
          <w:rFonts w:hint="eastAsia" w:ascii="宋体" w:hAnsi="宋体" w:eastAsia="宋体" w:cs="宋体"/>
          <w:color w:val="auto"/>
          <w:sz w:val="24"/>
          <w:szCs w:val="24"/>
          <w:lang w:eastAsia="zh-CN"/>
        </w:rPr>
        <w:t>采购人</w:t>
      </w:r>
      <w:r>
        <w:rPr>
          <w:rFonts w:hint="eastAsia" w:ascii="宋体" w:hAnsi="宋体" w:eastAsia="宋体" w:cs="宋体"/>
          <w:color w:val="auto"/>
          <w:sz w:val="24"/>
          <w:szCs w:val="24"/>
        </w:rPr>
        <w:t>向成交人发送成交通知书，成交人在接到成交通知书后</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日内签订合同。</w:t>
      </w:r>
    </w:p>
    <w:p>
      <w:pPr>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.2.2成交通知书是合同文件的组成部分。</w:t>
      </w:r>
    </w:p>
    <w:p>
      <w:pPr>
        <w:pStyle w:val="5"/>
        <w:pageBreakBefore w:val="0"/>
        <w:widowControl/>
        <w:kinsoku/>
        <w:wordWrap/>
        <w:overflowPunct/>
        <w:topLinePunct w:val="0"/>
        <w:autoSpaceDE/>
        <w:autoSpaceDN/>
        <w:bidi w:val="0"/>
        <w:adjustRightInd/>
        <w:snapToGrid/>
        <w:spacing w:before="0" w:beforeLines="0" w:after="0" w:afterLines="0" w:line="460" w:lineRule="exact"/>
        <w:ind w:leftChars="0" w:right="0" w:rightChars="0" w:firstLine="480" w:firstLineChars="200"/>
        <w:textAlignment w:val="auto"/>
        <w:rPr>
          <w:rFonts w:hint="eastAsia" w:ascii="宋体" w:hAnsi="宋体" w:eastAsia="宋体" w:cs="宋体"/>
          <w:b w:val="0"/>
          <w:bCs w:val="0"/>
          <w:color w:val="auto"/>
          <w:sz w:val="24"/>
          <w:szCs w:val="24"/>
        </w:rPr>
      </w:pPr>
      <w:bookmarkStart w:id="62" w:name="_Toc129922758"/>
      <w:bookmarkStart w:id="63" w:name="_Toc130200700"/>
      <w:bookmarkStart w:id="64" w:name="_Toc129922651"/>
      <w:bookmarkStart w:id="65" w:name="_Toc201047696"/>
      <w:bookmarkStart w:id="66" w:name="_Toc102403713"/>
      <w:bookmarkStart w:id="67" w:name="_Toc129425638"/>
      <w:bookmarkStart w:id="68" w:name="_Toc129425729"/>
      <w:bookmarkStart w:id="69" w:name="_Toc129425215"/>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.3授予合同</w:t>
      </w:r>
      <w:bookmarkEnd w:id="62"/>
      <w:bookmarkEnd w:id="63"/>
      <w:bookmarkEnd w:id="64"/>
      <w:bookmarkEnd w:id="65"/>
      <w:bookmarkEnd w:id="66"/>
      <w:bookmarkEnd w:id="67"/>
      <w:bookmarkEnd w:id="68"/>
      <w:bookmarkEnd w:id="69"/>
    </w:p>
    <w:p>
      <w:pPr>
        <w:pStyle w:val="9"/>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成交人应按照成交通知书中规定的时间、地点，由法定代表人或其授权代表与陕西</w:t>
      </w:r>
      <w:r>
        <w:rPr>
          <w:rFonts w:hint="eastAsia" w:ascii="宋体" w:hAnsi="宋体" w:eastAsia="宋体" w:cs="宋体"/>
          <w:color w:val="auto"/>
          <w:sz w:val="24"/>
          <w:szCs w:val="24"/>
          <w:lang w:eastAsia="zh-CN"/>
        </w:rPr>
        <w:t>燃气集团工程有限公司签</w:t>
      </w:r>
      <w:r>
        <w:rPr>
          <w:rFonts w:hint="eastAsia" w:ascii="宋体" w:hAnsi="宋体" w:eastAsia="宋体" w:cs="宋体"/>
          <w:color w:val="auto"/>
          <w:sz w:val="24"/>
          <w:szCs w:val="24"/>
        </w:rPr>
        <w:t>订合同。</w:t>
      </w:r>
    </w:p>
    <w:p>
      <w:pPr>
        <w:pStyle w:val="5"/>
        <w:pageBreakBefore w:val="0"/>
        <w:widowControl/>
        <w:kinsoku/>
        <w:wordWrap/>
        <w:overflowPunct/>
        <w:topLinePunct w:val="0"/>
        <w:autoSpaceDE/>
        <w:autoSpaceDN/>
        <w:bidi w:val="0"/>
        <w:adjustRightInd/>
        <w:snapToGrid/>
        <w:spacing w:before="0" w:beforeLines="0" w:after="0" w:afterLines="0" w:line="460" w:lineRule="exact"/>
        <w:ind w:leftChars="0" w:right="0" w:rightChars="0" w:firstLine="480" w:firstLineChars="200"/>
        <w:textAlignment w:val="auto"/>
        <w:rPr>
          <w:rFonts w:hint="eastAsia" w:ascii="宋体" w:hAnsi="宋体" w:eastAsia="宋体" w:cs="宋体"/>
          <w:b w:val="0"/>
          <w:bCs w:val="0"/>
          <w:color w:val="auto"/>
          <w:sz w:val="24"/>
          <w:szCs w:val="24"/>
        </w:rPr>
      </w:pPr>
      <w:bookmarkStart w:id="70" w:name="_Toc201047703"/>
      <w:bookmarkStart w:id="71" w:name="_Toc102403721"/>
      <w:r>
        <w:rPr>
          <w:rFonts w:hint="eastAsia" w:ascii="宋体" w:hAnsi="宋体" w:eastAsia="宋体" w:cs="宋体"/>
          <w:b w:val="0"/>
          <w:bCs w:val="0"/>
          <w:color w:val="auto"/>
          <w:sz w:val="24"/>
          <w:szCs w:val="24"/>
          <w:lang w:val="en-US" w:eastAsia="zh-CN"/>
        </w:rPr>
        <w:t>8</w:t>
      </w:r>
      <w:r>
        <w:rPr>
          <w:rFonts w:hint="eastAsia" w:ascii="宋体" w:hAnsi="宋体" w:eastAsia="宋体" w:cs="宋体"/>
          <w:b w:val="0"/>
          <w:bCs w:val="0"/>
          <w:color w:val="auto"/>
          <w:sz w:val="24"/>
          <w:szCs w:val="24"/>
        </w:rPr>
        <w:t>.</w:t>
      </w:r>
      <w:bookmarkEnd w:id="70"/>
      <w:r>
        <w:rPr>
          <w:rFonts w:hint="eastAsia" w:ascii="宋体" w:hAnsi="宋体" w:eastAsia="宋体" w:cs="宋体"/>
          <w:b w:val="0"/>
          <w:bCs w:val="0"/>
          <w:color w:val="auto"/>
          <w:sz w:val="24"/>
          <w:szCs w:val="24"/>
        </w:rPr>
        <w:t>4合同文本</w:t>
      </w:r>
    </w:p>
    <w:p>
      <w:pPr>
        <w:pageBreakBefore w:val="0"/>
        <w:widowControl/>
        <w:kinsoku/>
        <w:wordWrap/>
        <w:overflowPunct/>
        <w:topLinePunct w:val="0"/>
        <w:autoSpaceDE/>
        <w:autoSpaceDN/>
        <w:bidi w:val="0"/>
        <w:adjustRightInd/>
        <w:snapToGrid/>
        <w:spacing w:after="0" w:line="460" w:lineRule="exact"/>
        <w:ind w:leftChars="0" w:right="0" w:righ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合同采用陕西</w:t>
      </w:r>
      <w:r>
        <w:rPr>
          <w:rFonts w:hint="eastAsia" w:ascii="宋体" w:hAnsi="宋体" w:eastAsia="宋体" w:cs="宋体"/>
          <w:color w:val="auto"/>
          <w:sz w:val="24"/>
          <w:szCs w:val="24"/>
          <w:lang w:eastAsia="zh-CN"/>
        </w:rPr>
        <w:t>燃气集团工程有限公司</w:t>
      </w:r>
      <w:r>
        <w:rPr>
          <w:rFonts w:hint="eastAsia" w:ascii="宋体" w:hAnsi="宋体" w:eastAsia="宋体" w:cs="宋体"/>
          <w:color w:val="auto"/>
          <w:sz w:val="24"/>
          <w:szCs w:val="24"/>
        </w:rPr>
        <w:t>合同范本。</w:t>
      </w:r>
      <w:bookmarkEnd w:id="71"/>
    </w:p>
    <w:p>
      <w:pPr>
        <w:pStyle w:val="6"/>
        <w:rPr>
          <w:rFonts w:hint="default"/>
          <w:lang w:val="en-US" w:eastAsia="zh-CN"/>
        </w:rPr>
      </w:pPr>
    </w:p>
    <w:p>
      <w:pPr>
        <w:spacing w:after="0" w:line="240" w:lineRule="auto"/>
        <w:ind w:firstLine="480" w:firstLineChars="200"/>
        <w:rPr>
          <w:rFonts w:hint="eastAsia" w:ascii="宋体" w:hAnsi="宋体" w:eastAsia="宋体" w:cs="宋体"/>
          <w:sz w:val="24"/>
          <w:szCs w:val="24"/>
          <w:lang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left"/>
        <w:textAlignment w:val="auto"/>
        <w:rPr>
          <w:rFonts w:hint="eastAsia" w:ascii="宋体" w:hAnsi="宋体" w:eastAsia="宋体" w:cs="宋体"/>
          <w:b w:val="0"/>
          <w:bCs w:val="0"/>
          <w:sz w:val="24"/>
          <w:szCs w:val="24"/>
          <w:lang w:eastAsia="zh-CN"/>
        </w:rPr>
      </w:pPr>
    </w:p>
    <w:p>
      <w:pPr>
        <w:pStyle w:val="2"/>
        <w:rPr>
          <w:rFonts w:hint="eastAsia"/>
        </w:rPr>
      </w:pPr>
    </w:p>
    <w:p>
      <w:pPr>
        <w:pStyle w:val="2"/>
        <w:numPr>
          <w:ilvl w:val="0"/>
          <w:numId w:val="0"/>
        </w:numPr>
        <w:ind w:leftChars="0"/>
        <w:jc w:val="left"/>
        <w:rPr>
          <w:rFonts w:hint="eastAsia" w:ascii="宋体" w:hAnsi="宋体" w:eastAsia="宋体" w:cs="宋体"/>
          <w:b w:val="0"/>
          <w:bCs w:val="0"/>
          <w:sz w:val="24"/>
          <w:szCs w:val="24"/>
          <w:lang w:eastAsia="zh-CN"/>
        </w:rPr>
      </w:pPr>
    </w:p>
    <w:p>
      <w:pPr>
        <w:pStyle w:val="2"/>
        <w:ind w:left="0" w:leftChars="0" w:firstLine="0" w:firstLineChars="0"/>
        <w:rPr>
          <w:rFonts w:hint="eastAsia" w:ascii="宋体" w:hAnsi="宋体" w:eastAsia="宋体" w:cs="宋体"/>
          <w:b/>
          <w:bCs/>
          <w:sz w:val="28"/>
          <w:szCs w:val="28"/>
          <w:lang w:eastAsia="zh-CN"/>
        </w:rPr>
      </w:pPr>
    </w:p>
    <w:p>
      <w:pPr>
        <w:pStyle w:val="2"/>
        <w:ind w:left="0" w:leftChars="0" w:firstLine="0" w:firstLineChars="0"/>
        <w:rPr>
          <w:rFonts w:hint="eastAsia" w:ascii="宋体" w:hAnsi="宋体" w:eastAsia="宋体" w:cs="宋体"/>
          <w:b/>
          <w:bCs/>
          <w:sz w:val="28"/>
          <w:szCs w:val="28"/>
          <w:lang w:eastAsia="zh-CN"/>
        </w:rPr>
        <w:sectPr>
          <w:footerReference r:id="rId9" w:type="first"/>
          <w:footerReference r:id="rId8" w:type="default"/>
          <w:pgSz w:w="11906" w:h="16838"/>
          <w:pgMar w:top="2098" w:right="1474" w:bottom="1928" w:left="1587" w:header="851" w:footer="992" w:gutter="0"/>
          <w:pgNumType w:fmt="decimal"/>
          <w:cols w:space="0" w:num="1"/>
          <w:titlePg/>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方正小标宋_GBK" w:hAnsi="方正小标宋_GBK" w:eastAsia="方正小标宋_GBK" w:cs="方正小标宋_GBK"/>
          <w:sz w:val="32"/>
          <w:szCs w:val="32"/>
          <w:lang w:eastAsia="zh-CN"/>
        </w:rPr>
      </w:pPr>
      <w:r>
        <w:rPr>
          <w:rFonts w:hint="eastAsia" w:asciiTheme="minorEastAsia" w:hAnsiTheme="minorEastAsia" w:eastAsiaTheme="minorEastAsia" w:cstheme="minorEastAsia"/>
          <w:b/>
          <w:bCs/>
          <w:sz w:val="28"/>
          <w:szCs w:val="28"/>
          <w:lang w:eastAsia="zh-CN"/>
        </w:rPr>
        <w:t>第三章</w:t>
      </w:r>
      <w:r>
        <w:rPr>
          <w:rFonts w:hint="eastAsia" w:asciiTheme="minorEastAsia" w:hAnsiTheme="minorEastAsia" w:eastAsiaTheme="minorEastAsia" w:cstheme="minorEastAsia"/>
          <w:b/>
          <w:bCs/>
          <w:sz w:val="28"/>
          <w:szCs w:val="28"/>
          <w:lang w:val="en-US" w:eastAsia="zh-CN"/>
        </w:rPr>
        <w:t xml:space="preserve">  </w:t>
      </w:r>
      <w:r>
        <w:rPr>
          <w:rFonts w:hint="eastAsia" w:asciiTheme="minorEastAsia" w:hAnsiTheme="minorEastAsia" w:eastAsiaTheme="minorEastAsia" w:cstheme="minorEastAsia"/>
          <w:b/>
          <w:bCs/>
          <w:sz w:val="28"/>
          <w:szCs w:val="28"/>
          <w:lang w:eastAsia="zh-CN"/>
        </w:rPr>
        <w:t>采购内容及要求</w:t>
      </w:r>
    </w:p>
    <w:p>
      <w:pPr>
        <w:keepNext w:val="0"/>
        <w:keepLines w:val="0"/>
        <w:pageBreakBefore w:val="0"/>
        <w:widowControl/>
        <w:kinsoku/>
        <w:wordWrap/>
        <w:overflowPunct/>
        <w:topLinePunct w:val="0"/>
        <w:autoSpaceDE/>
        <w:autoSpaceDN/>
        <w:bidi w:val="0"/>
        <w:adjustRightInd/>
        <w:snapToGrid/>
        <w:spacing w:after="0" w:line="46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一、项目名称：</w:t>
      </w:r>
      <w:r>
        <w:rPr>
          <w:rFonts w:hint="eastAsia" w:ascii="宋体" w:hAnsi="宋体" w:eastAsia="宋体" w:cs="宋体"/>
          <w:sz w:val="24"/>
          <w:szCs w:val="24"/>
          <w:lang w:eastAsia="zh-CN"/>
        </w:rPr>
        <w:t>钢筋集中采购</w:t>
      </w:r>
    </w:p>
    <w:p>
      <w:pPr>
        <w:keepNext w:val="0"/>
        <w:keepLines w:val="0"/>
        <w:pageBreakBefore w:val="0"/>
        <w:widowControl/>
        <w:numPr>
          <w:ilvl w:val="0"/>
          <w:numId w:val="4"/>
        </w:numPr>
        <w:kinsoku/>
        <w:wordWrap/>
        <w:overflowPunct/>
        <w:topLinePunct w:val="0"/>
        <w:autoSpaceDE/>
        <w:autoSpaceDN/>
        <w:bidi w:val="0"/>
        <w:adjustRightInd/>
        <w:snapToGrid/>
        <w:spacing w:after="0" w:line="460" w:lineRule="exact"/>
        <w:ind w:firstLine="482" w:firstLineChars="200"/>
        <w:textAlignment w:val="auto"/>
        <w:rPr>
          <w:rFonts w:hint="eastAsia" w:ascii="宋体" w:hAnsi="宋体" w:eastAsia="宋体" w:cs="宋体"/>
          <w:b/>
          <w:bCs/>
          <w:sz w:val="24"/>
          <w:szCs w:val="24"/>
          <w:lang w:eastAsia="zh-CN"/>
        </w:rPr>
      </w:pPr>
      <w:bookmarkStart w:id="72" w:name="bookmark5"/>
      <w:r>
        <w:rPr>
          <w:rFonts w:hint="eastAsia" w:ascii="宋体" w:hAnsi="宋体" w:eastAsia="宋体" w:cs="宋体"/>
          <w:b/>
          <w:bCs/>
          <w:sz w:val="24"/>
          <w:szCs w:val="24"/>
          <w:lang w:eastAsia="zh-CN"/>
        </w:rPr>
        <w:t>采购清单</w:t>
      </w:r>
    </w:p>
    <w:tbl>
      <w:tblPr>
        <w:tblStyle w:val="13"/>
        <w:tblW w:w="73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665"/>
        <w:gridCol w:w="2685"/>
        <w:gridCol w:w="115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名称</w:t>
            </w:r>
          </w:p>
        </w:tc>
        <w:tc>
          <w:tcPr>
            <w:tcW w:w="2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Φ10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HRB400E Φ32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HRB500E Φ18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Φ28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螺纹钢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HRB500E Φ32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Φ12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Φ14</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Φ16</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Φ18</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Φ20</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Φ22</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圆钢</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HPB300  Φ25</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rPr>
                <w:rFonts w:hint="eastAsia" w:ascii="宋体" w:hAnsi="宋体" w:eastAsia="宋体" w:cs="宋体"/>
                <w:i w:val="0"/>
                <w:iCs w:val="0"/>
                <w:color w:val="000000"/>
                <w:sz w:val="21"/>
                <w:szCs w:val="21"/>
                <w:u w:val="none"/>
              </w:rPr>
            </w:pPr>
          </w:p>
        </w:tc>
      </w:tr>
    </w:tbl>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u w:val="single"/>
          <w:lang w:eastAsia="zh-CN"/>
        </w:rPr>
      </w:pPr>
      <w:r>
        <w:rPr>
          <w:rFonts w:hint="eastAsia" w:ascii="宋体" w:hAnsi="宋体" w:eastAsia="宋体" w:cs="宋体"/>
          <w:sz w:val="24"/>
          <w:szCs w:val="24"/>
          <w:u w:val="single"/>
          <w:lang w:eastAsia="zh-CN"/>
        </w:rPr>
        <w:t>说明：供应商必须对上述内容全部响应，不得缺项，否则评标小组有权视其缺项情况扣分或按否决处理。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eastAsia" w:hAnsi="宋体"/>
          <w:b w:val="0"/>
          <w:bCs w:val="0"/>
          <w:color w:val="auto"/>
          <w:spacing w:val="4"/>
          <w:sz w:val="24"/>
          <w:szCs w:val="24"/>
          <w:highlight w:val="none"/>
          <w:lang w:val="en-US" w:eastAsia="zh-CN"/>
        </w:rPr>
      </w:pPr>
      <w:r>
        <w:rPr>
          <w:rFonts w:hint="eastAsia" w:hAnsi="宋体"/>
          <w:b w:val="0"/>
          <w:bCs w:val="0"/>
          <w:color w:val="auto"/>
          <w:spacing w:val="4"/>
          <w:sz w:val="24"/>
          <w:szCs w:val="24"/>
          <w:highlight w:val="none"/>
          <w:lang w:val="en-US" w:eastAsia="zh-CN"/>
        </w:rPr>
        <w:t>2.1计重方式：（1）理论计重（螺纹）；（2）过磅计重（线材、盘螺）。</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textAlignment w:val="auto"/>
        <w:rPr>
          <w:rFonts w:hint="default"/>
          <w:lang w:val="en-US" w:eastAsia="zh-CN"/>
        </w:rPr>
      </w:pPr>
      <w:r>
        <w:rPr>
          <w:rFonts w:hint="eastAsia" w:hAnsi="宋体"/>
          <w:b w:val="0"/>
          <w:bCs w:val="0"/>
          <w:color w:val="auto"/>
          <w:spacing w:val="4"/>
          <w:sz w:val="24"/>
          <w:szCs w:val="24"/>
          <w:highlight w:val="none"/>
          <w:lang w:val="en-US" w:eastAsia="zh-CN"/>
        </w:rPr>
        <w:t>2.2现场验收数量与交货数量磅差（正、负）不得超过千分之三。</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460" w:lineRule="exact"/>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报价要求</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报价单位应充分考虑本项目的实际，依据我公司具体要求，根据企业自身情况以及谈价文件的要求，进行自主报价。根据当前疫情状况，报价单位需综合考虑疫情影响因素。供应商的谈判报价，应是完成本项目范围及供货周期、质量的全部要求的内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.谈判报价均包括但不限于材料费</w:t>
      </w:r>
      <w:r>
        <w:rPr>
          <w:rFonts w:hint="eastAsia" w:ascii="宋体" w:hAnsi="宋体" w:eastAsia="宋体" w:cs="宋体"/>
          <w:sz w:val="24"/>
          <w:szCs w:val="24"/>
          <w:highlight w:val="none"/>
          <w:lang w:eastAsia="zh-CN"/>
        </w:rPr>
        <w:t>、运输费、吊</w:t>
      </w:r>
      <w:r>
        <w:rPr>
          <w:rFonts w:hint="eastAsia" w:ascii="宋体" w:hAnsi="宋体" w:eastAsia="宋体" w:cs="宋体"/>
          <w:sz w:val="24"/>
          <w:szCs w:val="24"/>
          <w:lang w:eastAsia="zh-CN"/>
        </w:rPr>
        <w:t>装费、仓储保管费、现场服务费、税费、利润等一切相关费用，以及报价人在报价前明示或暗示的所有风险、责任和义务。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.报价人应综合考虑各种因素进行报价，凡在报价中未列明的，将视为优惠，认为报价人自行放弃该部分费用，结算时不进行调整。</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460" w:lineRule="exact"/>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运输</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1.运杂费：运输及运输费用由卖方承担。包括从产品供应地点到交货地点所包含的运输费、保险费、搬运费。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2.根据材料的特性包装，满足运输要求，负责运输至订单指定的交货地点，并选择运输风险小，成本低，距离短的路线，要符合运输装卸要求，以保证安全无损的运到收货地点。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3.装运通知：卖方应在货物装运完后24小时之内以电话、电报或传真形式将合同号、货物名称、数量、毛重、体积（立方米）、金额、运输工具名称及启运日期通知买方。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4.包装应按国家标准或专业标准规定执行，由于包装不善引起的货物锈蚀、损坏、丢失均有卖方承担。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5.到货后，买方依据卖方提供的清单进行验收。对缺件、质量损坏等做出记录，卖方负责处理。如属运输部门造成的设备性能下降，破损，缺件等事故由卖方负责解决。</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6.材料到现场后未交付买方前，由卖方负责保管维护，费用由卖方承担。</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460" w:lineRule="exact"/>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质量保证</w:t>
      </w:r>
    </w:p>
    <w:p>
      <w:pPr>
        <w:pStyle w:val="29"/>
        <w:keepNext w:val="0"/>
        <w:keepLines w:val="0"/>
        <w:pageBreakBefore w:val="0"/>
        <w:kinsoku/>
        <w:wordWrap/>
        <w:overflowPunct/>
        <w:topLinePunct w:val="0"/>
        <w:autoSpaceDE/>
        <w:autoSpaceDN/>
        <w:bidi w:val="0"/>
        <w:adjustRightInd/>
        <w:snapToGrid/>
        <w:spacing w:before="0" w:after="0" w:line="360" w:lineRule="auto"/>
        <w:ind w:firstLine="480" w:firstLineChars="200"/>
        <w:textAlignment w:val="auto"/>
        <w:rPr>
          <w:rFonts w:hint="default" w:ascii="Arial" w:hAnsi="Arial" w:eastAsia="Arial" w:cs="Arial"/>
          <w:i w:val="0"/>
          <w:caps w:val="0"/>
          <w:color w:val="191919"/>
          <w:spacing w:val="0"/>
          <w:sz w:val="24"/>
          <w:szCs w:val="24"/>
          <w:highlight w:val="none"/>
          <w:shd w:val="clear" w:fill="FFFFFF"/>
        </w:rPr>
      </w:pPr>
      <w:r>
        <w:rPr>
          <w:rFonts w:hint="eastAsia" w:ascii="宋体" w:hAnsi="宋体" w:eastAsia="宋体" w:cs="宋体"/>
          <w:sz w:val="24"/>
          <w:szCs w:val="24"/>
          <w:highlight w:val="none"/>
          <w:lang w:eastAsia="zh-CN"/>
        </w:rPr>
        <w:t>1.</w:t>
      </w:r>
      <w:r>
        <w:rPr>
          <w:rFonts w:hint="eastAsia" w:ascii="宋体" w:hAnsi="宋体" w:cs="IEPCOJ+é»ä½"/>
          <w:bCs/>
          <w:color w:val="000000"/>
          <w:spacing w:val="1"/>
          <w:sz w:val="24"/>
          <w:szCs w:val="24"/>
          <w:highlight w:val="none"/>
          <w:lang w:eastAsia="zh-CN"/>
        </w:rPr>
        <w:t>钢筋技术标准参照《GB/T 1499.1-2017》、《GB/T 1499.2-2018》标准执行；</w:t>
      </w:r>
      <w:r>
        <w:rPr>
          <w:rFonts w:hint="default" w:ascii="Arial" w:hAnsi="Arial" w:eastAsia="Arial" w:cs="Arial"/>
          <w:i w:val="0"/>
          <w:caps w:val="0"/>
          <w:color w:val="191919"/>
          <w:spacing w:val="0"/>
          <w:sz w:val="24"/>
          <w:szCs w:val="24"/>
          <w:highlight w:val="none"/>
          <w:shd w:val="clear" w:fill="FFFFFF"/>
        </w:rPr>
        <w:t>乙方应该严格按照双方约定的质量、型号和技术标准要求供应材料。</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2.</w:t>
      </w:r>
      <w:r>
        <w:rPr>
          <w:rFonts w:hint="eastAsia" w:ascii="宋体" w:hAnsi="宋体" w:eastAsia="宋体" w:cs="宋体"/>
          <w:sz w:val="24"/>
          <w:szCs w:val="24"/>
          <w:lang w:eastAsia="zh-CN"/>
        </w:rPr>
        <w:t>卖方向买方交付的产品质量保证期为产品到货验收合格后24个月，以每批次产品交付最终验收合格并投入使用之日起计算。</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3</w:t>
      </w:r>
      <w:r>
        <w:rPr>
          <w:rFonts w:hint="eastAsia" w:ascii="宋体" w:hAnsi="宋体" w:eastAsia="宋体" w:cs="宋体"/>
          <w:sz w:val="24"/>
          <w:szCs w:val="24"/>
          <w:lang w:eastAsia="zh-CN"/>
        </w:rPr>
        <w:t>.质量保证期内，卖方应当履行产品质量保证书或售后服务承诺书以及本合同确定的质量保证义务。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4</w:t>
      </w:r>
      <w:r>
        <w:rPr>
          <w:rFonts w:hint="eastAsia" w:ascii="宋体" w:hAnsi="宋体" w:eastAsia="宋体" w:cs="宋体"/>
          <w:sz w:val="24"/>
          <w:szCs w:val="24"/>
          <w:lang w:eastAsia="zh-CN"/>
        </w:rPr>
        <w:t xml:space="preserve">.质量保证期内，如出现质量问题，卖方在接到买方通知起 </w:t>
      </w:r>
      <w:r>
        <w:rPr>
          <w:rFonts w:hint="eastAsia" w:ascii="宋体" w:hAnsi="宋体" w:eastAsia="宋体" w:cs="宋体"/>
          <w:sz w:val="24"/>
          <w:szCs w:val="24"/>
          <w:lang w:val="en-US" w:eastAsia="zh-CN"/>
        </w:rPr>
        <w:t>24</w:t>
      </w:r>
      <w:r>
        <w:rPr>
          <w:rFonts w:hint="eastAsia" w:ascii="宋体" w:hAnsi="宋体" w:eastAsia="宋体" w:cs="宋体"/>
          <w:sz w:val="24"/>
          <w:szCs w:val="24"/>
          <w:lang w:eastAsia="zh-CN"/>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5</w:t>
      </w:r>
      <w:r>
        <w:rPr>
          <w:rFonts w:hint="eastAsia" w:ascii="宋体" w:hAnsi="宋体" w:eastAsia="宋体" w:cs="宋体"/>
          <w:sz w:val="24"/>
          <w:szCs w:val="24"/>
          <w:lang w:eastAsia="zh-CN"/>
        </w:rPr>
        <w:t xml:space="preserve">.卖方交付的产品出现质量问题影响买方正常使用，买方有权选择退货、换货。买方选择退货时，卖方应当在接到买方退货通知后10日内一次退清货款。买方选择换货时，卖方应当在接到买方换货通知后10日内免费为买方调换同品牌同型号同规格的全新产品。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6</w:t>
      </w:r>
      <w:r>
        <w:rPr>
          <w:rFonts w:hint="eastAsia" w:ascii="宋体" w:hAnsi="宋体" w:eastAsia="宋体" w:cs="宋体"/>
          <w:sz w:val="24"/>
          <w:szCs w:val="24"/>
          <w:lang w:eastAsia="zh-CN"/>
        </w:rPr>
        <w:t xml:space="preserve">.质量保证期内，经维修1次，仍然不能正常使用的产品，买方有权选择退货、换货。买方选择退货时，卖方应当在接到买方退货通知后10日内一次退清货款。买方选择换货时，卖方应当在接到买方换货通知后10日内免费为买方调换同品牌同型号同规格的全新产品。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7</w:t>
      </w:r>
      <w:r>
        <w:rPr>
          <w:rFonts w:hint="eastAsia" w:ascii="宋体" w:hAnsi="宋体" w:eastAsia="宋体" w:cs="宋体"/>
          <w:sz w:val="24"/>
          <w:szCs w:val="24"/>
          <w:lang w:eastAsia="zh-CN"/>
        </w:rPr>
        <w:t xml:space="preserve">.质量保证期内，自送修之日起超过10日未修好的，卖方应当在接到买方通知后10日内免费为买方调换同品牌同型号同规格的全新产品。 </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cs="宋体"/>
          <w:sz w:val="24"/>
          <w:szCs w:val="24"/>
          <w:lang w:val="en-US" w:eastAsia="zh-CN"/>
        </w:rPr>
        <w:t>8</w:t>
      </w:r>
      <w:r>
        <w:rPr>
          <w:rFonts w:hint="eastAsia" w:ascii="宋体" w:hAnsi="宋体" w:eastAsia="宋体" w:cs="宋体"/>
          <w:sz w:val="24"/>
          <w:szCs w:val="24"/>
          <w:lang w:eastAsia="zh-CN"/>
        </w:rPr>
        <w:t>.质量保证期内，发生质量问题，若卖方不能证明系因买方使用不当所造成，由卖方承担质量责任。</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val="en-US" w:eastAsia="zh-CN"/>
        </w:rPr>
      </w:pPr>
      <w:r>
        <w:rPr>
          <w:rFonts w:hint="eastAsia" w:cs="宋体"/>
          <w:sz w:val="24"/>
          <w:szCs w:val="24"/>
          <w:lang w:val="en-US" w:eastAsia="zh-CN"/>
        </w:rPr>
        <w:t>9</w:t>
      </w:r>
      <w:r>
        <w:rPr>
          <w:rFonts w:hint="eastAsia" w:ascii="宋体" w:hAnsi="宋体" w:eastAsia="宋体" w:cs="宋体"/>
          <w:sz w:val="24"/>
          <w:szCs w:val="24"/>
          <w:lang w:val="en-US" w:eastAsia="zh-CN"/>
        </w:rPr>
        <w:t>.技术资料：随货提供产品合格证、</w:t>
      </w:r>
      <w:r>
        <w:rPr>
          <w:rFonts w:hint="eastAsia" w:cs="宋体"/>
          <w:sz w:val="24"/>
          <w:szCs w:val="24"/>
          <w:lang w:val="en-US" w:eastAsia="zh-CN"/>
        </w:rPr>
        <w:t>质量证明书</w:t>
      </w:r>
      <w:r>
        <w:rPr>
          <w:rFonts w:hint="eastAsia" w:ascii="宋体" w:hAnsi="宋体" w:eastAsia="宋体" w:cs="宋体"/>
          <w:sz w:val="24"/>
          <w:szCs w:val="24"/>
          <w:lang w:val="en-US" w:eastAsia="zh-CN"/>
        </w:rPr>
        <w:t>等。</w:t>
      </w:r>
    </w:p>
    <w:p>
      <w:pPr>
        <w:keepNext w:val="0"/>
        <w:keepLines w:val="0"/>
        <w:pageBreakBefore w:val="0"/>
        <w:widowControl/>
        <w:numPr>
          <w:ilvl w:val="0"/>
          <w:numId w:val="5"/>
        </w:numPr>
        <w:kinsoku/>
        <w:wordWrap/>
        <w:overflowPunct/>
        <w:topLinePunct w:val="0"/>
        <w:autoSpaceDE/>
        <w:autoSpaceDN/>
        <w:bidi w:val="0"/>
        <w:adjustRightInd/>
        <w:snapToGrid/>
        <w:spacing w:beforeAutospacing="0" w:after="0" w:afterAutospacing="0" w:line="460" w:lineRule="exact"/>
        <w:ind w:left="0" w:leftChars="0"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售后服务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1.卖方在接到通知后24小时内必须响应，且有完善的售后服务措施。</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初步验收，产品交付后买方根据本合同约定的产品质量标准对产品的数量、外观质量状况进行初步验收，若有异议，买方有权将存在的产品质量问题及数量通知卖方，经卖方确认后5个工作日内予以更换或退货；若卖方在收到买方的通知后5个工作日未能负责处理，即视为默认买方提出的异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隐蔽瑕疵验收，产品经买方初步验收后，根据本合同约定的产品质量标准，买方在产品使用过程中检查发现产品存在隐蔽质量瑕疵的，买方有权将存在的产品质量问题及数量通知卖方，经卖方确认后5日内予以更换或退货；若卖方在收到买方的通知后5个工作日未能负责处理，即视为默认买方提出的异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4.产品质量保证期间发生质量问题，卖方按照响应文件关于质量保证相关约定承担维修、更换、退货义务。</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5.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6.产品交付时，卖方应当同时向买方交付产品辅机、附件、配套的产品、易损耗备品、配件和安装修理工具等；同时提交产品检验合格证明、使用方法说明书、质量保证或售后服务承诺，否则视为卖方所交付产品不符合本合同约定的质量标准，买方有权拒收货物。</w:t>
      </w:r>
    </w:p>
    <w:p>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leftChars="0"/>
        <w:jc w:val="center"/>
        <w:textAlignment w:val="auto"/>
        <w:rPr>
          <w:rFonts w:hint="eastAsia" w:ascii="宋体" w:hAnsi="宋体" w:eastAsia="宋体"/>
          <w:b/>
          <w:bCs/>
          <w:sz w:val="28"/>
          <w:szCs w:val="28"/>
          <w:lang w:eastAsia="zh-CN"/>
        </w:rPr>
      </w:pPr>
      <w:r>
        <w:rPr>
          <w:rFonts w:hint="eastAsia" w:ascii="宋体" w:hAnsi="宋体" w:eastAsia="宋体"/>
          <w:b/>
          <w:bCs/>
          <w:sz w:val="28"/>
          <w:szCs w:val="28"/>
          <w:lang w:val="en-US" w:eastAsia="zh-CN"/>
        </w:rPr>
        <w:t xml:space="preserve">第四章 </w:t>
      </w:r>
      <w:r>
        <w:rPr>
          <w:rFonts w:hint="eastAsia" w:ascii="宋体" w:hAnsi="宋体" w:eastAsia="宋体"/>
          <w:b/>
          <w:bCs/>
          <w:sz w:val="28"/>
          <w:szCs w:val="28"/>
          <w:lang w:eastAsia="zh-CN"/>
        </w:rPr>
        <w:t>协议条款</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1.签订合同类型：订单式框架协议。</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2.供货期限：自签订协议之日起</w:t>
      </w:r>
      <w:r>
        <w:rPr>
          <w:rFonts w:hint="eastAsia" w:cs="宋体"/>
          <w:sz w:val="24"/>
          <w:szCs w:val="24"/>
          <w:lang w:eastAsia="zh-CN"/>
        </w:rPr>
        <w:t>两</w:t>
      </w:r>
      <w:r>
        <w:rPr>
          <w:rFonts w:hint="eastAsia" w:ascii="宋体" w:hAnsi="宋体" w:eastAsia="宋体" w:cs="宋体"/>
          <w:sz w:val="24"/>
          <w:szCs w:val="24"/>
          <w:lang w:eastAsia="zh-CN"/>
        </w:rPr>
        <w:t>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3.交货地点：陕西燃气集团工程有限公司各项目现场（陕西省内）。</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4.交货期：接到买方订货通知后，根据买方需求计划</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个日历天内全部交完。</w:t>
      </w:r>
    </w:p>
    <w:p>
      <w:pPr>
        <w:keepNext w:val="0"/>
        <w:keepLines w:val="0"/>
        <w:pageBreakBefore w:val="0"/>
        <w:widowControl/>
        <w:kinsoku/>
        <w:wordWrap/>
        <w:overflowPunct/>
        <w:topLinePunct w:val="0"/>
        <w:autoSpaceDE/>
        <w:autoSpaceDN/>
        <w:bidi w:val="0"/>
        <w:adjustRightInd/>
        <w:snapToGrid/>
        <w:spacing w:beforeAutospacing="0" w:after="0" w:afterAutospacing="0" w:line="460" w:lineRule="exact"/>
        <w:ind w:firstLine="480" w:firstLineChars="200"/>
        <w:textAlignment w:val="auto"/>
        <w:rPr>
          <w:rFonts w:hint="eastAsia" w:ascii="宋体" w:hAnsi="宋体" w:eastAsia="宋体" w:cs="宋体"/>
          <w:color w:val="000000"/>
          <w:sz w:val="24"/>
          <w:szCs w:val="24"/>
        </w:rPr>
      </w:pPr>
      <w:r>
        <w:rPr>
          <w:rFonts w:hint="eastAsia" w:ascii="宋体" w:hAnsi="宋体" w:eastAsia="宋体" w:cs="宋体"/>
          <w:sz w:val="24"/>
          <w:szCs w:val="24"/>
          <w:lang w:val="en-US" w:eastAsia="zh-CN"/>
        </w:rPr>
        <w:t>5.采购数量：</w:t>
      </w:r>
      <w:r>
        <w:rPr>
          <w:rFonts w:hint="eastAsia" w:ascii="宋体" w:hAnsi="宋体" w:eastAsia="宋体" w:cs="宋体"/>
          <w:sz w:val="24"/>
          <w:szCs w:val="24"/>
          <w:highlight w:val="none"/>
          <w:lang w:val="en-US" w:eastAsia="zh-CN" w:bidi="ar-SA"/>
        </w:rPr>
        <w:t>根据买方需要，实际采购量可高于或低于预计采购量。买方最终采购以每期订单所载的实际采购量为准，订单由买方根据需求随时发出，卖方按照买方所发出的订单要求向买方供货。结算时以卖方现场交付验收合格的数量为准。</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lang w:eastAsia="zh-CN"/>
        </w:rPr>
        <w:t>.价格：</w:t>
      </w:r>
      <w:r>
        <w:rPr>
          <w:rFonts w:hint="eastAsia" w:ascii="宋体" w:hAnsi="宋体"/>
          <w:color w:val="auto"/>
          <w:sz w:val="24"/>
          <w:szCs w:val="24"/>
          <w:highlight w:val="none"/>
          <w:u w:val="none"/>
          <w:lang w:eastAsia="zh-CN"/>
        </w:rPr>
        <w:t>以“我的钢铁网”（</w:t>
      </w:r>
      <w:r>
        <w:rPr>
          <w:rFonts w:hint="eastAsia" w:ascii="宋体" w:hAnsi="宋体"/>
          <w:color w:val="auto"/>
          <w:sz w:val="24"/>
          <w:szCs w:val="24"/>
          <w:highlight w:val="none"/>
          <w:u w:val="none"/>
          <w:lang w:val="en-US" w:eastAsia="zh-CN"/>
        </w:rPr>
        <w:t>www.mysteel.com</w:t>
      </w:r>
      <w:r>
        <w:rPr>
          <w:rFonts w:hint="eastAsia" w:ascii="宋体" w:hAnsi="宋体"/>
          <w:color w:val="auto"/>
          <w:sz w:val="24"/>
          <w:szCs w:val="24"/>
          <w:highlight w:val="none"/>
          <w:u w:val="none"/>
          <w:lang w:eastAsia="zh-CN"/>
        </w:rPr>
        <w:t>）</w:t>
      </w:r>
      <w:r>
        <w:rPr>
          <w:rFonts w:hint="eastAsia"/>
          <w:color w:val="auto"/>
          <w:sz w:val="24"/>
          <w:szCs w:val="24"/>
          <w:highlight w:val="none"/>
          <w:u w:val="none"/>
          <w:lang w:eastAsia="zh-CN"/>
        </w:rPr>
        <w:t>下单</w:t>
      </w:r>
      <w:r>
        <w:rPr>
          <w:rFonts w:hint="eastAsia" w:ascii="宋体" w:hAnsi="宋体"/>
          <w:color w:val="auto"/>
          <w:sz w:val="24"/>
          <w:szCs w:val="24"/>
          <w:highlight w:val="none"/>
          <w:u w:val="none"/>
          <w:lang w:eastAsia="zh-CN"/>
        </w:rPr>
        <w:t>当日西安相关规格网价进行</w:t>
      </w:r>
      <w:r>
        <w:rPr>
          <w:rFonts w:hint="eastAsia" w:hAnsi="宋体"/>
          <w:color w:val="auto"/>
          <w:sz w:val="24"/>
          <w:szCs w:val="24"/>
          <w:highlight w:val="none"/>
          <w:u w:val="none"/>
          <w:lang w:eastAsia="zh-CN"/>
        </w:rPr>
        <w:t>调整</w:t>
      </w:r>
      <w:r>
        <w:rPr>
          <w:rFonts w:hint="eastAsia" w:ascii="宋体" w:hAnsi="宋体"/>
          <w:color w:val="auto"/>
          <w:sz w:val="24"/>
          <w:szCs w:val="24"/>
          <w:highlight w:val="none"/>
          <w:u w:val="none"/>
        </w:rPr>
        <w:t>。</w:t>
      </w:r>
      <w:r>
        <w:rPr>
          <w:rFonts w:hint="eastAsia" w:ascii="宋体" w:hAnsi="宋体" w:eastAsia="宋体" w:cs="宋体"/>
          <w:sz w:val="24"/>
          <w:szCs w:val="24"/>
          <w:highlight w:val="none"/>
          <w:lang w:eastAsia="zh-CN"/>
        </w:rPr>
        <w:t>若协议在谈判、签订及履约期间，国家对所涉税率进行调整，本协议据实调整税金。</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highlight w:val="none"/>
          <w:lang w:val="en-US" w:eastAsia="zh-CN"/>
        </w:rPr>
        <w:t>7.结算方式：</w:t>
      </w:r>
      <w:r>
        <w:rPr>
          <w:rFonts w:hint="eastAsia" w:ascii="宋体" w:hAnsi="宋体" w:eastAsia="宋体" w:cs="宋体"/>
          <w:sz w:val="24"/>
          <w:szCs w:val="24"/>
          <w:lang w:eastAsia="zh-CN"/>
        </w:rPr>
        <w:t>根据卖方实际交付至买方项目现场验收合格的产品数量，按照合同签订的含税单价，双方每月</w:t>
      </w:r>
      <w:r>
        <w:rPr>
          <w:rFonts w:hint="eastAsia" w:ascii="宋体" w:hAnsi="宋体" w:eastAsia="宋体" w:cs="宋体"/>
          <w:sz w:val="24"/>
          <w:szCs w:val="24"/>
          <w:lang w:val="en-US" w:eastAsia="zh-CN"/>
        </w:rPr>
        <w:t>25日进行对账</w:t>
      </w:r>
      <w:r>
        <w:rPr>
          <w:rFonts w:hint="eastAsia" w:ascii="宋体" w:hAnsi="宋体" w:eastAsia="宋体" w:cs="宋体"/>
          <w:sz w:val="24"/>
          <w:szCs w:val="24"/>
          <w:lang w:eastAsia="zh-CN"/>
        </w:rPr>
        <w:t>，付款前卖方需向买方开具税率为13%的全额增值税专用发票。</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56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.付款方式：</w:t>
      </w:r>
      <w:r>
        <w:rPr>
          <w:rFonts w:hint="eastAsia" w:ascii="宋体" w:hAnsi="宋体" w:eastAsia="宋体" w:cs="宋体"/>
          <w:sz w:val="24"/>
          <w:szCs w:val="24"/>
          <w:lang w:val="en-US" w:eastAsia="zh-CN"/>
        </w:rPr>
        <w:t>采取银行转账、承兑汇票或电汇方式。</w:t>
      </w:r>
    </w:p>
    <w:p>
      <w:pPr>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pStyle w:val="2"/>
        <w:rPr>
          <w:rFonts w:hint="eastAsia" w:ascii="宋体" w:hAnsi="宋体" w:eastAsia="宋体" w:cs="宋体"/>
          <w:sz w:val="28"/>
          <w:szCs w:val="28"/>
          <w:lang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合同编号：</w:t>
      </w:r>
      <w:r>
        <w:rPr>
          <w:rFonts w:hint="eastAsia" w:ascii="宋体" w:hAnsi="宋体" w:eastAsia="宋体" w:cs="宋体"/>
          <w:sz w:val="28"/>
          <w:szCs w:val="28"/>
          <w:lang w:val="en-US" w:eastAsia="zh-CN"/>
        </w:rPr>
        <w:t>RQGC-J-2022-</w:t>
      </w:r>
    </w:p>
    <w:p>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订单式采购框架协议</w:t>
      </w:r>
    </w:p>
    <w:p>
      <w:pPr>
        <w:spacing w:line="360" w:lineRule="auto"/>
        <w:ind w:firstLine="472" w:firstLineChars="196"/>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买方：</w:t>
      </w:r>
      <w:r>
        <w:rPr>
          <w:rFonts w:hint="eastAsia" w:ascii="宋体" w:hAnsi="宋体" w:eastAsia="宋体" w:cs="宋体"/>
          <w:b/>
          <w:color w:val="000000"/>
          <w:sz w:val="24"/>
          <w:szCs w:val="24"/>
          <w:u w:val="none"/>
          <w:lang w:eastAsia="zh-CN"/>
        </w:rPr>
        <w:t>陕西燃气集团工程有限公司</w:t>
      </w:r>
    </w:p>
    <w:p>
      <w:pPr>
        <w:spacing w:line="360" w:lineRule="auto"/>
        <w:ind w:firstLine="472" w:firstLineChars="196"/>
        <w:rPr>
          <w:rFonts w:hint="eastAsia" w:ascii="宋体" w:hAnsi="宋体" w:eastAsia="宋体" w:cs="宋体"/>
          <w:b/>
          <w:color w:val="000000"/>
          <w:sz w:val="24"/>
          <w:szCs w:val="24"/>
        </w:rPr>
      </w:pPr>
      <w:r>
        <w:rPr>
          <w:rFonts w:hint="eastAsia" w:ascii="宋体" w:hAnsi="宋体" w:eastAsia="宋体" w:cs="宋体"/>
          <w:b/>
          <w:color w:val="000000"/>
          <w:sz w:val="24"/>
          <w:szCs w:val="24"/>
        </w:rPr>
        <w:t>卖方：</w:t>
      </w:r>
    </w:p>
    <w:p>
      <w:pPr>
        <w:pStyle w:val="6"/>
        <w:keepNext/>
        <w:keepLines/>
        <w:pageBreakBefore w:val="0"/>
        <w:widowControl/>
        <w:tabs>
          <w:tab w:val="left" w:pos="864"/>
        </w:tabs>
        <w:kinsoku/>
        <w:wordWrap/>
        <w:overflowPunct/>
        <w:topLinePunct w:val="0"/>
        <w:autoSpaceDE/>
        <w:autoSpaceDN/>
        <w:bidi w:val="0"/>
        <w:adjustRightInd/>
        <w:snapToGrid/>
        <w:spacing w:before="0" w:beforeLines="0" w:after="0" w:afterLines="0" w:line="460" w:lineRule="exact"/>
        <w:ind w:left="0" w:leftChars="0" w:firstLine="560" w:firstLineChars="200"/>
        <w:jc w:val="left"/>
        <w:textAlignment w:val="auto"/>
        <w:rPr>
          <w:rFonts w:hint="eastAsia" w:asciiTheme="majorEastAsia" w:hAnsiTheme="majorEastAsia" w:eastAsiaTheme="majorEastAsia" w:cstheme="majorEastAsia"/>
          <w:b w:val="0"/>
          <w:bCs w:val="0"/>
          <w:color w:val="000000"/>
          <w:sz w:val="24"/>
          <w:szCs w:val="24"/>
        </w:rPr>
      </w:pPr>
      <w:r>
        <w:rPr>
          <w:rFonts w:hint="eastAsia" w:eastAsia="宋体" w:cs="宋体"/>
          <w:b w:val="0"/>
          <w:bCs w:val="0"/>
          <w:color w:val="000000"/>
        </w:rPr>
        <w:t xml:space="preserve"> </w:t>
      </w:r>
      <w:r>
        <w:rPr>
          <w:rFonts w:hint="eastAsia" w:ascii="宋体" w:hAnsi="宋体" w:eastAsia="宋体" w:cs="宋体"/>
          <w:b w:val="0"/>
          <w:bCs w:val="0"/>
          <w:color w:val="000000"/>
        </w:rPr>
        <w:t xml:space="preserve"> </w:t>
      </w:r>
      <w:r>
        <w:rPr>
          <w:rFonts w:hint="eastAsia" w:asciiTheme="majorEastAsia" w:hAnsiTheme="majorEastAsia" w:eastAsiaTheme="majorEastAsia" w:cstheme="majorEastAsia"/>
          <w:b w:val="0"/>
          <w:bCs w:val="0"/>
          <w:color w:val="000000"/>
          <w:sz w:val="24"/>
          <w:szCs w:val="24"/>
        </w:rPr>
        <w:t xml:space="preserve">  根据《中华人民共和国</w:t>
      </w:r>
      <w:r>
        <w:rPr>
          <w:rFonts w:hint="eastAsia" w:asciiTheme="majorEastAsia" w:hAnsiTheme="majorEastAsia" w:eastAsiaTheme="majorEastAsia" w:cstheme="majorEastAsia"/>
          <w:b w:val="0"/>
          <w:bCs w:val="0"/>
          <w:color w:val="000000"/>
          <w:sz w:val="24"/>
          <w:szCs w:val="24"/>
          <w:lang w:eastAsia="zh-CN"/>
        </w:rPr>
        <w:t>民法典</w:t>
      </w:r>
      <w:r>
        <w:rPr>
          <w:rFonts w:hint="eastAsia" w:asciiTheme="majorEastAsia" w:hAnsiTheme="majorEastAsia" w:eastAsiaTheme="majorEastAsia" w:cstheme="majorEastAsia"/>
          <w:b w:val="0"/>
          <w:bCs w:val="0"/>
          <w:color w:val="000000"/>
          <w:sz w:val="24"/>
          <w:szCs w:val="24"/>
        </w:rPr>
        <w:t>》及相关法律、法规规定，本着平等互利、协商一致、诚实信用的原则，买、卖双方就产品订单式采购事宜签订本合同。合同条款如下，以便共同遵守。</w:t>
      </w:r>
    </w:p>
    <w:p>
      <w:pPr>
        <w:pStyle w:val="6"/>
        <w:keepNext/>
        <w:keepLines/>
        <w:pageBreakBefore w:val="0"/>
        <w:widowControl/>
        <w:tabs>
          <w:tab w:val="left" w:pos="864"/>
        </w:tabs>
        <w:kinsoku/>
        <w:wordWrap/>
        <w:overflowPunct/>
        <w:topLinePunct w:val="0"/>
        <w:autoSpaceDE/>
        <w:autoSpaceDN/>
        <w:bidi w:val="0"/>
        <w:adjustRightInd/>
        <w:snapToGrid/>
        <w:spacing w:before="0" w:beforeLines="0" w:after="0" w:afterLines="0" w:line="460" w:lineRule="exact"/>
        <w:ind w:left="0" w:leftChars="0" w:firstLine="482" w:firstLineChars="200"/>
        <w:jc w:val="left"/>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color w:val="000000"/>
          <w:sz w:val="24"/>
          <w:szCs w:val="24"/>
        </w:rPr>
        <w:t xml:space="preserve">1.标的物 </w:t>
      </w:r>
    </w:p>
    <w:p>
      <w:pPr>
        <w:pStyle w:val="6"/>
        <w:keepNext/>
        <w:keepLines/>
        <w:pageBreakBefore w:val="0"/>
        <w:widowControl/>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1.1双方选择以下第</w:t>
      </w:r>
      <w:r>
        <w:rPr>
          <w:rFonts w:hint="eastAsia" w:asciiTheme="majorEastAsia" w:hAnsiTheme="majorEastAsia" w:eastAsiaTheme="majorEastAsia" w:cstheme="majorEastAsia"/>
          <w:b w:val="0"/>
          <w:bCs w:val="0"/>
          <w:color w:val="000000"/>
          <w:sz w:val="24"/>
          <w:szCs w:val="24"/>
          <w:u w:val="single"/>
        </w:rPr>
        <w:t xml:space="preserve">   </w:t>
      </w:r>
      <w:r>
        <w:rPr>
          <w:rFonts w:hint="eastAsia" w:asciiTheme="majorEastAsia" w:hAnsiTheme="majorEastAsia" w:eastAsiaTheme="majorEastAsia" w:cstheme="majorEastAsia"/>
          <w:b w:val="0"/>
          <w:bCs w:val="0"/>
          <w:color w:val="000000"/>
          <w:sz w:val="24"/>
          <w:szCs w:val="24"/>
          <w:u w:val="single"/>
          <w:lang w:val="en-US" w:eastAsia="zh-CN"/>
        </w:rPr>
        <w:t>2</w:t>
      </w:r>
      <w:r>
        <w:rPr>
          <w:rFonts w:hint="eastAsia" w:asciiTheme="majorEastAsia" w:hAnsiTheme="majorEastAsia" w:eastAsiaTheme="majorEastAsia" w:cstheme="majorEastAsia"/>
          <w:b w:val="0"/>
          <w:bCs w:val="0"/>
          <w:color w:val="000000"/>
          <w:sz w:val="24"/>
          <w:szCs w:val="24"/>
          <w:u w:val="single"/>
        </w:rPr>
        <w:t xml:space="preserve">  </w:t>
      </w:r>
      <w:r>
        <w:rPr>
          <w:rFonts w:hint="eastAsia" w:asciiTheme="majorEastAsia" w:hAnsiTheme="majorEastAsia" w:eastAsiaTheme="majorEastAsia" w:cstheme="majorEastAsia"/>
          <w:b w:val="0"/>
          <w:bCs w:val="0"/>
          <w:color w:val="000000"/>
          <w:sz w:val="24"/>
          <w:szCs w:val="24"/>
        </w:rPr>
        <w:t>种方式确定:</w:t>
      </w:r>
    </w:p>
    <w:p>
      <w:pPr>
        <w:pStyle w:val="6"/>
        <w:keepNext/>
        <w:keepLines/>
        <w:pageBreakBefore w:val="0"/>
        <w:widowControl/>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color w:val="000000"/>
          <w:sz w:val="24"/>
          <w:szCs w:val="24"/>
        </w:rPr>
      </w:pPr>
      <w:r>
        <w:rPr>
          <w:rFonts w:hint="eastAsia" w:asciiTheme="majorEastAsia" w:hAnsiTheme="majorEastAsia" w:eastAsiaTheme="majorEastAsia" w:cstheme="majorEastAsia"/>
          <w:b w:val="0"/>
          <w:color w:val="000000"/>
          <w:sz w:val="24"/>
          <w:szCs w:val="24"/>
        </w:rPr>
        <w:t>1.1.1产品名称、品牌、产地、生产厂家、规格型号、单价详见本合同附件《</w:t>
      </w:r>
      <w:r>
        <w:rPr>
          <w:rFonts w:hint="eastAsia" w:asciiTheme="majorEastAsia" w:hAnsiTheme="majorEastAsia" w:eastAsiaTheme="majorEastAsia" w:cstheme="majorEastAsia"/>
          <w:b w:val="0"/>
          <w:color w:val="000000"/>
          <w:sz w:val="24"/>
          <w:szCs w:val="24"/>
          <w:u w:val="single"/>
        </w:rPr>
        <w:t xml:space="preserve">           </w:t>
      </w:r>
      <w:r>
        <w:rPr>
          <w:rFonts w:hint="eastAsia" w:asciiTheme="majorEastAsia" w:hAnsiTheme="majorEastAsia" w:eastAsiaTheme="majorEastAsia" w:cstheme="majorEastAsia"/>
          <w:b w:val="0"/>
          <w:color w:val="000000"/>
          <w:sz w:val="24"/>
          <w:szCs w:val="24"/>
        </w:rPr>
        <w:t>》（共</w:t>
      </w:r>
      <w:r>
        <w:rPr>
          <w:rFonts w:hint="eastAsia" w:asciiTheme="majorEastAsia" w:hAnsiTheme="majorEastAsia" w:eastAsiaTheme="majorEastAsia" w:cstheme="majorEastAsia"/>
          <w:b w:val="0"/>
          <w:color w:val="000000"/>
          <w:sz w:val="24"/>
          <w:szCs w:val="24"/>
          <w:u w:val="single"/>
        </w:rPr>
        <w:t xml:space="preserve">      </w:t>
      </w:r>
      <w:r>
        <w:rPr>
          <w:rFonts w:hint="eastAsia" w:asciiTheme="majorEastAsia" w:hAnsiTheme="majorEastAsia" w:eastAsiaTheme="majorEastAsia" w:cstheme="majorEastAsia"/>
          <w:b w:val="0"/>
          <w:color w:val="000000"/>
          <w:sz w:val="24"/>
          <w:szCs w:val="24"/>
        </w:rPr>
        <w:t>页）。</w:t>
      </w:r>
    </w:p>
    <w:p>
      <w:pPr>
        <w:pStyle w:val="6"/>
        <w:keepNext/>
        <w:keepLines/>
        <w:pageBreakBefore w:val="0"/>
        <w:widowControl/>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1.1.2产品名称、品牌、产地、生产厂家、规格型号、单价、数量、金额确定如下：</w:t>
      </w:r>
    </w:p>
    <w:tbl>
      <w:tblPr>
        <w:tblStyle w:val="13"/>
        <w:tblW w:w="95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682"/>
        <w:gridCol w:w="743"/>
        <w:gridCol w:w="1125"/>
        <w:gridCol w:w="1064"/>
        <w:gridCol w:w="1104"/>
        <w:gridCol w:w="682"/>
        <w:gridCol w:w="658"/>
        <w:gridCol w:w="2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109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center"/>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产品名称</w:t>
            </w: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center"/>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品牌</w:t>
            </w: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center"/>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产地</w:t>
            </w: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center"/>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生产厂家</w:t>
            </w:r>
          </w:p>
        </w:tc>
        <w:tc>
          <w:tcPr>
            <w:tcW w:w="106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center"/>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规格型号</w:t>
            </w: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left"/>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含税单价（元/吨）</w:t>
            </w: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left"/>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计量单位</w:t>
            </w: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left"/>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税率（%）</w:t>
            </w:r>
          </w:p>
        </w:tc>
        <w:tc>
          <w:tcPr>
            <w:tcW w:w="238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jc w:val="center"/>
              <w:textAlignment w:val="auto"/>
              <w:rPr>
                <w:rFonts w:hint="eastAsia" w:asciiTheme="majorEastAsia" w:hAnsiTheme="majorEastAsia" w:eastAsiaTheme="majorEastAsia" w:cstheme="majorEastAsia"/>
                <w:b w:val="0"/>
                <w:color w:val="000000"/>
                <w:sz w:val="21"/>
                <w:szCs w:val="21"/>
                <w:lang w:val="en-US" w:eastAsia="zh-CN"/>
              </w:rPr>
            </w:pPr>
            <w:r>
              <w:rPr>
                <w:rFonts w:hint="eastAsia" w:asciiTheme="majorEastAsia" w:hAnsiTheme="majorEastAsia" w:eastAsiaTheme="majorEastAsia" w:cstheme="majorEastAsia"/>
                <w:b w:val="0"/>
                <w:color w:val="000000"/>
                <w:sz w:val="21"/>
                <w:szCs w:val="21"/>
                <w:lang w:val="en-US" w:eastAsia="zh-CN"/>
              </w:rPr>
              <w:t>运输单价（元/吨）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restart"/>
            <w:vAlign w:val="center"/>
          </w:tcPr>
          <w:p>
            <w:pPr>
              <w:pStyle w:val="6"/>
              <w:keepNext/>
              <w:keepLines/>
              <w:pageBreakBefore w:val="0"/>
              <w:widowControl/>
              <w:tabs>
                <w:tab w:val="left" w:pos="864"/>
              </w:tabs>
              <w:kinsoku/>
              <w:wordWrap/>
              <w:overflowPunct/>
              <w:topLinePunct w:val="0"/>
              <w:autoSpaceDE/>
              <w:autoSpaceDN/>
              <w:bidi w:val="0"/>
              <w:adjustRightInd/>
              <w:snapToGrid/>
              <w:spacing w:before="0" w:beforeLines="0" w:after="0" w:afterLines="0" w:line="320" w:lineRule="exact"/>
              <w:ind w:left="0" w:leftChars="0" w:firstLine="0" w:firstLineChars="0"/>
              <w:jc w:val="left"/>
              <w:textAlignment w:val="auto"/>
              <w:rPr>
                <w:rFonts w:hint="default" w:asciiTheme="majorEastAsia" w:hAnsiTheme="majorEastAsia" w:eastAsiaTheme="majorEastAsia" w:cstheme="majorEastAsia"/>
                <w:b w:val="0"/>
                <w:bCs w:val="0"/>
                <w:color w:val="000000"/>
                <w:kern w:val="2"/>
                <w:sz w:val="24"/>
                <w:szCs w:val="24"/>
                <w:lang w:val="en-US" w:eastAsia="zh-CN"/>
              </w:rPr>
            </w:pPr>
            <w:r>
              <w:rPr>
                <w:rFonts w:hint="eastAsia" w:ascii="宋体" w:hAnsi="宋体" w:eastAsia="宋体" w:cs="宋体"/>
                <w:b w:val="0"/>
                <w:bCs/>
                <w:sz w:val="21"/>
                <w:szCs w:val="21"/>
                <w:u w:val="none"/>
                <w:lang w:val="en-US" w:eastAsia="zh-CN"/>
              </w:rPr>
              <w:t>1.西安、咸阳、渭南、商洛地区运费：</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元/吨；                 2.延安地区运费：</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元/吨；                  3.榆林地区运费：</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元/吨；                     4. 宝鸡地区运费：</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元/吨；                   5. 汉中、安康地区运费：</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u w:val="none"/>
                <w:lang w:val="en-US" w:eastAsia="zh-CN"/>
              </w:rPr>
              <w:t xml:space="preserve">元/吨。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continue"/>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continue"/>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continue"/>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continue"/>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continue"/>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Align w:val="center"/>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743"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125"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1064" w:type="dxa"/>
            <w:vAlign w:val="top"/>
          </w:tcPr>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lang w:val="en-US" w:eastAsia="zh-CN" w:bidi="ar-SA"/>
              </w:rPr>
            </w:pPr>
          </w:p>
        </w:tc>
        <w:tc>
          <w:tcPr>
            <w:tcW w:w="1104"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82"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658" w:type="dxa"/>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c>
          <w:tcPr>
            <w:tcW w:w="2388" w:type="dxa"/>
            <w:vMerge w:val="continue"/>
            <w:vAlign w:val="center"/>
          </w:tcPr>
          <w:p>
            <w:pPr>
              <w:pStyle w:val="6"/>
              <w:pageBreakBefore w:val="0"/>
              <w:tabs>
                <w:tab w:val="left" w:pos="864"/>
              </w:tabs>
              <w:kinsoku/>
              <w:wordWrap/>
              <w:overflowPunct/>
              <w:topLinePunct w:val="0"/>
              <w:autoSpaceDE/>
              <w:autoSpaceDN/>
              <w:bidi w:val="0"/>
              <w:adjustRightInd/>
              <w:snapToGrid/>
              <w:spacing w:before="0" w:beforeLines="0" w:after="0" w:afterLines="0" w:line="460" w:lineRule="exact"/>
              <w:ind w:left="0" w:leftChars="0" w:firstLine="480" w:firstLineChars="200"/>
              <w:jc w:val="left"/>
              <w:textAlignment w:val="auto"/>
              <w:rPr>
                <w:rFonts w:hint="eastAsia" w:asciiTheme="majorEastAsia" w:hAnsiTheme="majorEastAsia" w:eastAsiaTheme="majorEastAsia" w:cstheme="majorEastAsia"/>
                <w:b w:val="0"/>
                <w:bCs w:val="0"/>
                <w:color w:val="000000"/>
                <w:kern w:val="2"/>
                <w:sz w:val="24"/>
                <w:szCs w:val="24"/>
                <w:lang w:val="en-US" w:eastAsia="zh-CN"/>
              </w:rPr>
            </w:pPr>
          </w:p>
        </w:tc>
      </w:tr>
    </w:tbl>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 产品单价包含以下费用：</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产品单价含</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lang w:eastAsia="zh-CN"/>
        </w:rPr>
        <w:t>增值</w:t>
      </w:r>
      <w:r>
        <w:rPr>
          <w:rFonts w:hint="eastAsia" w:asciiTheme="majorEastAsia" w:hAnsiTheme="majorEastAsia" w:eastAsiaTheme="majorEastAsia" w:cstheme="majorEastAsia"/>
          <w:color w:val="000000"/>
          <w:sz w:val="24"/>
          <w:szCs w:val="24"/>
        </w:rPr>
        <w:t>税、包装费、保险费、质保费等卖方履行本合同项下全部义务所需的所有费用。若此税率和国家调整后的该合同要适用的税率不同，执行国家调整后的新税率。</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 价格调整方式。本合同按照以下第</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1.3.2</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种方式确定价格：</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1.3.1本合同为固定单价，不论何种原因均不做价格调整。</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highlight w:val="none"/>
        </w:rPr>
      </w:pPr>
      <w:r>
        <w:rPr>
          <w:rFonts w:hint="eastAsia" w:asciiTheme="majorEastAsia" w:hAnsiTheme="majorEastAsia" w:eastAsiaTheme="majorEastAsia" w:cstheme="majorEastAsia"/>
          <w:color w:val="000000"/>
          <w:sz w:val="24"/>
          <w:szCs w:val="24"/>
          <w:highlight w:val="none"/>
        </w:rPr>
        <w:t>1.3.2本合同生效后，发生</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lang w:eastAsia="zh-CN"/>
        </w:rPr>
        <w:t>市场价格变化</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情形的，按照以下方式调整单价：</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auto"/>
          <w:sz w:val="24"/>
          <w:szCs w:val="24"/>
          <w:highlight w:val="none"/>
          <w:u w:val="single"/>
          <w:lang w:eastAsia="zh-CN"/>
        </w:rPr>
        <w:t>以“我的钢铁网”（</w:t>
      </w:r>
      <w:r>
        <w:rPr>
          <w:rFonts w:hint="eastAsia" w:asciiTheme="majorEastAsia" w:hAnsiTheme="majorEastAsia" w:eastAsiaTheme="majorEastAsia" w:cstheme="majorEastAsia"/>
          <w:color w:val="auto"/>
          <w:sz w:val="24"/>
          <w:szCs w:val="24"/>
          <w:highlight w:val="none"/>
          <w:u w:val="single"/>
          <w:lang w:val="en-US" w:eastAsia="zh-CN"/>
        </w:rPr>
        <w:t>www.mysteel.com</w:t>
      </w:r>
      <w:r>
        <w:rPr>
          <w:rFonts w:hint="eastAsia" w:asciiTheme="majorEastAsia" w:hAnsiTheme="majorEastAsia" w:eastAsiaTheme="majorEastAsia" w:cstheme="majorEastAsia"/>
          <w:color w:val="auto"/>
          <w:sz w:val="24"/>
          <w:szCs w:val="24"/>
          <w:highlight w:val="none"/>
          <w:u w:val="single"/>
          <w:lang w:eastAsia="zh-CN"/>
        </w:rPr>
        <w:t>）当日西安相关规格网价进行调整</w:t>
      </w:r>
      <w:r>
        <w:rPr>
          <w:rFonts w:hint="eastAsia" w:asciiTheme="majorEastAsia" w:hAnsiTheme="majorEastAsia" w:eastAsiaTheme="majorEastAsia" w:cstheme="majorEastAsia"/>
          <w:color w:val="auto"/>
          <w:sz w:val="24"/>
          <w:szCs w:val="24"/>
          <w:highlight w:val="none"/>
          <w:u w:val="single"/>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1.4 其它约定：</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eastAsia="zh-CN"/>
        </w:rPr>
        <w:t>计重方式：（</w:t>
      </w:r>
      <w:r>
        <w:rPr>
          <w:rFonts w:hint="eastAsia" w:asciiTheme="majorEastAsia" w:hAnsiTheme="majorEastAsia" w:eastAsiaTheme="majorEastAsia" w:cstheme="majorEastAsia"/>
          <w:color w:val="000000"/>
          <w:sz w:val="24"/>
          <w:szCs w:val="24"/>
          <w:u w:val="single"/>
          <w:lang w:val="en-US" w:eastAsia="zh-CN"/>
        </w:rPr>
        <w:t>1</w:t>
      </w:r>
      <w:r>
        <w:rPr>
          <w:rFonts w:hint="eastAsia" w:asciiTheme="majorEastAsia" w:hAnsiTheme="majorEastAsia" w:eastAsiaTheme="majorEastAsia" w:cstheme="majorEastAsia"/>
          <w:color w:val="000000"/>
          <w:sz w:val="24"/>
          <w:szCs w:val="24"/>
          <w:u w:val="single"/>
          <w:lang w:eastAsia="zh-CN"/>
        </w:rPr>
        <w:t>）理论计重（螺纹）；（</w:t>
      </w:r>
      <w:r>
        <w:rPr>
          <w:rFonts w:hint="eastAsia" w:asciiTheme="majorEastAsia" w:hAnsiTheme="majorEastAsia" w:eastAsiaTheme="majorEastAsia" w:cstheme="majorEastAsia"/>
          <w:color w:val="000000"/>
          <w:sz w:val="24"/>
          <w:szCs w:val="24"/>
          <w:u w:val="single"/>
          <w:lang w:val="en-US" w:eastAsia="zh-CN"/>
        </w:rPr>
        <w:t>2</w:t>
      </w:r>
      <w:r>
        <w:rPr>
          <w:rFonts w:hint="eastAsia" w:asciiTheme="majorEastAsia" w:hAnsiTheme="majorEastAsia" w:eastAsiaTheme="majorEastAsia" w:cstheme="majorEastAsia"/>
          <w:color w:val="000000"/>
          <w:sz w:val="24"/>
          <w:szCs w:val="24"/>
          <w:u w:val="single"/>
          <w:lang w:eastAsia="zh-CN"/>
        </w:rPr>
        <w:t>）过磅计重（线材、盘螺</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2.质量标准</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bCs/>
          <w:color w:val="000000"/>
          <w:sz w:val="24"/>
          <w:szCs w:val="24"/>
        </w:rPr>
        <w:t>2.1</w:t>
      </w:r>
      <w:r>
        <w:rPr>
          <w:rFonts w:hint="eastAsia" w:asciiTheme="majorEastAsia" w:hAnsiTheme="majorEastAsia" w:eastAsiaTheme="majorEastAsia" w:cstheme="majorEastAsia"/>
          <w:color w:val="000000"/>
          <w:sz w:val="24"/>
          <w:szCs w:val="24"/>
        </w:rPr>
        <w:t>本合同项下产品应当符合以下</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2.1.1</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标准：</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2.1.1产品的质量，按国家标准、行业标准及通用技术标准执行，所涉及的标准不一致的，以较高要求者为准。</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2.1.2</w:t>
      </w:r>
      <w:r>
        <w:rPr>
          <w:rFonts w:hint="eastAsia" w:asciiTheme="majorEastAsia" w:hAnsiTheme="majorEastAsia" w:eastAsiaTheme="majorEastAsia" w:cstheme="majorEastAsia"/>
          <w:color w:val="000000"/>
          <w:sz w:val="24"/>
          <w:szCs w:val="24"/>
        </w:rPr>
        <w:t>按买卖双方商定的如下技术条件、样品或补充的技术要求执行：</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，所有产品必须符合以产品说明、实物样品等方式表明的质量状况。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2.2</w:t>
      </w:r>
      <w:r>
        <w:rPr>
          <w:rFonts w:hint="eastAsia" w:asciiTheme="majorEastAsia" w:hAnsiTheme="majorEastAsia" w:eastAsiaTheme="majorEastAsia" w:cstheme="majorEastAsia"/>
          <w:color w:val="000000"/>
          <w:sz w:val="24"/>
          <w:szCs w:val="24"/>
        </w:rPr>
        <w:t xml:space="preserve"> 卖方交付的产品必须符合全新、优质、保障人体健康和人身、财产安全的要求；限期使用的产品，应当在显著位置清晰地标明生产日期和安全使用期或者失效日期，产品交付时距生产日期不得超过</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个（月/日）。</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2.3</w:t>
      </w:r>
      <w:r>
        <w:rPr>
          <w:rFonts w:hint="eastAsia" w:asciiTheme="majorEastAsia" w:hAnsiTheme="majorEastAsia" w:eastAsiaTheme="majorEastAsia" w:cstheme="majorEastAsia"/>
          <w:color w:val="000000"/>
          <w:sz w:val="24"/>
          <w:szCs w:val="24"/>
        </w:rPr>
        <w:t xml:space="preserve"> 若本合同项下产品系买方通过招标采购，卖方交付的产品质量必须符合招标文件、投标文件及承诺的标准及要求。</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kern w:val="0"/>
          <w:sz w:val="24"/>
          <w:szCs w:val="24"/>
        </w:rPr>
        <w:t>2.4</w:t>
      </w:r>
      <w:r>
        <w:rPr>
          <w:rFonts w:hint="eastAsia" w:asciiTheme="majorEastAsia" w:hAnsiTheme="majorEastAsia" w:eastAsiaTheme="majorEastAsia" w:cstheme="majorEastAsia"/>
          <w:color w:val="000000"/>
          <w:sz w:val="24"/>
          <w:szCs w:val="24"/>
        </w:rPr>
        <w:t xml:space="preserve"> 买方对产品质量的其他要求：</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eastAsia="zh-CN"/>
        </w:rPr>
        <w:t>买方以卖方提供的交货清单为数量验收依据，并以与乙方同样的计重方法验收。验收数量与交货数量磅差（正、负）不得超过千分之三，否则按现场实际验收数量结算</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3.质量保证</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3.1卖方向买方交付的产品质量保证期为</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2</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年，自每批次产品交付最终验收合格并投入使用之日起计算。</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3.2质量保证期内，卖方应当履行产品质量保证书或售后服务承诺书以及本合同确定的质量保证义务。</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3.3质量保证期内，如出现质量问题，卖方在接到买方通知起</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24</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小时内给予免费修理或更换。卖方未按本条履行义务，买方可自行委托他方修理或者自行更换，所产生的费用由卖方按照实际发生金额1.5倍承担，买方可自行从质保金中扣除，不足部分，卖方仍应当承担赔偿责任。</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3.4产品交付之日起</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7</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日内，发生性能故障，买方有权选择退货、换货。买方选择退货时，卖方应当在接到买方退货通知后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日内一次退清货款。买方选择换货时，卖方应当在接到买方换货通知后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3</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日内免费为买方调换同品牌同型号同规格的全新产品。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3.5质量保证期内，修理</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次，仍然不能正常使用的产品，买方有权选择退货、换货。买方选择退货时，卖方应当在接到买方退货通知后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rPr>
        <w:t>日内一次退清货款。买方选择换货时，卖方应当在接到买方换货通知后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日内免费为买方调换同品牌同型号同规格的全新产品。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3.6质量保证期内，自送修之日起超过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日未修好的，卖方应当在接到买方通知后</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日内免费为买方调换同品牌同型号同规格的全新产品。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3.7质量保证期内，发生质量问题，若卖方不能证明系因买方使用不当所造成，由卖方承担质量责任。</w:t>
      </w:r>
    </w:p>
    <w:p>
      <w:pPr>
        <w:pStyle w:val="7"/>
        <w:keepNext w:val="0"/>
        <w:keepLines w:val="0"/>
        <w:pageBreakBefore w:val="0"/>
        <w:widowControl w:val="0"/>
        <w:numPr>
          <w:ilvl w:val="0"/>
          <w:numId w:val="0"/>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i w:val="0"/>
          <w:caps w:val="0"/>
          <w:color w:val="191919"/>
          <w:spacing w:val="0"/>
          <w:sz w:val="24"/>
          <w:szCs w:val="24"/>
          <w:highlight w:val="none"/>
          <w:u w:val="single"/>
          <w:shd w:val="clear" w:fill="FFFFFF"/>
          <w:lang w:val="en-US" w:eastAsia="zh-CN"/>
        </w:rPr>
      </w:pPr>
      <w:r>
        <w:rPr>
          <w:rFonts w:hint="eastAsia" w:asciiTheme="majorEastAsia" w:hAnsiTheme="majorEastAsia" w:eastAsiaTheme="majorEastAsia" w:cstheme="majorEastAsia"/>
          <w:color w:val="000000"/>
          <w:sz w:val="24"/>
          <w:szCs w:val="24"/>
        </w:rPr>
        <w:t xml:space="preserve">3.8其它约定: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eastAsia="zh-CN"/>
        </w:rPr>
        <w:t>卖</w:t>
      </w:r>
      <w:r>
        <w:rPr>
          <w:rFonts w:hint="eastAsia" w:asciiTheme="majorEastAsia" w:hAnsiTheme="majorEastAsia" w:eastAsiaTheme="majorEastAsia" w:cstheme="majorEastAsia"/>
          <w:i w:val="0"/>
          <w:caps w:val="0"/>
          <w:color w:val="191919"/>
          <w:spacing w:val="0"/>
          <w:sz w:val="24"/>
          <w:szCs w:val="24"/>
          <w:highlight w:val="none"/>
          <w:u w:val="single"/>
          <w:shd w:val="clear" w:fill="FFFFFF"/>
        </w:rPr>
        <w:t>方按现行的国家标准或</w:t>
      </w:r>
      <w:r>
        <w:rPr>
          <w:rFonts w:hint="eastAsia" w:asciiTheme="majorEastAsia" w:hAnsiTheme="majorEastAsia" w:eastAsiaTheme="majorEastAsia" w:cstheme="majorEastAsia"/>
          <w:i w:val="0"/>
          <w:caps w:val="0"/>
          <w:color w:val="191919"/>
          <w:spacing w:val="0"/>
          <w:sz w:val="24"/>
          <w:szCs w:val="24"/>
          <w:highlight w:val="none"/>
          <w:u w:val="single"/>
          <w:shd w:val="clear" w:fill="FFFFFF"/>
          <w:lang w:eastAsia="zh-CN"/>
        </w:rPr>
        <w:t>买卖</w:t>
      </w:r>
      <w:r>
        <w:rPr>
          <w:rFonts w:hint="eastAsia" w:asciiTheme="majorEastAsia" w:hAnsiTheme="majorEastAsia" w:eastAsiaTheme="majorEastAsia" w:cstheme="majorEastAsia"/>
          <w:i w:val="0"/>
          <w:caps w:val="0"/>
          <w:color w:val="191919"/>
          <w:spacing w:val="0"/>
          <w:sz w:val="24"/>
          <w:szCs w:val="24"/>
          <w:highlight w:val="none"/>
          <w:u w:val="single"/>
          <w:shd w:val="clear" w:fill="FFFFFF"/>
        </w:rPr>
        <w:t>双方约定的标准规定，随每批产品提供《产品合格证书》或《产品质量证明书》和其他相关技术质量资料。</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4.采购数量</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根据买方需要，实际采购量可高于或低于预计采购量。买方最终采购以每期订单所载的实际采购量为准。订单由买方根据需求随时发出，卖方按照买方所发出的订单要求向买方供货。</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5.产品的包装标准及回收约定</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5.1产品包装为</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pacing w:val="8"/>
          <w:kern w:val="0"/>
          <w:sz w:val="24"/>
          <w:szCs w:val="24"/>
        </w:rPr>
      </w:pPr>
      <w:r>
        <w:rPr>
          <w:rFonts w:hint="eastAsia" w:asciiTheme="majorEastAsia" w:hAnsiTheme="majorEastAsia" w:eastAsiaTheme="majorEastAsia" w:cstheme="majorEastAsia"/>
          <w:color w:val="000000"/>
          <w:sz w:val="24"/>
          <w:szCs w:val="24"/>
        </w:rPr>
        <w:t>5.2产品包装无特别约定的，国家或行业有技术规定的，按技术规定执行；国家与行业无技术规定的，按产品出场包装标准执行；卖方应对产品应采用合理的包装，产品</w:t>
      </w:r>
      <w:r>
        <w:rPr>
          <w:rFonts w:hint="eastAsia" w:asciiTheme="majorEastAsia" w:hAnsiTheme="majorEastAsia" w:eastAsiaTheme="majorEastAsia" w:cstheme="majorEastAsia"/>
          <w:color w:val="000000"/>
          <w:spacing w:val="8"/>
          <w:kern w:val="0"/>
          <w:sz w:val="24"/>
          <w:szCs w:val="24"/>
        </w:rPr>
        <w:t>包装标准能够适应运输需要，</w:t>
      </w:r>
      <w:r>
        <w:rPr>
          <w:rFonts w:hint="eastAsia" w:asciiTheme="majorEastAsia" w:hAnsiTheme="majorEastAsia" w:eastAsiaTheme="majorEastAsia" w:cstheme="majorEastAsia"/>
          <w:color w:val="000000"/>
          <w:sz w:val="24"/>
          <w:szCs w:val="24"/>
        </w:rPr>
        <w:t>因包装问题而导致产品的任何损坏，由卖方负责。</w:t>
      </w:r>
      <w:r>
        <w:rPr>
          <w:rFonts w:hint="eastAsia" w:asciiTheme="majorEastAsia" w:hAnsiTheme="majorEastAsia" w:eastAsiaTheme="majorEastAsia" w:cstheme="majorEastAsia"/>
          <w:color w:val="000000"/>
          <w:spacing w:val="8"/>
          <w:kern w:val="0"/>
          <w:sz w:val="24"/>
          <w:szCs w:val="24"/>
        </w:rPr>
        <w:t>产品交付时包装完整，包装物不回收。</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6.产品的交货方法、运输方式、到货地点</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color w:val="000000"/>
          <w:sz w:val="24"/>
          <w:szCs w:val="24"/>
        </w:rPr>
        <w:t>6.1 交货方法：买卖双方协商同意本合同项下所有批次产品以第__</w:t>
      </w:r>
      <w:r>
        <w:rPr>
          <w:rFonts w:hint="eastAsia" w:asciiTheme="majorEastAsia" w:hAnsiTheme="majorEastAsia" w:eastAsiaTheme="majorEastAsia" w:cstheme="majorEastAsia"/>
          <w:color w:val="000000"/>
          <w:sz w:val="24"/>
          <w:szCs w:val="24"/>
          <w:u w:val="single"/>
        </w:rPr>
        <w:t>④</w:t>
      </w:r>
      <w:r>
        <w:rPr>
          <w:rFonts w:hint="eastAsia" w:asciiTheme="majorEastAsia" w:hAnsiTheme="majorEastAsia" w:eastAsiaTheme="majorEastAsia" w:cstheme="majorEastAsia"/>
          <w:color w:val="000000"/>
          <w:sz w:val="24"/>
          <w:szCs w:val="24"/>
        </w:rPr>
        <w:t>_种方式交货:①买方自提；②卖方送货；③卖方代为送货；④其他方式：</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由卖方运送至买方指定地点，经买方、监理方共同清点、验收后完成交货</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6.2运输方式：买卖双方协商同意本合同项下所有批次产品以__</w:t>
      </w:r>
      <w:r>
        <w:rPr>
          <w:rFonts w:hint="eastAsia" w:asciiTheme="majorEastAsia" w:hAnsiTheme="majorEastAsia" w:eastAsiaTheme="majorEastAsia" w:cstheme="majorEastAsia"/>
          <w:color w:val="000000"/>
          <w:sz w:val="24"/>
          <w:szCs w:val="24"/>
          <w:u w:val="single"/>
        </w:rPr>
        <w:t>③_</w:t>
      </w:r>
      <w:r>
        <w:rPr>
          <w:rFonts w:hint="eastAsia" w:asciiTheme="majorEastAsia" w:hAnsiTheme="majorEastAsia" w:eastAsiaTheme="majorEastAsia" w:cstheme="majorEastAsia"/>
          <w:color w:val="000000"/>
          <w:sz w:val="24"/>
          <w:szCs w:val="24"/>
        </w:rPr>
        <w:t xml:space="preserve">方式运输。①买方负责运输的，由买方自行负责运输及相关费用；②卖方代办运输的，卖方应采取适宜的运输工具和运输方式，并承担运输、卸货产生的一切安全责任及风险，运输费用经买方确认后由买方承担；③卖方负责运输的，卖方应自行采取适宜的运输工具和运输方式，并承担运输、卸货产生的一切安全责任及费用；④其他方式: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6.3交货地点：买卖双方协商同意本合同项下所有批次产品选择__</w:t>
      </w:r>
      <w:r>
        <w:rPr>
          <w:rFonts w:hint="eastAsia" w:asciiTheme="majorEastAsia" w:hAnsiTheme="majorEastAsia" w:eastAsiaTheme="majorEastAsia" w:cstheme="majorEastAsia"/>
          <w:color w:val="000000"/>
          <w:sz w:val="24"/>
          <w:szCs w:val="24"/>
          <w:u w:val="single"/>
        </w:rPr>
        <w:t>③</w:t>
      </w:r>
      <w:r>
        <w:rPr>
          <w:rFonts w:hint="eastAsia" w:asciiTheme="majorEastAsia" w:hAnsiTheme="majorEastAsia" w:eastAsiaTheme="majorEastAsia" w:cstheme="majorEastAsia"/>
          <w:color w:val="000000"/>
          <w:sz w:val="24"/>
          <w:szCs w:val="24"/>
        </w:rPr>
        <w:t>_为交货地点。①卖方所在地；②买方所在地；③买方指定地点（以需方另行发出的通知为准）；④其他地点：</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color w:val="000000"/>
          <w:sz w:val="24"/>
          <w:szCs w:val="24"/>
        </w:rPr>
        <w:t>6.4 货物交割：买卖双方协商同意本合同项下所有批次产品选择</w:t>
      </w:r>
      <w:r>
        <w:rPr>
          <w:rFonts w:hint="eastAsia" w:asciiTheme="majorEastAsia" w:hAnsiTheme="majorEastAsia" w:eastAsiaTheme="majorEastAsia" w:cstheme="majorEastAsia"/>
          <w:color w:val="000000"/>
          <w:sz w:val="24"/>
          <w:szCs w:val="24"/>
          <w:u w:val="single"/>
        </w:rPr>
        <w:t>__③_</w:t>
      </w:r>
      <w:r>
        <w:rPr>
          <w:rFonts w:hint="eastAsia" w:asciiTheme="majorEastAsia" w:hAnsiTheme="majorEastAsia" w:eastAsiaTheme="majorEastAsia" w:cstheme="majorEastAsia"/>
          <w:color w:val="000000"/>
          <w:sz w:val="24"/>
          <w:szCs w:val="24"/>
        </w:rPr>
        <w:t>为货物交割方式。①在卖方所在地交货的，买方外观验收无误后接收货物，视为交割，买方接受货物前所有风险由卖方承担，卸车装运风险由卖方承担；②在买方所在地交货的，买方经外观验收无误后接受货物，视为交割，买方接收货物前全部风险由卖方承担，卸车装运风险由卖方承担，卖方应在发货后_</w:t>
      </w:r>
      <w:r>
        <w:rPr>
          <w:rFonts w:hint="eastAsia" w:asciiTheme="majorEastAsia" w:hAnsiTheme="majorEastAsia" w:eastAsiaTheme="majorEastAsia" w:cstheme="majorEastAsia"/>
          <w:color w:val="000000"/>
          <w:sz w:val="24"/>
          <w:szCs w:val="24"/>
          <w:u w:val="single"/>
          <w:lang w:val="en-US" w:eastAsia="zh-CN"/>
        </w:rPr>
        <w:t>2</w:t>
      </w:r>
      <w:r>
        <w:rPr>
          <w:rFonts w:hint="eastAsia" w:asciiTheme="majorEastAsia" w:hAnsiTheme="majorEastAsia" w:eastAsiaTheme="majorEastAsia" w:cstheme="majorEastAsia"/>
          <w:color w:val="000000"/>
          <w:sz w:val="24"/>
          <w:szCs w:val="24"/>
          <w:u w:val="single"/>
        </w:rPr>
        <w:t>_</w:t>
      </w:r>
      <w:r>
        <w:rPr>
          <w:rFonts w:hint="eastAsia" w:asciiTheme="majorEastAsia" w:hAnsiTheme="majorEastAsia" w:eastAsiaTheme="majorEastAsia" w:cstheme="majorEastAsia"/>
          <w:color w:val="000000"/>
          <w:sz w:val="24"/>
          <w:szCs w:val="24"/>
        </w:rPr>
        <w:t xml:space="preserve">小时内将有关发货信息（如运单号、货物量、货物品质、发货时间、到货时间等）以传真和电话的方式通知给买方；③在第三方地点交货的，买方或买方指定方外观验收无误后接收货物的，视为交割，买方接受货物前所有风险由卖方承担，卸车装运风险由卖方承担。④其他方式：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。产品所有权自本合同项下全部产品全部交割时转移。</w:t>
      </w:r>
    </w:p>
    <w:p>
      <w:pPr>
        <w:pStyle w:val="23"/>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6.5接货或提货联系人的姓名及联系电话以买方向卖方发出的订单中的内容为准。</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7.产品的交货期限</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7.1双方选择以下第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7.1.1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种方式确定:</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7.1.1卖方应于买方发出订单后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rPr>
        <w:t>日内向买方交割订单所载货物。</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7.1.2交货期限以买方发出的订单记载为准。</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7.1.3其它约定：</w:t>
      </w:r>
      <w:r>
        <w:rPr>
          <w:rFonts w:hint="eastAsia" w:asciiTheme="majorEastAsia" w:hAnsiTheme="majorEastAsia" w:eastAsiaTheme="majorEastAsia" w:cstheme="majorEastAsia"/>
          <w:b/>
          <w:bCs/>
          <w:color w:val="000000"/>
          <w:sz w:val="24"/>
          <w:szCs w:val="24"/>
          <w:u w:val="single"/>
        </w:rPr>
        <w:t xml:space="preserve">     </w:t>
      </w:r>
      <w:r>
        <w:rPr>
          <w:rFonts w:hint="eastAsia" w:asciiTheme="majorEastAsia" w:hAnsiTheme="majorEastAsia" w:eastAsiaTheme="majorEastAsia" w:cstheme="majorEastAsia"/>
          <w:b/>
          <w:bCs/>
          <w:color w:val="000000"/>
          <w:sz w:val="24"/>
          <w:szCs w:val="24"/>
          <w:u w:val="single"/>
          <w:lang w:val="en-US" w:eastAsia="zh-CN"/>
        </w:rPr>
        <w:t>/</w:t>
      </w:r>
      <w:r>
        <w:rPr>
          <w:rFonts w:hint="eastAsia" w:asciiTheme="majorEastAsia" w:hAnsiTheme="majorEastAsia" w:eastAsiaTheme="majorEastAsia" w:cstheme="majorEastAsia"/>
          <w:b/>
          <w:bCs/>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8.产品的验收及售后</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8.1初步验收，产品交付后买方根据本合同约定的产品质量标准对产品的数量、外观质量状况进行初步验收，若有异议，买方有权将存在的产品质量问题及数量通知卖方，经卖方确认后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3</w:t>
      </w:r>
      <w:r>
        <w:rPr>
          <w:rFonts w:hint="eastAsia" w:asciiTheme="majorEastAsia" w:hAnsiTheme="majorEastAsia" w:eastAsiaTheme="majorEastAsia" w:cstheme="majorEastAsia"/>
          <w:color w:val="000000"/>
          <w:sz w:val="24"/>
          <w:szCs w:val="24"/>
          <w:u w:val="single"/>
        </w:rPr>
        <w:t>个</w:t>
      </w:r>
      <w:r>
        <w:rPr>
          <w:rFonts w:hint="eastAsia" w:asciiTheme="majorEastAsia" w:hAnsiTheme="majorEastAsia" w:eastAsiaTheme="majorEastAsia" w:cstheme="majorEastAsia"/>
          <w:color w:val="000000"/>
          <w:sz w:val="24"/>
          <w:szCs w:val="24"/>
        </w:rPr>
        <w:t>工作日内予以更换或退货；若卖方在收到买方的通知后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1</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个工作日未能负责处理，即视为默认买方提出的异议。</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8.2隐蔽瑕疵验收，产品经买方初步验收后，根据本合同约定的产品质量标准，买方在产品使用过程中检查发现产品存在隐蔽质量瑕疵的，买方有权将存在的产品质量问题及数量通知卖方，经卖方确认后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3</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日内予以更换或退货；若卖方在收到买方的通知后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1</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个工作日未能负责处理，即视为默认买方提出的异议。</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8.3产品质量保证期间发生质量问题，卖方按照本合同第三条约定以及质量保证责任承担维修、更换、退货义务。</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8.4验收纠纷，产品初步验收或隐蔽瑕疵验收过程中双方对产品质量发生争议，经协商无法解决时，以买方住所地具备资格的检验机构出具的质量检验或鉴定结论为准。质检产品不合格的，质检费用由卖方承担，质检合格的，质检费用由买方承担。</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8.5产品交付时，卖方应当同时向买方交付产品辅机、附件、配套的产品、易损耗备品、配件和安装修理工具等；同时提交产品检验合格证明、使用方法说明书、质量保证或售后服务承诺，否则视为卖方所交付产品不符合本合同约定的质量标准，买方有权拒收货物。</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8.6其它约定：</w:t>
      </w:r>
      <w:r>
        <w:rPr>
          <w:rFonts w:hint="eastAsia" w:asciiTheme="majorEastAsia" w:hAnsiTheme="majorEastAsia" w:eastAsiaTheme="majorEastAsia" w:cstheme="majorEastAsia"/>
          <w:color w:val="000000"/>
          <w:sz w:val="24"/>
          <w:szCs w:val="24"/>
          <w:u w:val="single"/>
        </w:rPr>
        <w:t xml:space="preserve"> ①双方共同对货物数量及外观质量进行验收，并在卖方的发货单上签字确认。②货物经买方表观检验，如有质量异常现象的，经双方核实后确属质量问题的，买方有权拒收或退货，并由卖方承担违约责任。③货物进场后，应当进行检测、检验（试验），相关费用由  买 方承担；检测、检验（试验）的内容及方式为：  物理性能第三方检测。检测、检验（试验）不合格的，视为货物交付未完成，检测费用由卖方承担，并承担违约责任。④货物质量需要在投入使用或安装后才能验证的，经验证合格，方可视为货物质量合格；否则，视为货物交付未完成，并由卖方承担违约责任。⑤ 买方采取抽样验收合格的，不能视为卖方全部货物质量合格。⑥卖方随车提供</w:t>
      </w:r>
      <w:r>
        <w:rPr>
          <w:rFonts w:hint="eastAsia" w:asciiTheme="majorEastAsia" w:hAnsiTheme="majorEastAsia" w:eastAsiaTheme="majorEastAsia" w:cstheme="majorEastAsia"/>
          <w:color w:val="000000"/>
          <w:sz w:val="24"/>
          <w:szCs w:val="24"/>
          <w:u w:val="single"/>
          <w:lang w:eastAsia="zh-CN"/>
        </w:rPr>
        <w:t>出库</w:t>
      </w:r>
      <w:r>
        <w:rPr>
          <w:rFonts w:hint="eastAsia" w:asciiTheme="majorEastAsia" w:hAnsiTheme="majorEastAsia" w:eastAsiaTheme="majorEastAsia" w:cstheme="majorEastAsia"/>
          <w:color w:val="000000"/>
          <w:sz w:val="24"/>
          <w:szCs w:val="24"/>
          <w:u w:val="single"/>
        </w:rPr>
        <w:t>磅单、检验报告、合格证、质量证明文件等，份数满足下单项目计划要求。</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9.结算方式：每月</w:t>
      </w:r>
      <w:r>
        <w:rPr>
          <w:rFonts w:hint="eastAsia" w:asciiTheme="majorEastAsia" w:hAnsiTheme="majorEastAsia" w:eastAsiaTheme="majorEastAsia" w:cstheme="majorEastAsia"/>
          <w:b/>
          <w:color w:val="000000"/>
          <w:sz w:val="24"/>
          <w:szCs w:val="24"/>
          <w:lang w:val="en-US" w:eastAsia="zh-CN"/>
        </w:rPr>
        <w:t>25</w:t>
      </w:r>
      <w:r>
        <w:rPr>
          <w:rFonts w:hint="eastAsia" w:asciiTheme="majorEastAsia" w:hAnsiTheme="majorEastAsia" w:eastAsiaTheme="majorEastAsia" w:cstheme="majorEastAsia"/>
          <w:b/>
          <w:color w:val="000000"/>
          <w:sz w:val="24"/>
          <w:szCs w:val="24"/>
        </w:rPr>
        <w:t>日前双方完成对账。</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10.付款方式:</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bCs/>
          <w:color w:val="000000"/>
          <w:sz w:val="24"/>
          <w:szCs w:val="24"/>
        </w:rPr>
      </w:pPr>
      <w:r>
        <w:rPr>
          <w:rFonts w:hint="eastAsia" w:asciiTheme="majorEastAsia" w:hAnsiTheme="majorEastAsia" w:eastAsiaTheme="majorEastAsia" w:cstheme="majorEastAsia"/>
          <w:color w:val="000000"/>
          <w:sz w:val="24"/>
          <w:szCs w:val="24"/>
        </w:rPr>
        <w:t>10.1双方选择以下第</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1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种付款方式：</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b/>
          <w:bCs/>
          <w:color w:val="000000"/>
          <w:sz w:val="24"/>
          <w:szCs w:val="24"/>
          <w:highlight w:val="none"/>
        </w:rPr>
      </w:pPr>
      <w:r>
        <w:rPr>
          <w:rFonts w:hint="eastAsia" w:asciiTheme="majorEastAsia" w:hAnsiTheme="majorEastAsia" w:eastAsiaTheme="majorEastAsia" w:cstheme="majorEastAsia"/>
          <w:color w:val="000000"/>
          <w:sz w:val="24"/>
          <w:szCs w:val="24"/>
          <w:highlight w:val="none"/>
        </w:rPr>
        <w:t>10.1.1产品交付经买方验收合格，卖方向买方出具每批订单的全额</w:t>
      </w:r>
      <w:r>
        <w:rPr>
          <w:rFonts w:hint="eastAsia" w:asciiTheme="majorEastAsia" w:hAnsiTheme="majorEastAsia" w:eastAsiaTheme="majorEastAsia" w:cstheme="majorEastAsia"/>
          <w:color w:val="000000"/>
          <w:sz w:val="24"/>
          <w:szCs w:val="24"/>
          <w:highlight w:val="none"/>
          <w:lang w:eastAsia="zh-CN"/>
        </w:rPr>
        <w:t>增值税专用发</w:t>
      </w:r>
      <w:r>
        <w:rPr>
          <w:rFonts w:hint="eastAsia" w:asciiTheme="majorEastAsia" w:hAnsiTheme="majorEastAsia" w:eastAsiaTheme="majorEastAsia" w:cstheme="majorEastAsia"/>
          <w:color w:val="000000"/>
          <w:sz w:val="24"/>
          <w:szCs w:val="24"/>
          <w:highlight w:val="none"/>
        </w:rPr>
        <w:t>票后</w:t>
      </w:r>
      <w:r>
        <w:rPr>
          <w:rFonts w:hint="eastAsia" w:asciiTheme="majorEastAsia" w:hAnsiTheme="majorEastAsia" w:eastAsiaTheme="majorEastAsia" w:cstheme="majorEastAsia"/>
          <w:color w:val="000000"/>
          <w:sz w:val="24"/>
          <w:szCs w:val="24"/>
          <w:highlight w:val="none"/>
          <w:lang w:val="en-US" w:eastAsia="zh-CN"/>
        </w:rPr>
        <w:t>20</w:t>
      </w:r>
      <w:r>
        <w:rPr>
          <w:rFonts w:hint="eastAsia" w:asciiTheme="majorEastAsia" w:hAnsiTheme="majorEastAsia" w:eastAsiaTheme="majorEastAsia" w:cstheme="majorEastAsia"/>
          <w:color w:val="000000"/>
          <w:sz w:val="24"/>
          <w:szCs w:val="24"/>
          <w:highlight w:val="none"/>
        </w:rPr>
        <w:t>个工作日内，买方一次性支付该批次订单的全额货款。</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color w:val="000000"/>
          <w:sz w:val="24"/>
          <w:szCs w:val="24"/>
        </w:rPr>
        <w:t>10.1.2产品交付经买方验收合格，卖方向买方出具全额</w:t>
      </w:r>
      <w:r>
        <w:rPr>
          <w:rFonts w:hint="eastAsia" w:asciiTheme="majorEastAsia" w:hAnsiTheme="majorEastAsia" w:eastAsiaTheme="majorEastAsia" w:cstheme="majorEastAsia"/>
          <w:color w:val="000000"/>
          <w:sz w:val="24"/>
          <w:szCs w:val="24"/>
          <w:lang w:eastAsia="zh-CN"/>
        </w:rPr>
        <w:t>增值税专用发</w:t>
      </w:r>
      <w:r>
        <w:rPr>
          <w:rFonts w:hint="eastAsia" w:asciiTheme="majorEastAsia" w:hAnsiTheme="majorEastAsia" w:eastAsiaTheme="majorEastAsia" w:cstheme="majorEastAsia"/>
          <w:color w:val="000000"/>
          <w:sz w:val="24"/>
          <w:szCs w:val="24"/>
        </w:rPr>
        <w:t>票后</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rPr>
        <w:t>个工作日内，买方支付合同总额</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%的货款；剩余</w:t>
      </w:r>
      <w:r>
        <w:rPr>
          <w:rFonts w:hint="eastAsia" w:asciiTheme="majorEastAsia" w:hAnsiTheme="majorEastAsia" w:eastAsiaTheme="majorEastAsia" w:cstheme="majorEastAsia"/>
          <w:color w:val="000000"/>
          <w:sz w:val="24"/>
          <w:szCs w:val="24"/>
          <w:u w:val="single"/>
          <w:lang w:val="en-US" w:eastAsia="zh-CN"/>
        </w:rPr>
        <w:t xml:space="preserve"> / </w:t>
      </w:r>
      <w:r>
        <w:rPr>
          <w:rFonts w:hint="eastAsia" w:asciiTheme="majorEastAsia" w:hAnsiTheme="majorEastAsia" w:eastAsiaTheme="majorEastAsia" w:cstheme="majorEastAsia"/>
          <w:color w:val="000000"/>
          <w:sz w:val="24"/>
          <w:szCs w:val="24"/>
        </w:rPr>
        <w:t>%作为质保金，产品质量保证期限届满，无重大质量问题且买方依据本合同约定扣除相关费用后向卖方支付，质保金在买方持有期间不计息。</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10.2发票相关信息为：</w:t>
      </w:r>
    </w:p>
    <w:p>
      <w:pPr>
        <w:keepNext w:val="0"/>
        <w:keepLines w:val="0"/>
        <w:pageBreakBefore w:val="0"/>
        <w:tabs>
          <w:tab w:val="left" w:pos="1620"/>
        </w:tabs>
        <w:kinsoku/>
        <w:wordWrap/>
        <w:overflowPunct/>
        <w:topLinePunct w:val="0"/>
        <w:autoSpaceDE/>
        <w:autoSpaceDN/>
        <w:bidi w:val="0"/>
        <w:adjustRightInd/>
        <w:snapToGrid/>
        <w:spacing w:beforeAutospacing="0" w:after="0" w:afterAutospacing="0" w:line="460" w:lineRule="exact"/>
        <w:ind w:left="0" w:lef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统一社会信息代码：</w:t>
      </w:r>
      <w:r>
        <w:rPr>
          <w:rFonts w:hint="eastAsia" w:asciiTheme="majorEastAsia" w:hAnsiTheme="majorEastAsia" w:eastAsiaTheme="majorEastAsia" w:cstheme="majorEastAsia"/>
          <w:sz w:val="24"/>
          <w:szCs w:val="24"/>
          <w:u w:val="single"/>
        </w:rPr>
        <w:t>916101323537625614</w:t>
      </w:r>
      <w:r>
        <w:rPr>
          <w:rFonts w:hint="eastAsia" w:asciiTheme="majorEastAsia" w:hAnsiTheme="majorEastAsia" w:eastAsiaTheme="majorEastAsia" w:cstheme="majorEastAsia"/>
          <w:sz w:val="24"/>
          <w:szCs w:val="24"/>
        </w:rPr>
        <w:t>；</w:t>
      </w:r>
    </w:p>
    <w:p>
      <w:pPr>
        <w:keepNext w:val="0"/>
        <w:keepLines w:val="0"/>
        <w:pageBreakBefore w:val="0"/>
        <w:tabs>
          <w:tab w:val="left" w:pos="1620"/>
        </w:tabs>
        <w:kinsoku/>
        <w:wordWrap/>
        <w:overflowPunct/>
        <w:topLinePunct w:val="0"/>
        <w:autoSpaceDE/>
        <w:autoSpaceDN/>
        <w:bidi w:val="0"/>
        <w:adjustRightInd/>
        <w:snapToGrid/>
        <w:spacing w:beforeAutospacing="0" w:after="0" w:afterAutospacing="0" w:line="460" w:lineRule="exact"/>
        <w:ind w:left="0" w:lef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单位名称：</w:t>
      </w:r>
      <w:r>
        <w:rPr>
          <w:rFonts w:hint="eastAsia" w:asciiTheme="majorEastAsia" w:hAnsiTheme="majorEastAsia" w:eastAsiaTheme="majorEastAsia" w:cstheme="majorEastAsia"/>
          <w:sz w:val="24"/>
          <w:szCs w:val="24"/>
          <w:u w:val="single"/>
        </w:rPr>
        <w:t>陕西燃气集团工程有限公司</w:t>
      </w:r>
      <w:r>
        <w:rPr>
          <w:rFonts w:hint="eastAsia" w:asciiTheme="majorEastAsia" w:hAnsiTheme="majorEastAsia" w:eastAsiaTheme="majorEastAsia" w:cstheme="majorEastAsia"/>
          <w:sz w:val="24"/>
          <w:szCs w:val="24"/>
        </w:rPr>
        <w:t>；</w:t>
      </w:r>
    </w:p>
    <w:p>
      <w:pPr>
        <w:keepNext w:val="0"/>
        <w:keepLines w:val="0"/>
        <w:pageBreakBefore w:val="0"/>
        <w:tabs>
          <w:tab w:val="left" w:pos="1620"/>
        </w:tabs>
        <w:kinsoku/>
        <w:wordWrap/>
        <w:overflowPunct/>
        <w:topLinePunct w:val="0"/>
        <w:autoSpaceDE/>
        <w:autoSpaceDN/>
        <w:bidi w:val="0"/>
        <w:adjustRightInd/>
        <w:snapToGrid/>
        <w:spacing w:beforeAutospacing="0" w:after="0" w:afterAutospacing="0" w:line="460" w:lineRule="exact"/>
        <w:ind w:left="0" w:lef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单位注册地址：</w:t>
      </w:r>
      <w:r>
        <w:rPr>
          <w:rFonts w:hint="eastAsia" w:asciiTheme="majorEastAsia" w:hAnsiTheme="majorEastAsia" w:eastAsiaTheme="majorEastAsia" w:cstheme="majorEastAsia"/>
          <w:sz w:val="24"/>
          <w:szCs w:val="24"/>
          <w:u w:val="single"/>
        </w:rPr>
        <w:t xml:space="preserve"> 西安经济技术开发区开元路2号925室 </w:t>
      </w:r>
      <w:r>
        <w:rPr>
          <w:rFonts w:hint="eastAsia" w:asciiTheme="majorEastAsia" w:hAnsiTheme="majorEastAsia" w:eastAsiaTheme="majorEastAsia" w:cstheme="majorEastAsia"/>
          <w:sz w:val="24"/>
          <w:szCs w:val="24"/>
        </w:rPr>
        <w:t>；</w:t>
      </w:r>
    </w:p>
    <w:p>
      <w:pPr>
        <w:keepNext w:val="0"/>
        <w:keepLines w:val="0"/>
        <w:pageBreakBefore w:val="0"/>
        <w:tabs>
          <w:tab w:val="left" w:pos="1620"/>
        </w:tabs>
        <w:kinsoku/>
        <w:wordWrap/>
        <w:overflowPunct/>
        <w:topLinePunct w:val="0"/>
        <w:autoSpaceDE/>
        <w:autoSpaceDN/>
        <w:bidi w:val="0"/>
        <w:adjustRightInd/>
        <w:snapToGrid/>
        <w:spacing w:beforeAutospacing="0" w:after="0" w:afterAutospacing="0" w:line="460" w:lineRule="exact"/>
        <w:ind w:left="0" w:lef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单位电话：</w:t>
      </w:r>
      <w:r>
        <w:rPr>
          <w:rFonts w:hint="eastAsia" w:asciiTheme="majorEastAsia" w:hAnsiTheme="majorEastAsia" w:eastAsiaTheme="majorEastAsia" w:cstheme="majorEastAsia"/>
          <w:sz w:val="24"/>
          <w:szCs w:val="24"/>
          <w:u w:val="single"/>
        </w:rPr>
        <w:t xml:space="preserve">  029-62738675  </w:t>
      </w:r>
      <w:r>
        <w:rPr>
          <w:rFonts w:hint="eastAsia" w:asciiTheme="majorEastAsia" w:hAnsiTheme="majorEastAsia" w:eastAsiaTheme="majorEastAsia" w:cstheme="majorEastAsia"/>
          <w:sz w:val="24"/>
          <w:szCs w:val="24"/>
        </w:rPr>
        <w:t>；</w:t>
      </w:r>
    </w:p>
    <w:p>
      <w:pPr>
        <w:keepNext w:val="0"/>
        <w:keepLines w:val="0"/>
        <w:pageBreakBefore w:val="0"/>
        <w:tabs>
          <w:tab w:val="left" w:pos="1620"/>
        </w:tabs>
        <w:kinsoku/>
        <w:wordWrap/>
        <w:overflowPunct/>
        <w:topLinePunct w:val="0"/>
        <w:autoSpaceDE/>
        <w:autoSpaceDN/>
        <w:bidi w:val="0"/>
        <w:adjustRightInd/>
        <w:snapToGrid/>
        <w:spacing w:beforeAutospacing="0" w:after="0" w:afterAutospacing="0" w:line="460" w:lineRule="exact"/>
        <w:ind w:left="0" w:leftChars="0" w:firstLine="480" w:firstLineChars="200"/>
        <w:jc w:val="left"/>
        <w:textAlignment w:val="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开户银行：</w:t>
      </w:r>
      <w:r>
        <w:rPr>
          <w:rFonts w:hint="eastAsia" w:asciiTheme="majorEastAsia" w:hAnsiTheme="majorEastAsia" w:eastAsiaTheme="majorEastAsia" w:cstheme="majorEastAsia"/>
          <w:sz w:val="24"/>
          <w:szCs w:val="24"/>
          <w:u w:val="single"/>
        </w:rPr>
        <w:t xml:space="preserve"> 民生银行西安经济技术开发区支行</w:t>
      </w:r>
      <w:r>
        <w:rPr>
          <w:rFonts w:hint="eastAsia" w:asciiTheme="majorEastAsia" w:hAnsiTheme="majorEastAsia" w:eastAsiaTheme="majorEastAsia" w:cstheme="majorEastAsia"/>
          <w:sz w:val="24"/>
          <w:szCs w:val="24"/>
        </w:rPr>
        <w:t>；</w:t>
      </w:r>
    </w:p>
    <w:p>
      <w:pPr>
        <w:keepNext w:val="0"/>
        <w:keepLines w:val="0"/>
        <w:pageBreakBefore w:val="0"/>
        <w:tabs>
          <w:tab w:val="left" w:pos="1620"/>
        </w:tabs>
        <w:kinsoku/>
        <w:wordWrap/>
        <w:overflowPunct/>
        <w:topLinePunct w:val="0"/>
        <w:autoSpaceDE/>
        <w:autoSpaceDN/>
        <w:bidi w:val="0"/>
        <w:adjustRightInd/>
        <w:snapToGrid/>
        <w:spacing w:beforeAutospacing="0" w:after="0" w:afterAutospacing="0" w:line="460" w:lineRule="exact"/>
        <w:ind w:left="0" w:leftChars="0" w:firstLine="480"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sz w:val="24"/>
          <w:szCs w:val="24"/>
        </w:rPr>
        <w:t>账号：</w:t>
      </w:r>
      <w:r>
        <w:rPr>
          <w:rFonts w:hint="eastAsia" w:asciiTheme="majorEastAsia" w:hAnsiTheme="majorEastAsia" w:eastAsiaTheme="majorEastAsia" w:cstheme="majorEastAsia"/>
          <w:sz w:val="24"/>
          <w:szCs w:val="24"/>
          <w:u w:val="single"/>
        </w:rPr>
        <w:t xml:space="preserve"> 695245636 </w:t>
      </w:r>
      <w:r>
        <w:rPr>
          <w:rFonts w:hint="eastAsia" w:asciiTheme="majorEastAsia" w:hAnsiTheme="majorEastAsia" w:eastAsiaTheme="majorEastAsia" w:cstheme="majorEastAsia"/>
          <w:sz w:val="24"/>
          <w:szCs w:val="24"/>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highlight w:val="none"/>
          <w:lang w:eastAsia="zh-CN"/>
        </w:rPr>
      </w:pPr>
      <w:r>
        <w:rPr>
          <w:rFonts w:hint="eastAsia" w:asciiTheme="majorEastAsia" w:hAnsiTheme="majorEastAsia" w:eastAsiaTheme="majorEastAsia" w:cstheme="majorEastAsia"/>
          <w:color w:val="000000"/>
          <w:sz w:val="24"/>
          <w:szCs w:val="24"/>
          <w:highlight w:val="none"/>
        </w:rPr>
        <w:t>10.3 其它约定：</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u w:val="single"/>
          <w:lang w:val="en-US" w:eastAsia="zh-CN"/>
        </w:rPr>
        <w:t xml:space="preserve">/ </w:t>
      </w:r>
      <w:r>
        <w:rPr>
          <w:rFonts w:hint="eastAsia" w:asciiTheme="majorEastAsia" w:hAnsiTheme="majorEastAsia" w:eastAsiaTheme="majorEastAsia" w:cstheme="majorEastAsia"/>
          <w:color w:val="000000"/>
          <w:sz w:val="24"/>
          <w:szCs w:val="24"/>
          <w:highlight w:val="none"/>
          <w:u w:val="single"/>
        </w:rPr>
        <w:t xml:space="preserve"> </w:t>
      </w:r>
      <w:r>
        <w:rPr>
          <w:rFonts w:hint="eastAsia" w:asciiTheme="majorEastAsia" w:hAnsiTheme="majorEastAsia" w:eastAsiaTheme="majorEastAsia" w:cstheme="majorEastAsia"/>
          <w:color w:val="000000"/>
          <w:sz w:val="24"/>
          <w:szCs w:val="24"/>
          <w:highlight w:val="none"/>
        </w:rPr>
        <w:t>。</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11.卖方权利义务</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color w:val="000000"/>
          <w:sz w:val="24"/>
          <w:szCs w:val="24"/>
        </w:rPr>
        <w:t xml:space="preserve">11.1卖方应依照合同约定按时按量向买方供应订单所要求的货物。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11.2卖方所交产品品种、型号、规格、质量不符合规定或因产品包装不符合合同规定导致货物受损的，如买方同意利用，应当按质论价；如果买方不同意利用的，买方有权拒绝收货，由卖方负责包换或退款，并承担因此而产生的所有费用。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11.3卖方提前交货的产品、多交的产品、品种、型号、规格、质量不符合规定的产品，买方在代保管期内实际支付的保管、保养等费用以及非因买方保管不善而发生的损失，应当由卖方承担。如卖方不支付保管及保养费用，货物灭失风险由卖方承担。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11.4因卖方原因将产品错发到货地点或接货人的，卖方除应负责运交产品至合同规定的到货地点或接货人外，还应承担买方因此多支付的一切实际费用和逾期交货的违约金。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11.5卖方提前交货的，买方接货后，仍可按合同规定的交货时间付款。卖方逾期交货的，卖方应在发货前与买方协商，买方仍需要的，卖方应照数补交，并负逾期交货责任；买方不再需要的，应当在接到卖方通知后2天内通知卖方，办理解除当批次订单手续。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11.6卖方保证买方在销售其交付的产品不会构成索赔、留置或诉讼。</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12.买方权利义务</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12.1买方无正当理由不得中途退货。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12.2买方应按照合同约定向卖方支付货款。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12.3买方应按照合同约定接受货物。</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12.4买方应如实填写到货地点及接货人。 </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color w:val="000000"/>
          <w:sz w:val="24"/>
          <w:szCs w:val="24"/>
        </w:rPr>
        <w:t>13.违约责任</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13.1 卖方逾期履行本合同项下任何一项义务的，每逾期一日，应当按照合同总金额的</w:t>
      </w:r>
      <w:r>
        <w:rPr>
          <w:rFonts w:hint="eastAsia" w:asciiTheme="majorEastAsia" w:hAnsiTheme="majorEastAsia" w:eastAsiaTheme="majorEastAsia" w:cstheme="majorEastAsia"/>
          <w:color w:val="000000"/>
          <w:sz w:val="24"/>
          <w:szCs w:val="24"/>
          <w:lang w:eastAsia="zh-CN"/>
        </w:rPr>
        <w:t>千</w:t>
      </w:r>
      <w:r>
        <w:rPr>
          <w:rFonts w:hint="eastAsia" w:asciiTheme="majorEastAsia" w:hAnsiTheme="majorEastAsia" w:eastAsiaTheme="majorEastAsia" w:cstheme="majorEastAsia"/>
          <w:color w:val="000000"/>
          <w:sz w:val="24"/>
          <w:szCs w:val="24"/>
        </w:rPr>
        <w:t>分之</w:t>
      </w:r>
      <w:r>
        <w:rPr>
          <w:rFonts w:hint="eastAsia" w:asciiTheme="majorEastAsia" w:hAnsiTheme="majorEastAsia" w:eastAsiaTheme="majorEastAsia" w:cstheme="majorEastAsia"/>
          <w:color w:val="000000"/>
          <w:sz w:val="24"/>
          <w:szCs w:val="24"/>
          <w:u w:val="single"/>
          <w:lang w:eastAsia="zh-CN"/>
        </w:rPr>
        <w:t>三</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向买方支付违约金；卖方逾期超过</w:t>
      </w:r>
      <w:r>
        <w:rPr>
          <w:rFonts w:hint="eastAsia" w:asciiTheme="majorEastAsia" w:hAnsiTheme="majorEastAsia" w:eastAsiaTheme="majorEastAsia" w:cstheme="majorEastAsia"/>
          <w:color w:val="000000"/>
          <w:sz w:val="24"/>
          <w:szCs w:val="24"/>
          <w:u w:val="single"/>
          <w:lang w:val="en-US" w:eastAsia="zh-CN"/>
        </w:rPr>
        <w:t>5</w:t>
      </w:r>
      <w:r>
        <w:rPr>
          <w:rFonts w:hint="eastAsia" w:asciiTheme="majorEastAsia" w:hAnsiTheme="majorEastAsia" w:eastAsiaTheme="majorEastAsia" w:cstheme="majorEastAsia"/>
          <w:color w:val="000000"/>
          <w:sz w:val="24"/>
          <w:szCs w:val="24"/>
        </w:rPr>
        <w:t>日，卖方除应支付违约金外，买方即有权解除本合同，违约金不足以弥补买方经济损失的，卖方应当赔偿给买方造成的经济损失。</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13.2卖方所交产品质量不符合合同规定的，卖方应当补充供货，补充供货超过交货期限的，按逾期交货处理。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13.3因卖方交付产品存在质量问题，造成人身或财产损害，卖方应自行承担全部民事赔偿责任，若导致买方受到行政处罚或第三人索赔，卖方仍应当承担由此给买方造成的经济损失赔偿责任。</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13.4卖方未按本合同约定履行质量保证责任，每违约一次，卖方应按合同总金额的百分之</w:t>
      </w:r>
      <w:r>
        <w:rPr>
          <w:rFonts w:hint="eastAsia" w:asciiTheme="majorEastAsia" w:hAnsiTheme="majorEastAsia" w:eastAsiaTheme="majorEastAsia" w:cstheme="majorEastAsia"/>
          <w:color w:val="000000"/>
          <w:sz w:val="24"/>
          <w:szCs w:val="24"/>
          <w:u w:val="single"/>
          <w:lang w:eastAsia="zh-CN"/>
        </w:rPr>
        <w:t>五</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向买方支付违约金。</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13.5买方有权在</w:t>
      </w:r>
      <w:r>
        <w:rPr>
          <w:rFonts w:hint="eastAsia" w:asciiTheme="majorEastAsia" w:hAnsiTheme="majorEastAsia" w:eastAsiaTheme="majorEastAsia" w:cstheme="majorEastAsia"/>
          <w:color w:val="000000"/>
          <w:sz w:val="24"/>
          <w:szCs w:val="24"/>
          <w:lang w:eastAsia="zh-CN"/>
        </w:rPr>
        <w:t>货款</w:t>
      </w:r>
      <w:r>
        <w:rPr>
          <w:rFonts w:hint="eastAsia" w:asciiTheme="majorEastAsia" w:hAnsiTheme="majorEastAsia" w:eastAsiaTheme="majorEastAsia" w:cstheme="majorEastAsia"/>
          <w:color w:val="000000"/>
          <w:sz w:val="24"/>
          <w:szCs w:val="24"/>
        </w:rPr>
        <w:t>内扣除上述违约金，</w:t>
      </w:r>
      <w:r>
        <w:rPr>
          <w:rFonts w:hint="eastAsia" w:asciiTheme="majorEastAsia" w:hAnsiTheme="majorEastAsia" w:eastAsiaTheme="majorEastAsia" w:cstheme="majorEastAsia"/>
          <w:color w:val="000000"/>
          <w:sz w:val="24"/>
          <w:szCs w:val="24"/>
          <w:lang w:eastAsia="zh-CN"/>
        </w:rPr>
        <w:t>货款</w:t>
      </w:r>
      <w:r>
        <w:rPr>
          <w:rFonts w:hint="eastAsia" w:asciiTheme="majorEastAsia" w:hAnsiTheme="majorEastAsia" w:eastAsiaTheme="majorEastAsia" w:cstheme="majorEastAsia"/>
          <w:color w:val="000000"/>
          <w:sz w:val="24"/>
          <w:szCs w:val="24"/>
        </w:rPr>
        <w:t>不足的，买方有权向卖方追偿。</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13.6其它约定：</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14.不可抗力</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14.1买卖双方的任何一方由于不可抗力的原因不能履行合同时，应及时向对方通报不能履行或不能完全履行的理由，并按法律相关规定，并根据情况可部分或全部免予承担违约责任。 </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15.解决合同纠纷的方式</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15.1凡因履行本合同所发生的或与本合同有关的一切争议，买卖双方应通过友好协商解决；如果协商不能解决，双方同意向</w:t>
      </w:r>
      <w:r>
        <w:rPr>
          <w:rFonts w:hint="eastAsia" w:asciiTheme="majorEastAsia" w:hAnsiTheme="majorEastAsia" w:eastAsiaTheme="majorEastAsia" w:cstheme="majorEastAsia"/>
          <w:color w:val="000000"/>
          <w:sz w:val="24"/>
          <w:szCs w:val="24"/>
          <w:lang w:eastAsia="zh-CN"/>
        </w:rPr>
        <w:t>买方所在</w:t>
      </w:r>
      <w:r>
        <w:rPr>
          <w:rFonts w:hint="eastAsia" w:asciiTheme="majorEastAsia" w:hAnsiTheme="majorEastAsia" w:eastAsiaTheme="majorEastAsia" w:cstheme="majorEastAsia"/>
          <w:color w:val="000000"/>
          <w:sz w:val="24"/>
          <w:szCs w:val="24"/>
        </w:rPr>
        <w:t>地人民法院提起诉讼。</w:t>
      </w:r>
    </w:p>
    <w:p>
      <w:pPr>
        <w:pageBreakBefore w:val="0"/>
        <w:widowControl/>
        <w:kinsoku/>
        <w:wordWrap/>
        <w:overflowPunct/>
        <w:topLinePunct w:val="0"/>
        <w:autoSpaceDE/>
        <w:autoSpaceDN/>
        <w:bidi w:val="0"/>
        <w:adjustRightInd/>
        <w:snapToGrid/>
        <w:spacing w:after="0" w:line="460" w:lineRule="exact"/>
        <w:ind w:left="0" w:leftChars="0" w:firstLine="482" w:firstLineChars="200"/>
        <w:jc w:val="left"/>
        <w:textAlignment w:val="auto"/>
        <w:outlineLvl w:val="0"/>
        <w:rPr>
          <w:rFonts w:hint="eastAsia" w:asciiTheme="majorEastAsia" w:hAnsiTheme="majorEastAsia" w:eastAsiaTheme="majorEastAsia" w:cstheme="majorEastAsia"/>
          <w:b/>
          <w:color w:val="000000"/>
          <w:sz w:val="24"/>
          <w:szCs w:val="24"/>
        </w:rPr>
      </w:pPr>
      <w:r>
        <w:rPr>
          <w:rFonts w:hint="eastAsia" w:asciiTheme="majorEastAsia" w:hAnsiTheme="majorEastAsia" w:eastAsiaTheme="majorEastAsia" w:cstheme="majorEastAsia"/>
          <w:b/>
          <w:bCs/>
          <w:color w:val="000000"/>
          <w:sz w:val="24"/>
          <w:szCs w:val="24"/>
        </w:rPr>
        <w:t>16.</w:t>
      </w:r>
      <w:r>
        <w:rPr>
          <w:rFonts w:hint="eastAsia" w:asciiTheme="majorEastAsia" w:hAnsiTheme="majorEastAsia" w:eastAsiaTheme="majorEastAsia" w:cstheme="majorEastAsia"/>
          <w:b/>
          <w:color w:val="000000"/>
          <w:sz w:val="24"/>
          <w:szCs w:val="24"/>
        </w:rPr>
        <w:t xml:space="preserve"> 送达条款</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甲乙双方共同确认本合同尾部签署页约定的送达地址与联系方式均为其有效的通知方式（包括仲裁、诉讼中有效的送达地址）。一方变更本合同约定的通讯方式的，应在变更后 3 日内通知对方，未通知对方的，视为通讯方式未变更；由于一方通讯信息错误、变更未及时通知对方等情形导致通知不到或迟延到达的，应自行承担相应的风险。除非本合同另有约定，任何根据本合同发出的通知及诉讼文书，一旦以面呈、快递、邮寄或传真的方式发至如下双方信息中的地址或联系电话或传真号码即视为送达。</w:t>
      </w:r>
    </w:p>
    <w:p>
      <w:pPr>
        <w:pageBreakBefore w:val="0"/>
        <w:kinsoku/>
        <w:wordWrap/>
        <w:overflowPunct/>
        <w:topLinePunct w:val="0"/>
        <w:autoSpaceDE/>
        <w:autoSpaceDN/>
        <w:bidi w:val="0"/>
        <w:adjustRightInd/>
        <w:snapToGrid/>
        <w:spacing w:after="0" w:line="460" w:lineRule="exact"/>
        <w:ind w:left="0" w:leftChars="0" w:firstLine="482" w:firstLineChars="200"/>
        <w:jc w:val="left"/>
        <w:textAlignment w:val="auto"/>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sz w:val="24"/>
          <w:szCs w:val="24"/>
        </w:rPr>
        <w:t xml:space="preserve">17其他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17.1若本合同项下产品系买方通过招标采购，招标文件、投标文件及承诺均作为本合同的附件，具有同等法律效力，若内容发生冲突，文件解释为（以顺序在前的优先）：</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本合同书 </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标准、规范及技术文件 </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图纸</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中标通知书 </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招标会现场承诺</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招标书及其附件 </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投标书及其附件 </w:t>
      </w:r>
    </w:p>
    <w:p>
      <w:pPr>
        <w:pageBreakBefore w:val="0"/>
        <w:numPr>
          <w:ilvl w:val="1"/>
          <w:numId w:val="6"/>
        </w:numPr>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报价单或预算书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合同签订后双方的往来函件及变更协议也作为合同的组成部分，解释顺序以时间在后的优先。</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17.2合同如有未尽事宜，须经双方共同协商，做出补充规定，补充规定及附件与本合同具有同等效力。</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17.3本合同自买卖双方签字并盖章之日起生效，至</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年</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月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日终止。本合同一式</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lang w:eastAsia="zh-CN"/>
        </w:rPr>
        <w:t>陆</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rPr>
        <w:t>份，买方执</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eastAsia="zh-CN"/>
        </w:rPr>
        <w:t>肆</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rPr>
        <w:t>份，卖方执</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eastAsia="zh-CN"/>
        </w:rPr>
        <w:t>贰</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份，具有同等法律效力。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17.4其它约定：</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u w:val="single"/>
          <w:lang w:val="en-US" w:eastAsia="zh-CN"/>
        </w:rPr>
        <w:t>/</w:t>
      </w:r>
      <w:r>
        <w:rPr>
          <w:rFonts w:hint="eastAsia" w:asciiTheme="majorEastAsia" w:hAnsiTheme="majorEastAsia" w:eastAsiaTheme="majorEastAsia" w:cstheme="majorEastAsia"/>
          <w:color w:val="000000"/>
          <w:sz w:val="24"/>
          <w:szCs w:val="24"/>
        </w:rPr>
        <w:t>。</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Style w:val="2"/>
        <w:rPr>
          <w:rFonts w:hint="eastAsia" w:asciiTheme="majorEastAsia" w:hAnsiTheme="majorEastAsia" w:eastAsiaTheme="majorEastAsia" w:cstheme="majorEastAsia"/>
          <w:color w:val="000000"/>
          <w:sz w:val="24"/>
          <w:szCs w:val="24"/>
        </w:rPr>
      </w:pPr>
    </w:p>
    <w:p>
      <w:pPr>
        <w:pStyle w:val="2"/>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（以下无正文）</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（签字盖章页）</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买方：（盖章）                           卖方：（盖章）</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法定代表人或其                           法定代表人或其</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授权代表（签字）：                       授权代表（签字）：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地 址：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                 地 址： </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u w:val="single"/>
        </w:rPr>
        <w:t xml:space="preserve">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电 话：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                 电 话：</w:t>
      </w:r>
      <w:r>
        <w:rPr>
          <w:rFonts w:hint="eastAsia" w:asciiTheme="majorEastAsia" w:hAnsiTheme="majorEastAsia" w:eastAsiaTheme="majorEastAsia" w:cstheme="majorEastAsia"/>
          <w:color w:val="000000"/>
          <w:sz w:val="24"/>
          <w:szCs w:val="24"/>
          <w:u w:val="single"/>
          <w:lang w:val="en-US" w:eastAsia="zh-CN"/>
        </w:rPr>
        <w:t xml:space="preserve">                    </w:t>
      </w:r>
      <w:r>
        <w:rPr>
          <w:rFonts w:hint="eastAsia" w:asciiTheme="majorEastAsia" w:hAnsiTheme="majorEastAsia" w:eastAsiaTheme="majorEastAsia" w:cstheme="majorEastAsia"/>
          <w:color w:val="000000"/>
          <w:sz w:val="24"/>
          <w:szCs w:val="24"/>
        </w:rPr>
        <w:t xml:space="preserve"> </w:t>
      </w:r>
      <w:r>
        <w:rPr>
          <w:rFonts w:hint="eastAsia" w:asciiTheme="majorEastAsia" w:hAnsiTheme="majorEastAsia" w:eastAsiaTheme="majorEastAsia" w:cstheme="majorEastAsia"/>
          <w:color w:val="000000"/>
          <w:sz w:val="24"/>
          <w:szCs w:val="24"/>
          <w:u w:val="single"/>
        </w:rPr>
        <w:t xml:space="preserve">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 xml:space="preserve">传 真： </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                 传 真：</w:t>
      </w:r>
      <w:r>
        <w:rPr>
          <w:rFonts w:hint="eastAsia" w:asciiTheme="majorEastAsia" w:hAnsiTheme="majorEastAsia" w:eastAsiaTheme="majorEastAsia" w:cstheme="majorEastAsia"/>
          <w:color w:val="000000"/>
          <w:sz w:val="24"/>
          <w:szCs w:val="24"/>
          <w:u w:val="single"/>
        </w:rPr>
        <w:t xml:space="preserve">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签订日期：</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年</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月</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日                </w:t>
      </w:r>
    </w:p>
    <w:p>
      <w:pPr>
        <w:pageBreakBefore w:val="0"/>
        <w:kinsoku/>
        <w:wordWrap/>
        <w:overflowPunct/>
        <w:topLinePunct w:val="0"/>
        <w:autoSpaceDE/>
        <w:autoSpaceDN/>
        <w:bidi w:val="0"/>
        <w:adjustRightInd/>
        <w:snapToGrid/>
        <w:spacing w:after="0" w:line="460" w:lineRule="exact"/>
        <w:ind w:left="0" w:leftChars="0" w:firstLine="480" w:firstLineChars="200"/>
        <w:jc w:val="left"/>
        <w:textAlignment w:val="auto"/>
        <w:rPr>
          <w:rFonts w:hint="eastAsia" w:asciiTheme="majorEastAsia" w:hAnsiTheme="majorEastAsia" w:eastAsiaTheme="majorEastAsia" w:cstheme="majorEastAsia"/>
          <w:color w:val="000000"/>
          <w:sz w:val="24"/>
          <w:szCs w:val="24"/>
          <w:u w:val="single"/>
        </w:rPr>
      </w:pPr>
      <w:r>
        <w:rPr>
          <w:rFonts w:hint="eastAsia" w:asciiTheme="majorEastAsia" w:hAnsiTheme="majorEastAsia" w:eastAsiaTheme="majorEastAsia" w:cstheme="majorEastAsia"/>
          <w:color w:val="000000"/>
          <w:sz w:val="24"/>
          <w:szCs w:val="24"/>
        </w:rPr>
        <w:t>签订地点：</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省</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 xml:space="preserve"> 市</w:t>
      </w:r>
      <w:r>
        <w:rPr>
          <w:rFonts w:hint="eastAsia" w:asciiTheme="majorEastAsia" w:hAnsiTheme="majorEastAsia" w:eastAsiaTheme="majorEastAsia" w:cstheme="majorEastAsia"/>
          <w:color w:val="000000"/>
          <w:sz w:val="24"/>
          <w:szCs w:val="24"/>
          <w:u w:val="single"/>
        </w:rPr>
        <w:t xml:space="preserve">     </w:t>
      </w:r>
      <w:r>
        <w:rPr>
          <w:rFonts w:hint="eastAsia" w:asciiTheme="majorEastAsia" w:hAnsiTheme="majorEastAsia" w:eastAsiaTheme="majorEastAsia" w:cstheme="majorEastAsia"/>
          <w:color w:val="000000"/>
          <w:sz w:val="24"/>
          <w:szCs w:val="24"/>
        </w:rPr>
        <w:t>区/县</w:t>
      </w:r>
    </w:p>
    <w:p>
      <w:pPr>
        <w:keepNext w:val="0"/>
        <w:keepLines w:val="0"/>
        <w:pageBreakBefore w:val="0"/>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
          <w:sz w:val="28"/>
          <w:szCs w:val="28"/>
          <w:lang w:val="en-US" w:eastAsia="zh-CN"/>
        </w:rPr>
      </w:pPr>
    </w:p>
    <w:p>
      <w:pPr>
        <w:keepNext w:val="0"/>
        <w:keepLines w:val="0"/>
        <w:pageBreakBefore w:val="0"/>
        <w:kinsoku/>
        <w:wordWrap/>
        <w:overflowPunct/>
        <w:topLinePunct w:val="0"/>
        <w:autoSpaceDE/>
        <w:autoSpaceDN/>
        <w:bidi w:val="0"/>
        <w:adjustRightInd/>
        <w:snapToGrid/>
        <w:spacing w:line="360" w:lineRule="auto"/>
        <w:ind w:right="0" w:rightChars="0"/>
        <w:jc w:val="right"/>
        <w:textAlignment w:val="auto"/>
        <w:rPr>
          <w:rFonts w:hint="eastAsia" w:ascii="宋体" w:hAnsi="宋体" w:eastAsia="宋体" w:cs="宋体"/>
          <w:b/>
          <w:sz w:val="28"/>
          <w:szCs w:val="28"/>
          <w:lang w:val="en-US" w:eastAsia="zh-CN"/>
        </w:rPr>
      </w:pPr>
    </w:p>
    <w:p>
      <w:pPr>
        <w:pStyle w:val="2"/>
        <w:rPr>
          <w:rFonts w:hint="eastAsia" w:ascii="宋体" w:hAnsi="宋体" w:eastAsia="宋体" w:cs="宋体"/>
          <w:b/>
          <w:sz w:val="28"/>
          <w:szCs w:val="28"/>
          <w:lang w:val="en-US" w:eastAsia="zh-CN"/>
        </w:rPr>
      </w:pPr>
    </w:p>
    <w:bookmarkEnd w:id="72"/>
    <w:p>
      <w:pPr>
        <w:keepNext w:val="0"/>
        <w:keepLines w:val="0"/>
        <w:pageBreakBefore w:val="0"/>
        <w:wordWrap/>
        <w:bidi w:val="0"/>
        <w:spacing w:after="0" w:line="240" w:lineRule="auto"/>
        <w:jc w:val="right"/>
        <w:rPr>
          <w:rFonts w:ascii="宋体" w:hAnsi="宋体" w:eastAsia="宋体" w:cs="宋体"/>
          <w:b/>
          <w:sz w:val="32"/>
          <w:szCs w:val="32"/>
          <w:lang w:eastAsia="zh-CN"/>
        </w:rPr>
      </w:pPr>
      <w:r>
        <w:rPr>
          <w:rFonts w:hint="eastAsia" w:ascii="宋体" w:hAnsi="宋体" w:eastAsia="宋体" w:cs="宋体"/>
          <w:b/>
          <w:sz w:val="32"/>
          <w:szCs w:val="32"/>
          <w:lang w:eastAsia="zh-CN"/>
        </w:rPr>
        <w:t>（正本/副本）</w:t>
      </w:r>
    </w:p>
    <w:p>
      <w:pPr>
        <w:keepNext w:val="0"/>
        <w:keepLines w:val="0"/>
        <w:pageBreakBefore w:val="0"/>
        <w:wordWrap/>
        <w:bidi w:val="0"/>
        <w:spacing w:after="0" w:line="240" w:lineRule="auto"/>
        <w:jc w:val="right"/>
        <w:rPr>
          <w:rFonts w:ascii="宋体" w:hAnsi="宋体" w:eastAsia="宋体" w:cs="宋体"/>
          <w:b/>
          <w:sz w:val="32"/>
          <w:szCs w:val="32"/>
          <w:lang w:eastAsia="zh-CN"/>
        </w:rPr>
      </w:pPr>
    </w:p>
    <w:p>
      <w:pPr>
        <w:keepNext w:val="0"/>
        <w:keepLines w:val="0"/>
        <w:pageBreakBefore w:val="0"/>
        <w:wordWrap/>
        <w:bidi w:val="0"/>
        <w:spacing w:after="0" w:line="240" w:lineRule="auto"/>
        <w:jc w:val="center"/>
        <w:rPr>
          <w:rFonts w:ascii="宋体" w:hAnsi="宋体" w:eastAsia="宋体" w:cs="宋体"/>
          <w:b/>
          <w:sz w:val="44"/>
          <w:szCs w:val="44"/>
          <w:lang w:eastAsia="zh-CN"/>
        </w:rPr>
      </w:pPr>
    </w:p>
    <w:p>
      <w:pPr>
        <w:keepNext w:val="0"/>
        <w:keepLines w:val="0"/>
        <w:pageBreakBefore w:val="0"/>
        <w:wordWrap/>
        <w:bidi w:val="0"/>
        <w:spacing w:after="0" w:line="240" w:lineRule="auto"/>
        <w:jc w:val="center"/>
        <w:rPr>
          <w:rFonts w:ascii="宋体" w:hAnsi="宋体" w:eastAsia="宋体" w:cs="宋体"/>
          <w:b/>
          <w:bCs/>
          <w:sz w:val="44"/>
          <w:szCs w:val="44"/>
          <w:lang w:eastAsia="zh-CN"/>
        </w:rPr>
      </w:pPr>
      <w:r>
        <w:rPr>
          <w:rFonts w:hint="eastAsia" w:ascii="宋体" w:hAnsi="宋体" w:eastAsia="宋体" w:cs="宋体"/>
          <w:b/>
          <w:bCs/>
          <w:sz w:val="44"/>
          <w:szCs w:val="44"/>
          <w:lang w:eastAsia="zh-CN"/>
        </w:rPr>
        <w:t>陕西燃气集团工程有限公司</w:t>
      </w:r>
    </w:p>
    <w:p>
      <w:pPr>
        <w:pStyle w:val="2"/>
        <w:keepNext w:val="0"/>
        <w:keepLines w:val="0"/>
        <w:pageBreakBefore w:val="0"/>
        <w:wordWrap/>
        <w:bidi w:val="0"/>
        <w:spacing w:after="0" w:line="240" w:lineRule="auto"/>
        <w:ind w:firstLine="0" w:firstLineChars="0"/>
        <w:jc w:val="center"/>
        <w:rPr>
          <w:rFonts w:ascii="宋体" w:hAnsi="宋体" w:eastAsia="宋体" w:cs="宋体"/>
          <w:b/>
          <w:bCs/>
          <w:lang w:eastAsia="zh-CN"/>
        </w:rPr>
      </w:pPr>
      <w:r>
        <w:rPr>
          <w:rFonts w:hint="eastAsia" w:cs="宋体"/>
          <w:b/>
          <w:bCs/>
          <w:sz w:val="44"/>
          <w:szCs w:val="44"/>
          <w:lang w:eastAsia="zh-CN"/>
        </w:rPr>
        <w:t>钢筋</w:t>
      </w:r>
      <w:r>
        <w:rPr>
          <w:rFonts w:hint="eastAsia" w:ascii="宋体" w:hAnsi="宋体" w:eastAsia="宋体" w:cs="宋体"/>
          <w:b/>
          <w:bCs/>
          <w:sz w:val="44"/>
          <w:szCs w:val="44"/>
          <w:lang w:eastAsia="zh-CN"/>
        </w:rPr>
        <w:t>集中采购</w:t>
      </w:r>
    </w:p>
    <w:p>
      <w:pPr>
        <w:keepNext w:val="0"/>
        <w:keepLines w:val="0"/>
        <w:pageBreakBefore w:val="0"/>
        <w:wordWrap/>
        <w:bidi w:val="0"/>
        <w:spacing w:after="0" w:line="240" w:lineRule="auto"/>
        <w:jc w:val="center"/>
        <w:rPr>
          <w:rFonts w:hint="eastAsia" w:ascii="宋体" w:hAnsi="宋体" w:eastAsia="宋体" w:cs="宋体"/>
          <w:b/>
          <w:bCs/>
          <w:sz w:val="52"/>
          <w:szCs w:val="52"/>
          <w:lang w:eastAsia="zh-CN"/>
        </w:rPr>
      </w:pPr>
    </w:p>
    <w:p>
      <w:pPr>
        <w:keepNext w:val="0"/>
        <w:keepLines w:val="0"/>
        <w:pageBreakBefore w:val="0"/>
        <w:wordWrap/>
        <w:bidi w:val="0"/>
        <w:spacing w:after="0" w:line="240" w:lineRule="auto"/>
        <w:jc w:val="center"/>
        <w:rPr>
          <w:rFonts w:hint="eastAsia" w:ascii="宋体" w:hAnsi="宋体" w:eastAsia="宋体" w:cs="宋体"/>
          <w:b/>
          <w:bCs/>
          <w:sz w:val="52"/>
          <w:szCs w:val="52"/>
          <w:lang w:eastAsia="zh-CN"/>
        </w:rPr>
      </w:pPr>
    </w:p>
    <w:p>
      <w:pPr>
        <w:keepNext w:val="0"/>
        <w:keepLines w:val="0"/>
        <w:pageBreakBefore w:val="0"/>
        <w:wordWrap/>
        <w:bidi w:val="0"/>
        <w:spacing w:after="0" w:line="240" w:lineRule="auto"/>
        <w:jc w:val="center"/>
        <w:rPr>
          <w:rFonts w:hint="eastAsia" w:ascii="宋体" w:hAnsi="宋体" w:eastAsia="宋体" w:cs="宋体"/>
          <w:b/>
          <w:bCs/>
          <w:sz w:val="52"/>
          <w:szCs w:val="52"/>
          <w:lang w:eastAsia="zh-CN"/>
        </w:rPr>
      </w:pPr>
    </w:p>
    <w:p>
      <w:pPr>
        <w:keepNext w:val="0"/>
        <w:keepLines w:val="0"/>
        <w:pageBreakBefore w:val="0"/>
        <w:wordWrap/>
        <w:bidi w:val="0"/>
        <w:spacing w:after="0" w:line="240" w:lineRule="auto"/>
        <w:jc w:val="center"/>
        <w:rPr>
          <w:rFonts w:ascii="宋体" w:hAnsi="宋体" w:eastAsia="宋体" w:cs="宋体"/>
          <w:b/>
          <w:bCs/>
          <w:sz w:val="52"/>
          <w:szCs w:val="52"/>
          <w:lang w:eastAsia="zh-CN"/>
        </w:rPr>
      </w:pPr>
      <w:r>
        <w:rPr>
          <w:rFonts w:hint="eastAsia" w:ascii="宋体" w:hAnsi="宋体" w:eastAsia="宋体" w:cs="宋体"/>
          <w:b/>
          <w:bCs/>
          <w:sz w:val="52"/>
          <w:szCs w:val="52"/>
          <w:lang w:eastAsia="zh-CN"/>
        </w:rPr>
        <w:t>谈判响应文件</w:t>
      </w:r>
    </w:p>
    <w:p>
      <w:pPr>
        <w:keepNext w:val="0"/>
        <w:keepLines w:val="0"/>
        <w:pageBreakBefore w:val="0"/>
        <w:wordWrap/>
        <w:bidi w:val="0"/>
        <w:spacing w:after="0" w:line="240" w:lineRule="auto"/>
        <w:rPr>
          <w:rFonts w:ascii="宋体" w:hAnsi="宋体" w:eastAsia="宋体" w:cs="宋体"/>
          <w:b/>
          <w:bCs/>
          <w:sz w:val="36"/>
          <w:szCs w:val="36"/>
          <w:lang w:eastAsia="zh-CN"/>
        </w:rPr>
      </w:pPr>
      <w:r>
        <w:rPr>
          <w:rFonts w:hint="eastAsia" w:ascii="宋体" w:hAnsi="宋体" w:eastAsia="宋体" w:cs="宋体"/>
          <w:b/>
          <w:bCs/>
          <w:sz w:val="36"/>
          <w:szCs w:val="36"/>
          <w:lang w:eastAsia="zh-CN"/>
        </w:rPr>
        <w:t xml:space="preserve">               </w:t>
      </w:r>
    </w:p>
    <w:p>
      <w:pPr>
        <w:keepNext w:val="0"/>
        <w:keepLines w:val="0"/>
        <w:pageBreakBefore w:val="0"/>
        <w:wordWrap/>
        <w:bidi w:val="0"/>
        <w:spacing w:after="0" w:line="240" w:lineRule="auto"/>
        <w:jc w:val="center"/>
        <w:rPr>
          <w:rFonts w:ascii="宋体" w:hAnsi="宋体" w:eastAsia="宋体" w:cs="宋体"/>
          <w:b/>
          <w:bCs/>
          <w:sz w:val="36"/>
          <w:szCs w:val="36"/>
          <w:lang w:eastAsia="zh-CN"/>
        </w:rPr>
      </w:pPr>
    </w:p>
    <w:p>
      <w:pPr>
        <w:keepNext w:val="0"/>
        <w:keepLines w:val="0"/>
        <w:pageBreakBefore w:val="0"/>
        <w:wordWrap/>
        <w:bidi w:val="0"/>
        <w:spacing w:after="0" w:line="240" w:lineRule="auto"/>
        <w:jc w:val="center"/>
        <w:rPr>
          <w:rFonts w:ascii="宋体" w:hAnsi="宋体" w:eastAsia="宋体" w:cs="宋体"/>
          <w:b/>
          <w:bCs/>
          <w:sz w:val="36"/>
          <w:szCs w:val="36"/>
          <w:lang w:eastAsia="zh-CN"/>
        </w:rPr>
      </w:pPr>
    </w:p>
    <w:p>
      <w:pPr>
        <w:keepNext w:val="0"/>
        <w:keepLines w:val="0"/>
        <w:pageBreakBefore w:val="0"/>
        <w:wordWrap/>
        <w:bidi w:val="0"/>
        <w:spacing w:after="0" w:line="240" w:lineRule="auto"/>
        <w:rPr>
          <w:rFonts w:ascii="宋体" w:hAnsi="宋体" w:eastAsia="宋体" w:cs="宋体"/>
          <w:b/>
          <w:bCs/>
          <w:sz w:val="36"/>
          <w:szCs w:val="36"/>
          <w:lang w:eastAsia="zh-CN"/>
        </w:rPr>
      </w:pPr>
    </w:p>
    <w:p>
      <w:pPr>
        <w:keepNext w:val="0"/>
        <w:keepLines w:val="0"/>
        <w:pageBreakBefore w:val="0"/>
        <w:tabs>
          <w:tab w:val="center" w:pos="5346"/>
        </w:tabs>
        <w:wordWrap/>
        <w:bidi w:val="0"/>
        <w:spacing w:after="0" w:line="24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谈判响应单位名称（公章）</w:t>
      </w:r>
    </w:p>
    <w:p>
      <w:pPr>
        <w:keepNext w:val="0"/>
        <w:keepLines w:val="0"/>
        <w:pageBreakBefore w:val="0"/>
        <w:tabs>
          <w:tab w:val="center" w:pos="5346"/>
        </w:tabs>
        <w:wordWrap/>
        <w:bidi w:val="0"/>
        <w:spacing w:after="0" w:line="24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法人或委托代理人(签字或盖章)：</w:t>
      </w:r>
    </w:p>
    <w:p>
      <w:pPr>
        <w:keepNext w:val="0"/>
        <w:keepLines w:val="0"/>
        <w:pageBreakBefore w:val="0"/>
        <w:wordWrap/>
        <w:bidi w:val="0"/>
        <w:spacing w:after="0" w:line="240" w:lineRule="auto"/>
        <w:jc w:val="center"/>
        <w:rPr>
          <w:rFonts w:hint="eastAsia" w:ascii="宋体" w:hAnsi="宋体" w:eastAsia="宋体" w:cs="宋体"/>
          <w:b/>
          <w:bCs/>
          <w:sz w:val="32"/>
          <w:szCs w:val="32"/>
          <w:lang w:eastAsia="zh-CN"/>
        </w:rPr>
        <w:sectPr>
          <w:footerReference r:id="rId10" w:type="default"/>
          <w:pgSz w:w="11906" w:h="16838"/>
          <w:pgMar w:top="2098" w:right="1474" w:bottom="1928" w:left="1587" w:header="851" w:footer="992" w:gutter="0"/>
          <w:pgNumType w:fmt="decimal"/>
          <w:cols w:space="720" w:num="1"/>
          <w:docGrid w:type="lines" w:linePitch="312" w:charSpace="0"/>
        </w:sectPr>
      </w:pPr>
      <w:r>
        <w:rPr>
          <w:rFonts w:hint="eastAsia" w:ascii="宋体" w:hAnsi="宋体" w:eastAsia="宋体" w:cs="宋体"/>
          <w:b/>
          <w:bCs/>
          <w:sz w:val="32"/>
          <w:szCs w:val="32"/>
          <w:lang w:eastAsia="zh-CN"/>
        </w:rPr>
        <w:t>二〇二二年</w:t>
      </w:r>
      <w:r>
        <w:rPr>
          <w:rFonts w:hint="eastAsia" w:ascii="宋体" w:hAnsi="宋体" w:eastAsia="宋体" w:cs="宋体"/>
          <w:b/>
          <w:bCs/>
          <w:sz w:val="32"/>
          <w:szCs w:val="32"/>
          <w:highlight w:val="none"/>
          <w:lang w:eastAsia="zh-CN"/>
        </w:rPr>
        <w:t>九</w:t>
      </w:r>
      <w:r>
        <w:rPr>
          <w:rFonts w:hint="eastAsia" w:ascii="宋体" w:hAnsi="宋体" w:eastAsia="宋体" w:cs="宋体"/>
          <w:b/>
          <w:bCs/>
          <w:sz w:val="32"/>
          <w:szCs w:val="32"/>
          <w:lang w:eastAsia="zh-CN"/>
        </w:rPr>
        <w:t>月</w:t>
      </w:r>
      <w:bookmarkStart w:id="73" w:name="_Toc344572156"/>
    </w:p>
    <w:p>
      <w:pPr>
        <w:keepNext w:val="0"/>
        <w:keepLines w:val="0"/>
        <w:pageBreakBefore w:val="0"/>
        <w:wordWrap/>
        <w:bidi w:val="0"/>
        <w:spacing w:after="0" w:line="240" w:lineRule="auto"/>
        <w:jc w:val="center"/>
        <w:rPr>
          <w:rFonts w:ascii="宋体" w:hAnsi="宋体" w:eastAsia="宋体" w:cs="宋体"/>
          <w:b/>
          <w:sz w:val="44"/>
          <w:lang w:eastAsia="zh-CN"/>
        </w:rPr>
      </w:pPr>
      <w:r>
        <w:rPr>
          <w:rFonts w:hint="eastAsia" w:ascii="宋体" w:hAnsi="宋体" w:eastAsia="宋体" w:cs="宋体"/>
          <w:b/>
          <w:sz w:val="44"/>
          <w:lang w:eastAsia="zh-CN"/>
        </w:rPr>
        <w:t>目  录</w:t>
      </w:r>
    </w:p>
    <w:p>
      <w:pPr>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谈判响应函</w:t>
      </w:r>
    </w:p>
    <w:p>
      <w:pPr>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报价一览表表</w:t>
      </w:r>
    </w:p>
    <w:p>
      <w:pPr>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分项报价表</w:t>
      </w:r>
    </w:p>
    <w:p>
      <w:pPr>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法人代表授权委托书</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营业执照、开户许可证等资质证明文件</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近两年财务报表或财务状况说明</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b/>
          <w:bCs/>
          <w:spacing w:val="4"/>
          <w:sz w:val="24"/>
          <w:szCs w:val="24"/>
          <w:lang w:eastAsia="zh-CN"/>
        </w:rPr>
      </w:pPr>
      <w:r>
        <w:rPr>
          <w:rFonts w:ascii="宋体" w:hAnsi="宋体" w:eastAsia="宋体" w:cs="宋体"/>
          <w:b/>
          <w:bCs/>
          <w:spacing w:val="4"/>
          <w:sz w:val="24"/>
          <w:szCs w:val="24"/>
          <w:lang w:eastAsia="zh-CN"/>
        </w:rPr>
        <w:t>提供“国家企业信用信息公示系统”网站、“信用中国”网站</w:t>
      </w:r>
      <w:r>
        <w:rPr>
          <w:rFonts w:hint="eastAsia" w:cs="宋体"/>
          <w:b/>
          <w:bCs/>
          <w:spacing w:val="4"/>
          <w:sz w:val="24"/>
          <w:szCs w:val="24"/>
          <w:lang w:eastAsia="zh-CN"/>
        </w:rPr>
        <w:t>、“中国执行信息公开网”三个网站四项</w:t>
      </w:r>
      <w:r>
        <w:rPr>
          <w:rFonts w:ascii="宋体" w:hAnsi="宋体" w:eastAsia="宋体" w:cs="宋体"/>
          <w:b/>
          <w:bCs/>
          <w:spacing w:val="4"/>
          <w:sz w:val="24"/>
          <w:szCs w:val="24"/>
          <w:lang w:eastAsia="zh-CN"/>
        </w:rPr>
        <w:t>查询结果网页截图；</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b/>
          <w:bCs/>
          <w:spacing w:val="4"/>
          <w:sz w:val="24"/>
          <w:szCs w:val="24"/>
          <w:lang w:eastAsia="zh-CN"/>
        </w:rPr>
      </w:pPr>
      <w:bookmarkStart w:id="74" w:name="_Hlk69461859"/>
      <w:r>
        <w:rPr>
          <w:rFonts w:hint="eastAsia" w:ascii="宋体" w:hAnsi="宋体" w:eastAsia="宋体" w:cs="宋体"/>
          <w:b/>
          <w:bCs/>
          <w:spacing w:val="4"/>
          <w:sz w:val="24"/>
          <w:szCs w:val="24"/>
          <w:lang w:eastAsia="zh-CN"/>
        </w:rPr>
        <w:t>业绩、实力证明等资料</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质量保证</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售后服务</w:t>
      </w:r>
    </w:p>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谈判响应单位认为有必要提供的其他资料</w:t>
      </w:r>
    </w:p>
    <w:bookmarkEnd w:id="74"/>
    <w:p>
      <w:pPr>
        <w:pStyle w:val="2"/>
        <w:keepNext w:val="0"/>
        <w:keepLines w:val="0"/>
        <w:pageBreakBefore w:val="0"/>
        <w:widowControl/>
        <w:numPr>
          <w:ilvl w:val="0"/>
          <w:numId w:val="7"/>
        </w:numPr>
        <w:kinsoku/>
        <w:wordWrap/>
        <w:overflowPunct/>
        <w:topLinePunct w:val="0"/>
        <w:autoSpaceDE/>
        <w:autoSpaceDN/>
        <w:bidi w:val="0"/>
        <w:adjustRightInd/>
        <w:snapToGrid/>
        <w:spacing w:after="0" w:line="460" w:lineRule="exact"/>
        <w:ind w:left="0" w:leftChars="0" w:firstLine="420" w:firstLineChars="0"/>
        <w:textAlignment w:val="auto"/>
        <w:rPr>
          <w:rFonts w:ascii="宋体" w:hAnsi="宋体" w:eastAsia="宋体" w:cs="宋体"/>
          <w:sz w:val="24"/>
          <w:szCs w:val="24"/>
          <w:lang w:eastAsia="zh-CN"/>
        </w:rPr>
      </w:pPr>
      <w:r>
        <w:rPr>
          <w:rFonts w:hint="eastAsia" w:ascii="宋体" w:hAnsi="宋体" w:eastAsia="宋体" w:cs="宋体"/>
          <w:b/>
          <w:bCs/>
          <w:color w:val="000000"/>
          <w:spacing w:val="1"/>
          <w:sz w:val="24"/>
          <w:szCs w:val="24"/>
          <w:lang w:eastAsia="zh-CN"/>
        </w:rPr>
        <w:t>邀请函回执</w:t>
      </w: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pStyle w:val="7"/>
        <w:keepNext w:val="0"/>
        <w:keepLines w:val="0"/>
        <w:pageBreakBefore w:val="0"/>
        <w:wordWrap/>
        <w:bidi w:val="0"/>
        <w:spacing w:after="0" w:line="240" w:lineRule="auto"/>
        <w:ind w:firstLine="440"/>
        <w:rPr>
          <w:rFonts w:ascii="宋体" w:hAnsi="宋体" w:eastAsia="宋体" w:cs="宋体"/>
          <w:lang w:eastAsia="zh-CN"/>
        </w:rPr>
      </w:pPr>
    </w:p>
    <w:p>
      <w:pPr>
        <w:keepNext w:val="0"/>
        <w:keepLines w:val="0"/>
        <w:pageBreakBefore w:val="0"/>
        <w:widowControl/>
        <w:kinsoku/>
        <w:wordWrap/>
        <w:overflowPunct/>
        <w:topLinePunct w:val="0"/>
        <w:autoSpaceDE/>
        <w:autoSpaceDN/>
        <w:bidi w:val="0"/>
        <w:adjustRightInd/>
        <w:snapToGrid/>
        <w:spacing w:after="0" w:line="460" w:lineRule="exact"/>
        <w:jc w:val="center"/>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谈判响应函</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陕西</w:t>
      </w:r>
      <w:r>
        <w:rPr>
          <w:rFonts w:hint="eastAsia" w:ascii="宋体" w:hAnsi="宋体" w:eastAsia="宋体" w:cs="宋体"/>
          <w:color w:val="auto"/>
          <w:sz w:val="24"/>
          <w:szCs w:val="24"/>
          <w:lang w:eastAsia="zh-CN"/>
        </w:rPr>
        <w:t>燃气集团工程有限公司</w:t>
      </w:r>
      <w:r>
        <w:rPr>
          <w:rFonts w:hint="eastAsia" w:ascii="宋体" w:hAnsi="宋体" w:eastAsia="宋体" w:cs="宋体"/>
          <w:color w:val="auto"/>
          <w:sz w:val="24"/>
          <w:szCs w:val="24"/>
        </w:rPr>
        <w:t>：</w:t>
      </w:r>
    </w:p>
    <w:p>
      <w:pPr>
        <w:keepNext w:val="0"/>
        <w:keepLines w:val="0"/>
        <w:pageBreakBefore w:val="0"/>
        <w:widowControl/>
        <w:kinsoku/>
        <w:wordWrap/>
        <w:overflowPunct/>
        <w:topLinePunct w:val="0"/>
        <w:autoSpaceDE/>
        <w:autoSpaceDN/>
        <w:bidi w:val="0"/>
        <w:adjustRightInd/>
        <w:snapToGrid/>
        <w:spacing w:after="0"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我们收到贵公司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（项目名称）</w:t>
      </w:r>
      <w:r>
        <w:rPr>
          <w:rFonts w:hint="eastAsia" w:ascii="宋体" w:hAnsi="宋体" w:eastAsia="宋体" w:cs="宋体"/>
          <w:color w:val="auto"/>
          <w:sz w:val="24"/>
          <w:szCs w:val="24"/>
        </w:rPr>
        <w:t>的谈判文件，经</w:t>
      </w:r>
      <w:r>
        <w:rPr>
          <w:rFonts w:hint="eastAsia" w:ascii="宋体" w:hAnsi="宋体" w:eastAsia="宋体" w:cs="宋体"/>
          <w:color w:val="auto"/>
          <w:sz w:val="24"/>
          <w:szCs w:val="24"/>
          <w:lang w:eastAsia="zh-CN"/>
        </w:rPr>
        <w:t>了解</w:t>
      </w:r>
      <w:r>
        <w:rPr>
          <w:rFonts w:hint="eastAsia" w:ascii="宋体" w:hAnsi="宋体" w:eastAsia="宋体" w:cs="宋体"/>
          <w:color w:val="auto"/>
          <w:sz w:val="24"/>
          <w:szCs w:val="24"/>
        </w:rPr>
        <w:t>及澄清疑问，已充分理解并掌握了本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谈判的全部情况，同意接受谈判文件的全部内容和条件，并按此确定本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 xml:space="preserve">的要约内容。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1、本文件项下的所有内容，组成了我们的谈判响应文件，并且该文件内的所有内容都是真实的。</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2、我们完全同意谈判文件规定的谈判程序及评审方法，我们完全接受并认同谈判文件的全部内容，愿意遵守谈判文件中的各项规定。</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3、一旦我方成交，我方保证按期</w:t>
      </w:r>
      <w:r>
        <w:rPr>
          <w:rFonts w:hint="eastAsia" w:ascii="宋体" w:hAnsi="宋体" w:eastAsia="宋体" w:cs="宋体"/>
          <w:color w:val="auto"/>
          <w:sz w:val="24"/>
          <w:szCs w:val="24"/>
          <w:lang w:eastAsia="zh-CN"/>
        </w:rPr>
        <w:t>供应材料</w:t>
      </w:r>
      <w:r>
        <w:rPr>
          <w:rFonts w:hint="eastAsia" w:ascii="宋体" w:hAnsi="宋体" w:eastAsia="宋体" w:cs="宋体"/>
          <w:color w:val="auto"/>
          <w:sz w:val="24"/>
          <w:szCs w:val="24"/>
        </w:rPr>
        <w:t>；质量承诺达到</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验收标准。</w:t>
      </w:r>
    </w:p>
    <w:p>
      <w:pPr>
        <w:keepNext w:val="0"/>
        <w:keepLines w:val="0"/>
        <w:pageBreakBefore w:val="0"/>
        <w:widowControl/>
        <w:kinsoku/>
        <w:wordWrap/>
        <w:overflowPunct/>
        <w:topLinePunct w:val="0"/>
        <w:autoSpaceDE/>
        <w:autoSpaceDN/>
        <w:bidi w:val="0"/>
        <w:adjustRightInd/>
        <w:snapToGrid/>
        <w:spacing w:after="0" w:line="46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4、如由我方成交，我方保证在接到你方发出的成交通知书起</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天内，按成交通知书、谈判文件和本谈判响应函的约定签订合同，履行规定的一切责任和义务。</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5、对于贵公司要求进一步提供的其它资料，我们愿意尽快提供或答复。</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6、所有关于本次谈判响应函电联系，请寄到下列地址：</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谈判响应单位</w:t>
      </w:r>
      <w:r>
        <w:rPr>
          <w:rFonts w:hint="eastAsia" w:ascii="宋体" w:hAnsi="宋体" w:eastAsia="宋体" w:cs="宋体"/>
          <w:color w:val="auto"/>
          <w:sz w:val="24"/>
          <w:szCs w:val="24"/>
        </w:rPr>
        <w:t xml:space="preserve">全称（公章）：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地址/邮编：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电     话：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传     真：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开户银行：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帐     号：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法定代表人或委托代理人（签名或盖章）：           </w:t>
      </w:r>
    </w:p>
    <w:p>
      <w:pPr>
        <w:keepNext w:val="0"/>
        <w:keepLines w:val="0"/>
        <w:pageBreakBefore w:val="0"/>
        <w:widowControl/>
        <w:kinsoku/>
        <w:wordWrap/>
        <w:overflowPunct/>
        <w:topLinePunct w:val="0"/>
        <w:autoSpaceDE/>
        <w:autoSpaceDN/>
        <w:bidi w:val="0"/>
        <w:adjustRightInd/>
        <w:snapToGrid/>
        <w:spacing w:after="0"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日     期：         年   月  日</w:t>
      </w:r>
    </w:p>
    <w:p>
      <w:pPr>
        <w:spacing w:line="360" w:lineRule="auto"/>
        <w:outlineLvl w:val="1"/>
        <w:rPr>
          <w:rFonts w:hint="eastAsia" w:ascii="仿宋_GB2312" w:hAnsi="宋体" w:eastAsia="仿宋_GB2312"/>
          <w:color w:val="auto"/>
          <w:spacing w:val="4"/>
          <w:sz w:val="24"/>
        </w:rPr>
      </w:pPr>
    </w:p>
    <w:p>
      <w:pPr>
        <w:spacing w:line="360" w:lineRule="auto"/>
        <w:outlineLvl w:val="1"/>
        <w:rPr>
          <w:rFonts w:hint="eastAsia" w:ascii="仿宋_GB2312" w:hAnsi="宋体" w:eastAsia="仿宋_GB2312"/>
          <w:color w:val="auto"/>
          <w:spacing w:val="4"/>
          <w:sz w:val="24"/>
        </w:rPr>
      </w:pPr>
    </w:p>
    <w:p>
      <w:pPr>
        <w:spacing w:line="360" w:lineRule="auto"/>
        <w:outlineLvl w:val="1"/>
        <w:rPr>
          <w:rFonts w:hint="eastAsia" w:ascii="仿宋_GB2312" w:hAnsi="宋体" w:eastAsia="仿宋_GB2312"/>
          <w:color w:val="auto"/>
          <w:spacing w:val="4"/>
          <w:sz w:val="24"/>
        </w:rPr>
      </w:pPr>
    </w:p>
    <w:p>
      <w:pPr>
        <w:pStyle w:val="7"/>
        <w:keepNext w:val="0"/>
        <w:keepLines w:val="0"/>
        <w:pageBreakBefore w:val="0"/>
        <w:wordWrap/>
        <w:bidi w:val="0"/>
        <w:spacing w:after="0" w:line="240" w:lineRule="auto"/>
        <w:ind w:left="0" w:leftChars="0" w:firstLine="0" w:firstLineChars="0"/>
        <w:rPr>
          <w:rFonts w:ascii="宋体" w:hAnsi="宋体" w:eastAsia="宋体" w:cs="宋体"/>
          <w:lang w:eastAsia="zh-CN"/>
        </w:rPr>
        <w:sectPr>
          <w:footerReference r:id="rId11" w:type="default"/>
          <w:pgSz w:w="11906" w:h="16838"/>
          <w:pgMar w:top="2098" w:right="1474" w:bottom="1928" w:left="1587" w:header="851" w:footer="992" w:gutter="0"/>
          <w:pgNumType w:fmt="decimal"/>
          <w:cols w:space="720" w:num="1"/>
          <w:docGrid w:type="lines" w:linePitch="312" w:charSpace="0"/>
        </w:sectPr>
      </w:pPr>
    </w:p>
    <w:bookmarkEnd w:id="73"/>
    <w:p>
      <w:pPr>
        <w:pStyle w:val="7"/>
        <w:keepNext w:val="0"/>
        <w:keepLines w:val="0"/>
        <w:pageBreakBefore w:val="0"/>
        <w:wordWrap/>
        <w:bidi w:val="0"/>
        <w:spacing w:after="0" w:line="240" w:lineRule="auto"/>
        <w:ind w:firstLine="0" w:firstLineChars="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钢筋报价一览表</w:t>
      </w:r>
    </w:p>
    <w:p>
      <w:pPr>
        <w:keepNext w:val="0"/>
        <w:keepLines w:val="0"/>
        <w:pageBreakBefore w:val="0"/>
        <w:wordWrap/>
        <w:bidi w:val="0"/>
        <w:spacing w:after="0" w:line="240" w:lineRule="auto"/>
        <w:ind w:firstLine="723" w:firstLineChars="200"/>
        <w:jc w:val="center"/>
        <w:rPr>
          <w:rFonts w:ascii="宋体" w:hAnsi="宋体" w:eastAsia="宋体" w:cs="宋体"/>
          <w:b/>
          <w:sz w:val="28"/>
          <w:szCs w:val="28"/>
          <w:lang w:eastAsia="zh-CN"/>
        </w:rPr>
      </w:pPr>
      <w:r>
        <w:rPr>
          <w:rFonts w:hint="eastAsia" w:ascii="宋体" w:hAnsi="宋体" w:eastAsia="宋体" w:cs="宋体"/>
          <w:b/>
          <w:sz w:val="36"/>
          <w:lang w:eastAsia="zh-CN"/>
        </w:rPr>
        <w:t xml:space="preserve">                              </w:t>
      </w:r>
      <w:r>
        <w:rPr>
          <w:rFonts w:hint="eastAsia" w:ascii="宋体" w:hAnsi="宋体" w:eastAsia="宋体" w:cs="宋体"/>
          <w:b/>
          <w:sz w:val="28"/>
          <w:szCs w:val="28"/>
          <w:lang w:eastAsia="zh-CN"/>
        </w:rPr>
        <w:t xml:space="preserve">  单位：元</w:t>
      </w:r>
    </w:p>
    <w:tbl>
      <w:tblPr>
        <w:tblStyle w:val="13"/>
        <w:tblW w:w="9389"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7"/>
        <w:gridCol w:w="5154"/>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2557" w:type="dxa"/>
            <w:tcBorders>
              <w:top w:val="single" w:color="auto" w:sz="4" w:space="0"/>
              <w:left w:val="single" w:color="auto" w:sz="4" w:space="0"/>
              <w:bottom w:val="single" w:color="auto" w:sz="4" w:space="0"/>
              <w:right w:val="single" w:color="auto" w:sz="4" w:space="0"/>
              <w:tl2br w:val="single" w:color="auto" w:sz="4" w:space="0"/>
            </w:tcBorders>
            <w:vAlign w:val="center"/>
          </w:tcPr>
          <w:p>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报价内容</w:t>
            </w:r>
          </w:p>
          <w:p>
            <w:pPr>
              <w:keepNext w:val="0"/>
              <w:keepLines w:val="0"/>
              <w:pageBreakBefore w:val="0"/>
              <w:wordWrap/>
              <w:bidi w:val="0"/>
              <w:spacing w:after="0" w:line="240" w:lineRule="auto"/>
              <w:ind w:firstLine="560" w:firstLineChars="200"/>
              <w:rPr>
                <w:rFonts w:ascii="宋体" w:hAnsi="宋体" w:eastAsia="宋体" w:cs="宋体"/>
                <w:sz w:val="28"/>
                <w:szCs w:val="28"/>
              </w:rPr>
            </w:pPr>
            <w:r>
              <w:rPr>
                <w:rFonts w:hint="eastAsia" w:ascii="宋体" w:hAnsi="宋体" w:eastAsia="宋体" w:cs="宋体"/>
                <w:sz w:val="28"/>
                <w:szCs w:val="28"/>
                <w:lang w:eastAsia="zh-CN"/>
              </w:rPr>
              <w:t>洽谈</w:t>
            </w:r>
            <w:r>
              <w:rPr>
                <w:rFonts w:hint="eastAsia" w:ascii="宋体" w:hAnsi="宋体" w:eastAsia="宋体" w:cs="宋体"/>
                <w:sz w:val="28"/>
                <w:szCs w:val="28"/>
              </w:rPr>
              <w:t>内容</w:t>
            </w:r>
          </w:p>
        </w:tc>
        <w:tc>
          <w:tcPr>
            <w:tcW w:w="515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ind w:firstLine="560" w:firstLineChars="200"/>
              <w:jc w:val="center"/>
              <w:rPr>
                <w:rFonts w:ascii="宋体" w:hAnsi="宋体" w:eastAsia="宋体" w:cs="宋体"/>
                <w:sz w:val="28"/>
                <w:szCs w:val="28"/>
                <w:lang w:eastAsia="zh-CN"/>
              </w:rPr>
            </w:pPr>
            <w:r>
              <w:rPr>
                <w:rFonts w:hint="eastAsia" w:ascii="宋体" w:hAnsi="宋体" w:eastAsia="宋体" w:cs="宋体"/>
                <w:sz w:val="28"/>
                <w:szCs w:val="28"/>
                <w:lang w:eastAsia="zh-CN"/>
              </w:rPr>
              <w:t>项目报价（含税总价）</w:t>
            </w:r>
          </w:p>
        </w:tc>
        <w:tc>
          <w:tcPr>
            <w:tcW w:w="1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ordWrap/>
              <w:bidi w:val="0"/>
              <w:spacing w:after="0" w:line="240" w:lineRule="auto"/>
              <w:jc w:val="center"/>
              <w:rPr>
                <w:rFonts w:ascii="宋体" w:hAnsi="宋体" w:eastAsia="宋体" w:cs="宋体"/>
                <w:sz w:val="28"/>
                <w:szCs w:val="28"/>
              </w:rPr>
            </w:pPr>
            <w:r>
              <w:rPr>
                <w:rFonts w:hint="eastAsia" w:ascii="宋体" w:hAnsi="宋体" w:eastAsia="宋体" w:cs="宋体"/>
                <w:sz w:val="28"/>
                <w:szCs w:val="28"/>
                <w:lang w:eastAsia="zh-CN"/>
              </w:rPr>
              <w:t>供货周期</w:t>
            </w:r>
            <w:r>
              <w:rPr>
                <w:rFonts w:hint="eastAsia" w:ascii="宋体" w:hAnsi="宋体" w:eastAsia="宋体" w:cs="宋体"/>
                <w:sz w:val="28"/>
                <w:szCs w:val="28"/>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3" w:hRule="atLeast"/>
        </w:trPr>
        <w:tc>
          <w:tcPr>
            <w:tcW w:w="2557" w:type="dxa"/>
            <w:vAlign w:val="center"/>
          </w:tcPr>
          <w:p>
            <w:pPr>
              <w:keepNext w:val="0"/>
              <w:keepLines w:val="0"/>
              <w:pageBreakBefore w:val="0"/>
              <w:wordWrap/>
              <w:bidi w:val="0"/>
              <w:spacing w:after="0" w:line="240" w:lineRule="auto"/>
              <w:ind w:firstLine="560" w:firstLineChars="200"/>
              <w:jc w:val="both"/>
              <w:rPr>
                <w:rFonts w:ascii="宋体" w:hAnsi="宋体" w:eastAsia="宋体" w:cs="宋体"/>
                <w:sz w:val="28"/>
                <w:szCs w:val="28"/>
                <w:u w:val="single"/>
                <w:lang w:eastAsia="zh-CN"/>
              </w:rPr>
            </w:pPr>
          </w:p>
          <w:p>
            <w:pPr>
              <w:keepNext w:val="0"/>
              <w:keepLines w:val="0"/>
              <w:pageBreakBefore w:val="0"/>
              <w:wordWrap/>
              <w:bidi w:val="0"/>
              <w:spacing w:after="0" w:line="240" w:lineRule="auto"/>
              <w:jc w:val="center"/>
              <w:rPr>
                <w:rFonts w:ascii="宋体" w:hAnsi="宋体" w:eastAsia="宋体" w:cs="宋体"/>
                <w:sz w:val="28"/>
                <w:szCs w:val="28"/>
                <w:lang w:eastAsia="zh-CN"/>
              </w:rPr>
            </w:pPr>
            <w:r>
              <w:rPr>
                <w:rFonts w:hint="eastAsia" w:ascii="宋体" w:hAnsi="宋体" w:eastAsia="宋体" w:cs="宋体"/>
                <w:sz w:val="28"/>
                <w:szCs w:val="28"/>
                <w:lang w:eastAsia="zh-CN"/>
              </w:rPr>
              <w:t>钢筋集中采购</w:t>
            </w:r>
          </w:p>
          <w:p>
            <w:pPr>
              <w:keepNext w:val="0"/>
              <w:keepLines w:val="0"/>
              <w:pageBreakBefore w:val="0"/>
              <w:wordWrap/>
              <w:bidi w:val="0"/>
              <w:spacing w:after="0" w:line="240" w:lineRule="auto"/>
              <w:ind w:firstLine="560" w:firstLineChars="200"/>
              <w:jc w:val="center"/>
              <w:rPr>
                <w:rFonts w:ascii="宋体" w:hAnsi="宋体" w:eastAsia="宋体" w:cs="宋体"/>
                <w:sz w:val="28"/>
                <w:szCs w:val="28"/>
              </w:rPr>
            </w:pPr>
          </w:p>
        </w:tc>
        <w:tc>
          <w:tcPr>
            <w:tcW w:w="5154" w:type="dxa"/>
            <w:vAlign w:val="center"/>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0" w:firstLineChars="0"/>
              <w:jc w:val="both"/>
              <w:textAlignment w:val="auto"/>
              <w:rPr>
                <w:rFonts w:hint="eastAsia" w:ascii="宋体" w:hAnsi="宋体" w:eastAsia="宋体" w:cs="宋体"/>
                <w:sz w:val="28"/>
                <w:szCs w:val="28"/>
                <w:u w:val="single"/>
                <w:lang w:val="en-US" w:eastAsia="zh-CN"/>
              </w:rPr>
            </w:pPr>
            <w:r>
              <w:rPr>
                <w:rFonts w:hint="eastAsia" w:ascii="宋体" w:hAnsi="宋体" w:eastAsia="宋体" w:cs="宋体"/>
                <w:sz w:val="28"/>
                <w:szCs w:val="28"/>
                <w:lang w:eastAsia="zh-CN"/>
              </w:rPr>
              <w:t>小写：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w:t>
            </w:r>
          </w:p>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firstLine="0" w:firstLineChars="0"/>
              <w:jc w:val="left"/>
              <w:textAlignment w:val="auto"/>
              <w:rPr>
                <w:rFonts w:hint="default"/>
                <w:u w:val="none"/>
                <w:lang w:val="en-US" w:eastAsia="zh-CN"/>
              </w:rPr>
            </w:pPr>
            <w:r>
              <w:rPr>
                <w:rFonts w:hint="eastAsia" w:ascii="宋体" w:hAnsi="宋体" w:eastAsia="宋体" w:cs="宋体"/>
                <w:sz w:val="28"/>
                <w:szCs w:val="28"/>
                <w:lang w:eastAsia="zh-CN"/>
              </w:rPr>
              <w:t>大写：</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其中，不含税金额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元，税额：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元，税率：</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w:t>
            </w:r>
          </w:p>
        </w:tc>
        <w:tc>
          <w:tcPr>
            <w:tcW w:w="1678" w:type="dxa"/>
            <w:vAlign w:val="center"/>
          </w:tcPr>
          <w:p>
            <w:pPr>
              <w:keepNext w:val="0"/>
              <w:keepLines w:val="0"/>
              <w:pageBreakBefore w:val="0"/>
              <w:wordWrap/>
              <w:bidi w:val="0"/>
              <w:spacing w:after="0" w:line="240" w:lineRule="auto"/>
              <w:ind w:firstLine="560" w:firstLineChars="200"/>
              <w:textAlignment w:val="baseline"/>
              <w:rPr>
                <w:rFonts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2557" w:type="dxa"/>
            <w:vMerge w:val="restart"/>
            <w:vAlign w:val="center"/>
          </w:tcPr>
          <w:p>
            <w:pPr>
              <w:keepNext w:val="0"/>
              <w:keepLines w:val="0"/>
              <w:pageBreakBefore w:val="0"/>
              <w:wordWrap/>
              <w:bidi w:val="0"/>
              <w:spacing w:after="0" w:line="240" w:lineRule="auto"/>
              <w:jc w:val="center"/>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省内各市运费  （含税单价）</w:t>
            </w:r>
          </w:p>
        </w:tc>
        <w:tc>
          <w:tcPr>
            <w:tcW w:w="6832" w:type="dxa"/>
            <w:gridSpan w:val="2"/>
            <w:vAlign w:val="center"/>
          </w:tcPr>
          <w:p>
            <w:pPr>
              <w:keepNext w:val="0"/>
              <w:keepLines w:val="0"/>
              <w:pageBreakBefore w:val="0"/>
              <w:wordWrap/>
              <w:bidi w:val="0"/>
              <w:spacing w:after="0" w:line="240" w:lineRule="auto"/>
              <w:jc w:val="both"/>
              <w:rPr>
                <w:rFonts w:hint="default" w:ascii="宋体" w:hAnsi="宋体" w:eastAsia="宋体" w:cs="宋体"/>
                <w:sz w:val="28"/>
                <w:szCs w:val="28"/>
                <w:u w:val="single"/>
                <w:lang w:val="en-US" w:eastAsia="zh-CN"/>
              </w:rPr>
            </w:pPr>
            <w:r>
              <w:rPr>
                <w:rFonts w:hint="eastAsia" w:ascii="宋体" w:hAnsi="宋体" w:eastAsia="宋体" w:cs="宋体"/>
                <w:sz w:val="28"/>
                <w:szCs w:val="28"/>
                <w:u w:val="none"/>
                <w:lang w:val="en-US" w:eastAsia="zh-CN"/>
              </w:rPr>
              <w:t>西安、咸阳、渭南、商洛地区运费：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2557" w:type="dxa"/>
            <w:vMerge w:val="continue"/>
            <w:vAlign w:val="center"/>
          </w:tcPr>
          <w:p>
            <w:pPr>
              <w:keepNext w:val="0"/>
              <w:keepLines w:val="0"/>
              <w:pageBreakBefore w:val="0"/>
              <w:wordWrap/>
              <w:bidi w:val="0"/>
              <w:spacing w:after="0" w:line="240" w:lineRule="auto"/>
              <w:jc w:val="center"/>
              <w:rPr>
                <w:rFonts w:hint="eastAsia" w:ascii="宋体" w:hAnsi="宋体" w:eastAsia="宋体" w:cs="宋体"/>
                <w:sz w:val="28"/>
                <w:szCs w:val="28"/>
                <w:u w:val="none"/>
                <w:lang w:val="en-US" w:eastAsia="zh-CN"/>
              </w:rPr>
            </w:pPr>
          </w:p>
        </w:tc>
        <w:tc>
          <w:tcPr>
            <w:tcW w:w="6832" w:type="dxa"/>
            <w:gridSpan w:val="2"/>
            <w:vAlign w:val="center"/>
          </w:tcPr>
          <w:p>
            <w:pPr>
              <w:keepNext w:val="0"/>
              <w:keepLines w:val="0"/>
              <w:pageBreakBefore w:val="0"/>
              <w:wordWrap/>
              <w:bidi w:val="0"/>
              <w:spacing w:after="0" w:line="24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延安地区运费：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557" w:type="dxa"/>
            <w:vMerge w:val="continue"/>
            <w:vAlign w:val="center"/>
          </w:tcPr>
          <w:p>
            <w:pPr>
              <w:keepNext w:val="0"/>
              <w:keepLines w:val="0"/>
              <w:pageBreakBefore w:val="0"/>
              <w:wordWrap/>
              <w:bidi w:val="0"/>
              <w:spacing w:after="0" w:line="240" w:lineRule="auto"/>
              <w:jc w:val="center"/>
              <w:rPr>
                <w:rFonts w:hint="eastAsia" w:ascii="宋体" w:hAnsi="宋体" w:eastAsia="宋体" w:cs="宋体"/>
                <w:sz w:val="28"/>
                <w:szCs w:val="28"/>
                <w:u w:val="none"/>
                <w:lang w:val="en-US" w:eastAsia="zh-CN"/>
              </w:rPr>
            </w:pPr>
          </w:p>
        </w:tc>
        <w:tc>
          <w:tcPr>
            <w:tcW w:w="6832" w:type="dxa"/>
            <w:gridSpan w:val="2"/>
            <w:vAlign w:val="center"/>
          </w:tcPr>
          <w:p>
            <w:pPr>
              <w:keepNext w:val="0"/>
              <w:keepLines w:val="0"/>
              <w:pageBreakBefore w:val="0"/>
              <w:wordWrap/>
              <w:bidi w:val="0"/>
              <w:spacing w:after="0" w:line="24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汉中、安康地区运费：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557" w:type="dxa"/>
            <w:vMerge w:val="continue"/>
            <w:vAlign w:val="center"/>
          </w:tcPr>
          <w:p>
            <w:pPr>
              <w:keepNext w:val="0"/>
              <w:keepLines w:val="0"/>
              <w:pageBreakBefore w:val="0"/>
              <w:wordWrap/>
              <w:bidi w:val="0"/>
              <w:spacing w:after="0" w:line="240" w:lineRule="auto"/>
              <w:jc w:val="center"/>
              <w:rPr>
                <w:rFonts w:hint="eastAsia" w:ascii="宋体" w:hAnsi="宋体" w:eastAsia="宋体" w:cs="宋体"/>
                <w:sz w:val="28"/>
                <w:szCs w:val="28"/>
                <w:u w:val="none"/>
                <w:lang w:val="en-US" w:eastAsia="zh-CN"/>
              </w:rPr>
            </w:pPr>
          </w:p>
        </w:tc>
        <w:tc>
          <w:tcPr>
            <w:tcW w:w="6832" w:type="dxa"/>
            <w:gridSpan w:val="2"/>
            <w:vAlign w:val="center"/>
          </w:tcPr>
          <w:p>
            <w:pPr>
              <w:keepNext w:val="0"/>
              <w:keepLines w:val="0"/>
              <w:pageBreakBefore w:val="0"/>
              <w:wordWrap/>
              <w:bidi w:val="0"/>
              <w:spacing w:after="0" w:line="240" w:lineRule="auto"/>
              <w:rPr>
                <w:rFonts w:hint="eastAsia"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宝鸡地区运费：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trPr>
        <w:tc>
          <w:tcPr>
            <w:tcW w:w="2557" w:type="dxa"/>
            <w:vMerge w:val="continue"/>
            <w:vAlign w:val="center"/>
          </w:tcPr>
          <w:p>
            <w:pPr>
              <w:keepNext w:val="0"/>
              <w:keepLines w:val="0"/>
              <w:pageBreakBefore w:val="0"/>
              <w:wordWrap/>
              <w:bidi w:val="0"/>
              <w:spacing w:after="0" w:line="240" w:lineRule="auto"/>
              <w:jc w:val="center"/>
              <w:rPr>
                <w:rFonts w:hint="eastAsia" w:ascii="宋体" w:hAnsi="宋体" w:eastAsia="宋体" w:cs="宋体"/>
                <w:sz w:val="28"/>
                <w:szCs w:val="28"/>
                <w:u w:val="none"/>
                <w:lang w:val="en-US" w:eastAsia="zh-CN"/>
              </w:rPr>
            </w:pPr>
          </w:p>
        </w:tc>
        <w:tc>
          <w:tcPr>
            <w:tcW w:w="6832" w:type="dxa"/>
            <w:gridSpan w:val="2"/>
            <w:vAlign w:val="center"/>
          </w:tcPr>
          <w:p>
            <w:pPr>
              <w:keepNext w:val="0"/>
              <w:keepLines w:val="0"/>
              <w:pageBreakBefore w:val="0"/>
              <w:wordWrap/>
              <w:bidi w:val="0"/>
              <w:spacing w:after="0" w:line="240" w:lineRule="auto"/>
              <w:rPr>
                <w:rFonts w:hint="default" w:ascii="宋体" w:hAnsi="宋体" w:eastAsia="宋体" w:cs="宋体"/>
                <w:sz w:val="28"/>
                <w:szCs w:val="28"/>
                <w:u w:val="none"/>
                <w:lang w:val="en-US" w:eastAsia="zh-CN"/>
              </w:rPr>
            </w:pPr>
            <w:r>
              <w:rPr>
                <w:rFonts w:hint="eastAsia" w:ascii="宋体" w:hAnsi="宋体" w:eastAsia="宋体" w:cs="宋体"/>
                <w:sz w:val="28"/>
                <w:szCs w:val="28"/>
                <w:u w:val="none"/>
                <w:lang w:val="en-US" w:eastAsia="zh-CN"/>
              </w:rPr>
              <w:t>榆林地区运费：</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none"/>
                <w:lang w:val="en-US" w:eastAsia="zh-CN"/>
              </w:rPr>
              <w:t>元/吨。</w:t>
            </w:r>
          </w:p>
        </w:tc>
      </w:tr>
    </w:tbl>
    <w:p>
      <w:pPr>
        <w:keepNext w:val="0"/>
        <w:keepLines w:val="0"/>
        <w:pageBreakBefore w:val="0"/>
        <w:wordWrap/>
        <w:bidi w:val="0"/>
        <w:spacing w:after="0" w:line="240" w:lineRule="auto"/>
        <w:ind w:firstLine="562" w:firstLineChars="200"/>
        <w:jc w:val="center"/>
        <w:rPr>
          <w:rFonts w:ascii="宋体" w:hAnsi="宋体" w:eastAsia="宋体" w:cs="宋体"/>
          <w:b/>
          <w:sz w:val="28"/>
          <w:szCs w:val="28"/>
        </w:rPr>
      </w:pP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r>
        <w:rPr>
          <w:rFonts w:hint="eastAsia" w:ascii="宋体" w:hAnsi="宋体" w:eastAsia="宋体" w:cs="宋体"/>
          <w:sz w:val="28"/>
          <w:szCs w:val="28"/>
          <w:lang w:eastAsia="zh-CN"/>
        </w:rPr>
        <w:t>谈判响应单位</w:t>
      </w:r>
      <w:r>
        <w:rPr>
          <w:rFonts w:hint="eastAsia" w:ascii="宋体" w:hAnsi="宋体" w:eastAsia="宋体" w:cs="宋体"/>
          <w:sz w:val="28"/>
          <w:szCs w:val="28"/>
        </w:rPr>
        <w:t>（</w:t>
      </w:r>
      <w:r>
        <w:rPr>
          <w:rFonts w:hint="eastAsia" w:ascii="宋体" w:hAnsi="宋体" w:eastAsia="宋体" w:cs="宋体"/>
          <w:sz w:val="28"/>
          <w:szCs w:val="28"/>
          <w:lang w:eastAsia="zh-CN"/>
        </w:rPr>
        <w:t>盖</w:t>
      </w:r>
      <w:r>
        <w:rPr>
          <w:rFonts w:hint="eastAsia" w:ascii="宋体" w:hAnsi="宋体" w:eastAsia="宋体" w:cs="宋体"/>
          <w:sz w:val="28"/>
          <w:szCs w:val="28"/>
        </w:rPr>
        <w:t>章）：</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rPr>
      </w:pP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法定代表人/委托代理人（签字或盖章）：</w:t>
      </w: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p>
    <w:p>
      <w:pPr>
        <w:keepNext w:val="0"/>
        <w:keepLines w:val="0"/>
        <w:pageBreakBefore w:val="0"/>
        <w:widowControl w:val="0"/>
        <w:wordWrap/>
        <w:bidi w:val="0"/>
        <w:adjustRightInd w:val="0"/>
        <w:snapToGrid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年    月    日</w:t>
      </w:r>
    </w:p>
    <w:p>
      <w:pPr>
        <w:pStyle w:val="8"/>
        <w:keepNext w:val="0"/>
        <w:keepLines w:val="0"/>
        <w:pageBreakBefore w:val="0"/>
        <w:wordWrap/>
        <w:bidi w:val="0"/>
        <w:adjustRightInd w:val="0"/>
        <w:snapToGrid w:val="0"/>
        <w:spacing w:after="0" w:line="240" w:lineRule="auto"/>
        <w:ind w:firstLine="480" w:firstLineChars="200"/>
        <w:jc w:val="both"/>
        <w:rPr>
          <w:rFonts w:ascii="宋体" w:hAnsi="宋体" w:eastAsia="宋体" w:cs="宋体"/>
          <w:kern w:val="2"/>
          <w:sz w:val="24"/>
          <w:szCs w:val="24"/>
          <w:lang w:eastAsia="zh-CN"/>
        </w:rPr>
      </w:pPr>
    </w:p>
    <w:p>
      <w:pPr>
        <w:keepNext w:val="0"/>
        <w:keepLines w:val="0"/>
        <w:pageBreakBefore w:val="0"/>
        <w:widowControl w:val="0"/>
        <w:wordWrap/>
        <w:bidi w:val="0"/>
        <w:adjustRightInd w:val="0"/>
        <w:snapToGrid w:val="0"/>
        <w:spacing w:after="0" w:line="240" w:lineRule="auto"/>
        <w:ind w:right="560" w:firstLine="560" w:firstLineChars="200"/>
        <w:jc w:val="center"/>
        <w:rPr>
          <w:rFonts w:ascii="宋体" w:hAnsi="宋体" w:eastAsia="宋体" w:cs="宋体"/>
          <w:sz w:val="28"/>
          <w:szCs w:val="28"/>
          <w:lang w:eastAsia="zh-CN"/>
        </w:rPr>
      </w:pPr>
    </w:p>
    <w:p>
      <w:pPr>
        <w:pStyle w:val="8"/>
        <w:keepNext w:val="0"/>
        <w:keepLines w:val="0"/>
        <w:pageBreakBefore w:val="0"/>
        <w:wordWrap/>
        <w:bidi w:val="0"/>
        <w:adjustRightInd w:val="0"/>
        <w:snapToGrid w:val="0"/>
        <w:spacing w:after="0" w:line="240" w:lineRule="auto"/>
        <w:ind w:firstLine="480" w:firstLineChars="200"/>
        <w:jc w:val="both"/>
        <w:rPr>
          <w:rFonts w:ascii="宋体" w:hAnsi="宋体" w:eastAsia="宋体" w:cs="宋体"/>
          <w:kern w:val="2"/>
          <w:sz w:val="24"/>
          <w:szCs w:val="24"/>
          <w:lang w:eastAsia="zh-CN"/>
        </w:rPr>
        <w:sectPr>
          <w:pgSz w:w="11906" w:h="16838"/>
          <w:pgMar w:top="2098" w:right="1474" w:bottom="1928" w:left="1587" w:header="851" w:footer="992" w:gutter="0"/>
          <w:pgNumType w:fmt="decimal"/>
          <w:cols w:space="720" w:num="1"/>
          <w:docGrid w:type="lines" w:linePitch="312" w:charSpace="0"/>
        </w:sectPr>
      </w:pPr>
    </w:p>
    <w:p>
      <w:pPr>
        <w:pStyle w:val="8"/>
        <w:keepNext w:val="0"/>
        <w:keepLines w:val="0"/>
        <w:pageBreakBefore w:val="0"/>
        <w:wordWrap/>
        <w:bidi w:val="0"/>
        <w:adjustRightInd w:val="0"/>
        <w:snapToGrid w:val="0"/>
        <w:spacing w:after="0" w:line="240" w:lineRule="auto"/>
        <w:jc w:val="center"/>
        <w:rPr>
          <w:rFonts w:ascii="宋体" w:hAnsi="宋体" w:eastAsia="宋体" w:cs="宋体"/>
          <w:b/>
          <w:bCs/>
          <w:sz w:val="36"/>
          <w:szCs w:val="36"/>
          <w:lang w:eastAsia="zh-CN"/>
        </w:rPr>
      </w:pPr>
      <w:r>
        <w:rPr>
          <w:rFonts w:hint="eastAsia" w:ascii="宋体" w:hAnsi="宋体" w:eastAsia="宋体" w:cs="宋体"/>
          <w:b/>
          <w:bCs/>
          <w:sz w:val="36"/>
          <w:szCs w:val="36"/>
          <w:lang w:eastAsia="zh-CN"/>
        </w:rPr>
        <w:t>钢筋集中采购分项报价表</w:t>
      </w:r>
    </w:p>
    <w:tbl>
      <w:tblPr>
        <w:tblStyle w:val="13"/>
        <w:tblW w:w="5436" w:type="pct"/>
        <w:jc w:val="center"/>
        <w:tblLayout w:type="fixed"/>
        <w:tblCellMar>
          <w:top w:w="0" w:type="dxa"/>
          <w:left w:w="108" w:type="dxa"/>
          <w:bottom w:w="0" w:type="dxa"/>
          <w:right w:w="108" w:type="dxa"/>
        </w:tblCellMar>
      </w:tblPr>
      <w:tblGrid>
        <w:gridCol w:w="1505"/>
        <w:gridCol w:w="1569"/>
        <w:gridCol w:w="1449"/>
        <w:gridCol w:w="706"/>
        <w:gridCol w:w="827"/>
        <w:gridCol w:w="825"/>
        <w:gridCol w:w="1973"/>
        <w:gridCol w:w="1757"/>
        <w:gridCol w:w="1459"/>
        <w:gridCol w:w="1145"/>
        <w:gridCol w:w="950"/>
      </w:tblGrid>
      <w:tr>
        <w:tblPrEx>
          <w:tblCellMar>
            <w:top w:w="0" w:type="dxa"/>
            <w:left w:w="108" w:type="dxa"/>
            <w:bottom w:w="0" w:type="dxa"/>
            <w:right w:w="108" w:type="dxa"/>
          </w:tblCellMar>
        </w:tblPrEx>
        <w:trPr>
          <w:trHeight w:val="895" w:hRule="atLeast"/>
          <w:jc w:val="center"/>
        </w:trPr>
        <w:tc>
          <w:tcPr>
            <w:tcW w:w="53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品名</w:t>
            </w:r>
          </w:p>
        </w:tc>
        <w:tc>
          <w:tcPr>
            <w:tcW w:w="553"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材质</w:t>
            </w:r>
          </w:p>
        </w:tc>
        <w:tc>
          <w:tcPr>
            <w:tcW w:w="51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tabs>
                <w:tab w:val="left" w:pos="720"/>
              </w:tabs>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规格</w:t>
            </w:r>
          </w:p>
        </w:tc>
        <w:tc>
          <w:tcPr>
            <w:tcW w:w="249"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val="en-US" w:eastAsia="zh-CN" w:bidi="ar-SA"/>
              </w:rPr>
            </w:pPr>
            <w:r>
              <w:rPr>
                <w:rFonts w:hint="eastAsia" w:asciiTheme="minorEastAsia" w:hAnsiTheme="minorEastAsia" w:eastAsiaTheme="minorEastAsia" w:cstheme="minorEastAsia"/>
                <w:sz w:val="21"/>
                <w:szCs w:val="21"/>
              </w:rPr>
              <w:t>单位</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数量</w:t>
            </w:r>
          </w:p>
        </w:tc>
        <w:tc>
          <w:tcPr>
            <w:tcW w:w="291"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品牌</w:t>
            </w:r>
          </w:p>
        </w:tc>
        <w:tc>
          <w:tcPr>
            <w:tcW w:w="696"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原产地及制造厂名</w:t>
            </w:r>
          </w:p>
        </w:tc>
        <w:tc>
          <w:tcPr>
            <w:tcW w:w="620"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我的钢铁网</w:t>
            </w:r>
            <w:r>
              <w:rPr>
                <w:rFonts w:hint="eastAsia" w:asciiTheme="minorEastAsia" w:hAnsiTheme="minorEastAsia" w:eastAsiaTheme="minorEastAsia" w:cstheme="minorEastAsia"/>
                <w:sz w:val="21"/>
                <w:szCs w:val="21"/>
                <w:lang w:val="en-US" w:eastAsia="zh-CN"/>
              </w:rPr>
              <w:t xml:space="preserve">         9月5日网价</w:t>
            </w:r>
          </w:p>
        </w:tc>
        <w:tc>
          <w:tcPr>
            <w:tcW w:w="51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上浮（</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）或下调（</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lang w:eastAsia="zh-CN"/>
              </w:rPr>
              <w:t>）</w:t>
            </w:r>
          </w:p>
        </w:tc>
        <w:tc>
          <w:tcPr>
            <w:tcW w:w="404"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投标报价（元）</w:t>
            </w:r>
          </w:p>
        </w:tc>
        <w:tc>
          <w:tcPr>
            <w:tcW w:w="335" w:type="pct"/>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备注</w:t>
            </w:r>
          </w:p>
        </w:tc>
      </w:tr>
      <w:tr>
        <w:tblPrEx>
          <w:tblCellMar>
            <w:top w:w="0" w:type="dxa"/>
            <w:left w:w="108" w:type="dxa"/>
            <w:bottom w:w="0" w:type="dxa"/>
            <w:right w:w="108" w:type="dxa"/>
          </w:tblCellMar>
        </w:tblPrEx>
        <w:trPr>
          <w:trHeight w:val="476" w:hRule="exact"/>
          <w:jc w:val="center"/>
        </w:trPr>
        <w:tc>
          <w:tcPr>
            <w:tcW w:w="531"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高线</w:t>
            </w:r>
          </w:p>
        </w:tc>
        <w:tc>
          <w:tcPr>
            <w:tcW w:w="553"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HPB300</w:t>
            </w: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eastAsia" w:ascii="宋体" w:hAnsi="宋体" w:eastAsia="微软雅黑" w:cs="宋体"/>
                <w:sz w:val="21"/>
                <w:szCs w:val="21"/>
                <w:lang w:eastAsia="zh-CN"/>
              </w:rPr>
            </w:pPr>
            <w:r>
              <w:rPr>
                <w:rFonts w:hint="eastAsia" w:ascii="宋体" w:hAnsi="宋体" w:cs="宋体"/>
                <w:sz w:val="21"/>
                <w:szCs w:val="21"/>
                <w:lang w:eastAsia="zh-CN"/>
              </w:rPr>
              <w:t>Φ</w:t>
            </w:r>
            <w:r>
              <w:rPr>
                <w:rFonts w:hint="eastAsia" w:ascii="宋体" w:hAnsi="宋体" w:cs="宋体"/>
                <w:sz w:val="21"/>
                <w:szCs w:val="21"/>
              </w:rPr>
              <w:t>6</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10</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盘螺</w:t>
            </w:r>
          </w:p>
        </w:tc>
        <w:tc>
          <w:tcPr>
            <w:tcW w:w="553"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HRB400E</w:t>
            </w: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6</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10</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螺纹钢</w:t>
            </w:r>
          </w:p>
        </w:tc>
        <w:tc>
          <w:tcPr>
            <w:tcW w:w="553"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rPr>
              <w:t>HRB400E</w:t>
            </w: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14</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16</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20</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22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25</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28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32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螺纹钢</w:t>
            </w:r>
          </w:p>
        </w:tc>
        <w:tc>
          <w:tcPr>
            <w:tcW w:w="553" w:type="pct"/>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s="宋体"/>
                <w:sz w:val="21"/>
                <w:szCs w:val="21"/>
              </w:rPr>
            </w:pPr>
            <w:r>
              <w:rPr>
                <w:rFonts w:hint="eastAsia" w:ascii="宋体" w:hAnsi="宋体" w:cs="宋体"/>
                <w:sz w:val="21"/>
                <w:szCs w:val="21"/>
              </w:rPr>
              <w:t>HRB500E</w:t>
            </w: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eastAsia="微软雅黑" w:cs="宋体"/>
                <w:sz w:val="21"/>
                <w:szCs w:val="21"/>
                <w:lang w:val="en-US" w:eastAsia="en-US" w:bidi="ar-SA"/>
              </w:rPr>
            </w:pPr>
            <w:r>
              <w:rPr>
                <w:rFonts w:hint="eastAsia" w:ascii="宋体" w:hAnsi="宋体" w:cs="宋体"/>
                <w:sz w:val="21"/>
                <w:szCs w:val="21"/>
                <w:lang w:eastAsia="zh-CN"/>
              </w:rPr>
              <w:t>Φ</w:t>
            </w:r>
            <w:r>
              <w:rPr>
                <w:rFonts w:hint="eastAsia" w:ascii="宋体" w:hAnsi="宋体" w:cs="宋体"/>
                <w:sz w:val="21"/>
                <w:szCs w:val="21"/>
              </w:rPr>
              <w:t>14</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eastAsia" w:ascii="宋体" w:hAnsi="宋体" w:eastAsia="微软雅黑" w:cs="宋体"/>
                <w:sz w:val="21"/>
                <w:szCs w:val="21"/>
                <w:lang w:val="en-US" w:eastAsia="zh-CN" w:bidi="ar-SA"/>
              </w:rPr>
            </w:pPr>
            <w:r>
              <w:rPr>
                <w:rFonts w:hint="eastAsia" w:ascii="宋体" w:hAnsi="宋体" w:cs="宋体"/>
                <w:sz w:val="21"/>
                <w:szCs w:val="21"/>
                <w:lang w:eastAsia="zh-CN"/>
              </w:rPr>
              <w:t>Φ</w:t>
            </w:r>
            <w:r>
              <w:rPr>
                <w:rFonts w:hint="eastAsia" w:ascii="宋体" w:hAnsi="宋体" w:cs="宋体"/>
                <w:sz w:val="21"/>
                <w:szCs w:val="21"/>
              </w:rPr>
              <w:t>16</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ascii="宋体" w:hAnsi="宋体" w:cs="宋体"/>
                <w:sz w:val="21"/>
                <w:szCs w:val="21"/>
              </w:rPr>
            </w:pPr>
            <w:r>
              <w:rPr>
                <w:rFonts w:hint="eastAsia" w:ascii="宋体" w:hAnsi="宋体" w:cs="宋体"/>
                <w:sz w:val="21"/>
                <w:szCs w:val="21"/>
                <w:lang w:eastAsia="zh-CN"/>
              </w:rPr>
              <w:t>Φ</w:t>
            </w:r>
            <w:r>
              <w:rPr>
                <w:rFonts w:hint="eastAsia" w:ascii="宋体" w:hAnsi="宋体" w:cs="宋体"/>
                <w:sz w:val="21"/>
                <w:szCs w:val="21"/>
              </w:rPr>
              <w:t>18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default" w:ascii="宋体" w:hAnsi="宋体" w:eastAsia="微软雅黑" w:cs="宋体"/>
                <w:sz w:val="21"/>
                <w:szCs w:val="21"/>
                <w:lang w:val="en-US" w:eastAsia="zh-CN" w:bidi="ar-SA"/>
              </w:rPr>
            </w:pPr>
            <w:r>
              <w:rPr>
                <w:rFonts w:hint="eastAsia" w:ascii="宋体" w:hAnsi="宋体" w:cs="宋体"/>
                <w:sz w:val="21"/>
                <w:szCs w:val="21"/>
                <w:lang w:eastAsia="zh-CN"/>
              </w:rPr>
              <w:t>Φ</w:t>
            </w:r>
            <w:r>
              <w:rPr>
                <w:rFonts w:hint="eastAsia" w:ascii="宋体" w:hAnsi="宋体" w:cs="宋体"/>
                <w:sz w:val="21"/>
                <w:szCs w:val="21"/>
                <w:lang w:val="en-US" w:eastAsia="zh-CN"/>
              </w:rPr>
              <w:t>20</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default" w:ascii="宋体" w:hAnsi="宋体" w:eastAsia="微软雅黑" w:cs="宋体"/>
                <w:sz w:val="21"/>
                <w:szCs w:val="21"/>
                <w:lang w:val="en-US" w:eastAsia="zh-CN" w:bidi="ar-SA"/>
              </w:rPr>
            </w:pPr>
            <w:r>
              <w:rPr>
                <w:rFonts w:hint="eastAsia" w:ascii="宋体" w:hAnsi="宋体" w:cs="宋体"/>
                <w:sz w:val="21"/>
                <w:szCs w:val="21"/>
                <w:lang w:eastAsia="zh-CN"/>
              </w:rPr>
              <w:t>Φ</w:t>
            </w:r>
            <w:r>
              <w:rPr>
                <w:rFonts w:hint="eastAsia" w:ascii="宋体" w:hAnsi="宋体" w:cs="宋体"/>
                <w:sz w:val="21"/>
                <w:szCs w:val="21"/>
                <w:lang w:val="en-US" w:eastAsia="zh-CN"/>
              </w:rPr>
              <w:t>22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eastAsia" w:ascii="宋体" w:hAnsi="宋体" w:eastAsia="微软雅黑" w:cs="宋体"/>
                <w:sz w:val="21"/>
                <w:szCs w:val="21"/>
                <w:lang w:val="en-US" w:eastAsia="zh-CN" w:bidi="ar-SA"/>
              </w:rPr>
            </w:pPr>
            <w:r>
              <w:rPr>
                <w:rFonts w:hint="eastAsia" w:ascii="宋体" w:hAnsi="宋体" w:cs="宋体"/>
                <w:sz w:val="21"/>
                <w:szCs w:val="21"/>
                <w:lang w:eastAsia="zh-CN"/>
              </w:rPr>
              <w:t>Φ</w:t>
            </w:r>
            <w:r>
              <w:rPr>
                <w:rFonts w:hint="eastAsia" w:ascii="宋体" w:hAnsi="宋体" w:cs="宋体"/>
                <w:sz w:val="21"/>
                <w:szCs w:val="21"/>
              </w:rPr>
              <w:t>2</w:t>
            </w:r>
            <w:r>
              <w:rPr>
                <w:rFonts w:hint="eastAsia" w:ascii="宋体" w:hAnsi="宋体" w:cs="宋体"/>
                <w:sz w:val="21"/>
                <w:szCs w:val="21"/>
                <w:lang w:val="en-US" w:eastAsia="zh-CN"/>
              </w:rPr>
              <w:t>5</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eastAsia" w:ascii="宋体" w:hAnsi="宋体" w:eastAsia="微软雅黑" w:cs="宋体"/>
                <w:sz w:val="21"/>
                <w:szCs w:val="21"/>
                <w:lang w:val="en-US" w:eastAsia="zh-CN" w:bidi="ar-SA"/>
              </w:rPr>
            </w:pPr>
            <w:r>
              <w:rPr>
                <w:rFonts w:hint="eastAsia" w:ascii="宋体" w:hAnsi="宋体" w:cs="宋体"/>
                <w:sz w:val="21"/>
                <w:szCs w:val="21"/>
                <w:lang w:eastAsia="zh-CN"/>
              </w:rPr>
              <w:t>Φ</w:t>
            </w:r>
            <w:r>
              <w:rPr>
                <w:rFonts w:hint="eastAsia" w:ascii="宋体" w:hAnsi="宋体" w:cs="宋体"/>
                <w:sz w:val="21"/>
                <w:szCs w:val="21"/>
              </w:rPr>
              <w:t>2</w:t>
            </w:r>
            <w:r>
              <w:rPr>
                <w:rFonts w:hint="eastAsia" w:ascii="宋体" w:hAnsi="宋体" w:cs="宋体"/>
                <w:sz w:val="21"/>
                <w:szCs w:val="21"/>
                <w:lang w:val="en-US" w:eastAsia="zh-CN"/>
              </w:rPr>
              <w:t>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tabs>
                <w:tab w:val="left" w:pos="720"/>
              </w:tabs>
              <w:jc w:val="center"/>
              <w:rPr>
                <w:rFonts w:hint="default" w:ascii="宋体" w:hAnsi="宋体" w:eastAsia="微软雅黑" w:cs="宋体"/>
                <w:sz w:val="21"/>
                <w:szCs w:val="21"/>
                <w:lang w:val="en-US" w:eastAsia="zh-CN" w:bidi="ar-SA"/>
              </w:rPr>
            </w:pPr>
            <w:r>
              <w:rPr>
                <w:rFonts w:hint="eastAsia" w:ascii="宋体" w:hAnsi="宋体" w:cs="宋体"/>
                <w:sz w:val="21"/>
                <w:szCs w:val="21"/>
                <w:lang w:eastAsia="zh-CN"/>
              </w:rPr>
              <w:t>Φ</w:t>
            </w:r>
            <w:r>
              <w:rPr>
                <w:rFonts w:hint="eastAsia" w:ascii="宋体" w:hAnsi="宋体" w:cs="宋体"/>
                <w:sz w:val="21"/>
                <w:szCs w:val="21"/>
                <w:lang w:val="en-US" w:eastAsia="zh-CN"/>
              </w:rPr>
              <w:t>32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ascii="宋体" w:hAnsi="宋体" w:cs="宋体"/>
                <w:sz w:val="21"/>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1"/>
                <w:szCs w:val="21"/>
                <w:lang w:val="en-US" w:eastAsia="zh-CN" w:bidi="ar-SA"/>
              </w:rPr>
            </w:pPr>
            <w:r>
              <w:rPr>
                <w:rFonts w:hint="eastAsia" w:hAnsi="宋体" w:cs="宋体"/>
                <w:sz w:val="21"/>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hAnsi="宋体" w:cs="宋体"/>
                <w:sz w:val="21"/>
                <w:szCs w:val="21"/>
                <w:lang w:eastAsia="zh-CN"/>
              </w:rPr>
              <w:t>圆钢</w:t>
            </w:r>
          </w:p>
        </w:tc>
        <w:tc>
          <w:tcPr>
            <w:tcW w:w="553"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r>
              <w:rPr>
                <w:rFonts w:hint="eastAsia" w:ascii="宋体" w:hAnsi="宋体" w:cs="宋体"/>
                <w:sz w:val="21"/>
                <w:szCs w:val="21"/>
              </w:rPr>
              <w:t>HPB300</w:t>
            </w: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lang w:eastAsia="zh-CN"/>
              </w:rPr>
              <w:t>Φ</w:t>
            </w:r>
            <w:r>
              <w:rPr>
                <w:rFonts w:hint="eastAsia" w:ascii="宋体" w:hAnsi="宋体" w:cs="宋体"/>
                <w:szCs w:val="21"/>
              </w:rPr>
              <w:t>12</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48" w:hRule="exact"/>
          <w:jc w:val="center"/>
        </w:trPr>
        <w:tc>
          <w:tcPr>
            <w:tcW w:w="531" w:type="pct"/>
            <w:vMerge w:val="continue"/>
            <w:tcBorders>
              <w:left w:val="single" w:color="auto" w:sz="4" w:space="0"/>
              <w:right w:val="single" w:color="auto" w:sz="4" w:space="0"/>
            </w:tcBorders>
            <w:noWrap w:val="0"/>
            <w:vAlign w:val="center"/>
          </w:tcPr>
          <w:p>
            <w:pPr>
              <w:rPr>
                <w:rFonts w:hint="eastAsia" w:hAnsi="宋体" w:cs="宋体"/>
                <w:sz w:val="21"/>
                <w:szCs w:val="21"/>
                <w:lang w:eastAsia="zh-CN"/>
              </w:rPr>
            </w:pPr>
          </w:p>
        </w:tc>
        <w:tc>
          <w:tcPr>
            <w:tcW w:w="553"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sz w:val="24"/>
                <w:szCs w:val="21"/>
                <w:lang w:val="en-US" w:eastAsia="zh-CN" w:bidi="ar-SA"/>
              </w:rPr>
            </w:pPr>
            <w:r>
              <w:rPr>
                <w:rFonts w:hint="eastAsia" w:ascii="宋体" w:hAnsi="宋体" w:cs="宋体"/>
                <w:szCs w:val="21"/>
                <w:lang w:eastAsia="zh-CN"/>
              </w:rPr>
              <w:t>Φ</w:t>
            </w:r>
            <w:r>
              <w:rPr>
                <w:rFonts w:hint="eastAsia" w:ascii="宋体" w:hAnsi="宋体" w:cs="宋体"/>
                <w:szCs w:val="21"/>
              </w:rPr>
              <w:t>1</w:t>
            </w:r>
            <w:r>
              <w:rPr>
                <w:rFonts w:hint="eastAsia" w:ascii="宋体" w:hAnsi="宋体" w:cs="宋体"/>
                <w:szCs w:val="21"/>
                <w:lang w:val="en-US" w:eastAsia="zh-CN"/>
              </w:rPr>
              <w:t>4</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left w:val="single" w:color="auto" w:sz="4" w:space="0"/>
              <w:right w:val="single" w:color="auto" w:sz="4" w:space="0"/>
            </w:tcBorders>
            <w:noWrap w:val="0"/>
            <w:vAlign w:val="center"/>
          </w:tcPr>
          <w:p>
            <w:pPr>
              <w:rPr>
                <w:rFonts w:hint="eastAsia" w:hAnsi="宋体" w:cs="宋体"/>
                <w:sz w:val="21"/>
                <w:szCs w:val="21"/>
                <w:lang w:eastAsia="zh-CN"/>
              </w:rPr>
            </w:pPr>
          </w:p>
        </w:tc>
        <w:tc>
          <w:tcPr>
            <w:tcW w:w="553"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sz w:val="24"/>
                <w:szCs w:val="21"/>
                <w:lang w:val="en-US" w:eastAsia="zh-CN" w:bidi="ar-SA"/>
              </w:rPr>
            </w:pPr>
            <w:r>
              <w:rPr>
                <w:rFonts w:hint="eastAsia" w:ascii="宋体" w:hAnsi="宋体" w:cs="宋体"/>
                <w:szCs w:val="21"/>
                <w:lang w:eastAsia="zh-CN"/>
              </w:rPr>
              <w:t>Φ</w:t>
            </w:r>
            <w:r>
              <w:rPr>
                <w:rFonts w:hint="eastAsia" w:ascii="宋体" w:hAnsi="宋体" w:cs="宋体"/>
                <w:szCs w:val="21"/>
              </w:rPr>
              <w:t>1</w:t>
            </w:r>
            <w:r>
              <w:rPr>
                <w:rFonts w:hint="eastAsia" w:ascii="宋体" w:hAnsi="宋体" w:cs="宋体"/>
                <w:szCs w:val="21"/>
                <w:lang w:val="en-US" w:eastAsia="zh-CN"/>
              </w:rPr>
              <w:t>6</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left w:val="single" w:color="auto" w:sz="4" w:space="0"/>
              <w:right w:val="single" w:color="auto" w:sz="4" w:space="0"/>
            </w:tcBorders>
            <w:noWrap w:val="0"/>
            <w:vAlign w:val="center"/>
          </w:tcPr>
          <w:p>
            <w:pPr>
              <w:rPr>
                <w:rFonts w:hint="eastAsia" w:hAnsi="宋体" w:cs="宋体"/>
                <w:sz w:val="21"/>
                <w:szCs w:val="21"/>
                <w:lang w:eastAsia="zh-CN"/>
              </w:rPr>
            </w:pPr>
          </w:p>
        </w:tc>
        <w:tc>
          <w:tcPr>
            <w:tcW w:w="553"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sz w:val="24"/>
                <w:szCs w:val="21"/>
                <w:lang w:val="en-US" w:eastAsia="zh-CN" w:bidi="ar-SA"/>
              </w:rPr>
            </w:pPr>
            <w:r>
              <w:rPr>
                <w:rFonts w:hint="eastAsia" w:ascii="宋体" w:hAnsi="宋体" w:cs="宋体"/>
                <w:szCs w:val="21"/>
                <w:lang w:eastAsia="zh-CN"/>
              </w:rPr>
              <w:t>Φ</w:t>
            </w:r>
            <w:r>
              <w:rPr>
                <w:rFonts w:hint="eastAsia" w:ascii="宋体" w:hAnsi="宋体" w:cs="宋体"/>
                <w:szCs w:val="21"/>
              </w:rPr>
              <w:t>1</w:t>
            </w:r>
            <w:r>
              <w:rPr>
                <w:rFonts w:hint="eastAsia" w:ascii="宋体" w:hAnsi="宋体" w:cs="宋体"/>
                <w:szCs w:val="21"/>
                <w:lang w:val="en-US" w:eastAsia="zh-CN"/>
              </w:rPr>
              <w:t>8</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left w:val="single" w:color="auto" w:sz="4" w:space="0"/>
              <w:right w:val="single" w:color="auto" w:sz="4" w:space="0"/>
            </w:tcBorders>
            <w:noWrap w:val="0"/>
            <w:vAlign w:val="center"/>
          </w:tcPr>
          <w:p>
            <w:pPr>
              <w:rPr>
                <w:rFonts w:hint="eastAsia" w:hAnsi="宋体" w:cs="宋体"/>
                <w:sz w:val="21"/>
                <w:szCs w:val="21"/>
                <w:lang w:eastAsia="zh-CN"/>
              </w:rPr>
            </w:pPr>
          </w:p>
        </w:tc>
        <w:tc>
          <w:tcPr>
            <w:tcW w:w="553" w:type="pct"/>
            <w:vMerge w:val="continue"/>
            <w:tcBorders>
              <w:left w:val="single" w:color="auto" w:sz="4" w:space="0"/>
              <w:right w:val="single" w:color="auto" w:sz="4" w:space="0"/>
            </w:tcBorders>
            <w:noWrap w:val="0"/>
            <w:vAlign w:val="center"/>
          </w:tcPr>
          <w:p>
            <w:pPr>
              <w:rPr>
                <w:rFonts w:hint="eastAsia" w:ascii="宋体" w:hAnsi="宋体" w:cs="宋体"/>
                <w:sz w:val="21"/>
                <w:szCs w:val="21"/>
              </w:rPr>
            </w:pP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微软雅黑" w:cs="宋体"/>
                <w:sz w:val="24"/>
                <w:szCs w:val="21"/>
                <w:lang w:val="en-US" w:eastAsia="zh-CN" w:bidi="ar-SA"/>
              </w:rPr>
            </w:pPr>
            <w:r>
              <w:rPr>
                <w:rFonts w:hint="eastAsia" w:ascii="宋体" w:hAnsi="宋体" w:cs="宋体"/>
                <w:szCs w:val="21"/>
                <w:lang w:eastAsia="zh-CN"/>
              </w:rPr>
              <w:t>Φ</w:t>
            </w:r>
            <w:r>
              <w:rPr>
                <w:rFonts w:hint="eastAsia" w:ascii="宋体" w:hAnsi="宋体" w:cs="宋体"/>
                <w:szCs w:val="21"/>
                <w:lang w:val="en-US" w:eastAsia="zh-CN"/>
              </w:rPr>
              <w:t>20</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r>
        <w:tblPrEx>
          <w:tblCellMar>
            <w:top w:w="0" w:type="dxa"/>
            <w:left w:w="108" w:type="dxa"/>
            <w:bottom w:w="0" w:type="dxa"/>
            <w:right w:w="108" w:type="dxa"/>
          </w:tblCellMar>
        </w:tblPrEx>
        <w:trPr>
          <w:trHeight w:val="476" w:hRule="exact"/>
          <w:jc w:val="center"/>
        </w:trPr>
        <w:tc>
          <w:tcPr>
            <w:tcW w:w="53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1"/>
                <w:szCs w:val="21"/>
              </w:rPr>
            </w:pPr>
          </w:p>
        </w:tc>
        <w:tc>
          <w:tcPr>
            <w:tcW w:w="553"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eastAsia="宋体" w:cs="宋体"/>
                <w:sz w:val="21"/>
                <w:szCs w:val="21"/>
                <w:lang w:val="en-US" w:eastAsia="zh-CN" w:bidi="ar-SA"/>
              </w:rPr>
            </w:pPr>
          </w:p>
        </w:tc>
        <w:tc>
          <w:tcPr>
            <w:tcW w:w="511"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微软雅黑" w:cs="宋体"/>
                <w:sz w:val="24"/>
                <w:szCs w:val="21"/>
                <w:lang w:val="en-US" w:eastAsia="zh-CN" w:bidi="ar-SA"/>
              </w:rPr>
            </w:pPr>
            <w:r>
              <w:rPr>
                <w:rFonts w:hint="eastAsia" w:ascii="宋体" w:hAnsi="宋体" w:cs="宋体"/>
                <w:szCs w:val="21"/>
                <w:lang w:eastAsia="zh-CN"/>
              </w:rPr>
              <w:t>Φ</w:t>
            </w:r>
            <w:r>
              <w:rPr>
                <w:rFonts w:hint="eastAsia" w:ascii="宋体" w:hAnsi="宋体" w:cs="宋体"/>
                <w:szCs w:val="21"/>
                <w:lang w:val="en-US" w:eastAsia="zh-CN"/>
              </w:rPr>
              <w:t>25</w:t>
            </w:r>
          </w:p>
        </w:tc>
        <w:tc>
          <w:tcPr>
            <w:tcW w:w="249"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ascii="宋体" w:hAnsi="宋体" w:cs="宋体"/>
                <w:szCs w:val="21"/>
              </w:rPr>
              <w:t>吨</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sz w:val="24"/>
                <w:szCs w:val="21"/>
                <w:lang w:val="en-US" w:eastAsia="zh-CN" w:bidi="ar-SA"/>
              </w:rPr>
            </w:pPr>
            <w:r>
              <w:rPr>
                <w:rFonts w:hint="eastAsia" w:hAnsi="宋体" w:cs="宋体"/>
                <w:szCs w:val="21"/>
                <w:lang w:val="en-US" w:eastAsia="zh-CN"/>
              </w:rPr>
              <w:t>1</w:t>
            </w:r>
          </w:p>
        </w:tc>
        <w:tc>
          <w:tcPr>
            <w:tcW w:w="291"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96"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620"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51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404"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c>
          <w:tcPr>
            <w:tcW w:w="335" w:type="pct"/>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 w:val="21"/>
                <w:szCs w:val="21"/>
              </w:rPr>
            </w:pPr>
          </w:p>
        </w:tc>
      </w:tr>
    </w:tbl>
    <w:p>
      <w:pPr>
        <w:keepNext w:val="0"/>
        <w:keepLines w:val="0"/>
        <w:pageBreakBefore w:val="0"/>
        <w:wordWrap/>
        <w:bidi w:val="0"/>
        <w:spacing w:after="0" w:line="240" w:lineRule="auto"/>
        <w:ind w:firstLine="420" w:firstLineChars="200"/>
        <w:jc w:val="right"/>
        <w:rPr>
          <w:rFonts w:ascii="宋体" w:hAnsi="宋体" w:eastAsia="宋体" w:cs="宋体"/>
          <w:sz w:val="21"/>
          <w:szCs w:val="24"/>
          <w:lang w:eastAsia="zh-CN"/>
        </w:rPr>
      </w:pPr>
    </w:p>
    <w:p>
      <w:pPr>
        <w:keepNext w:val="0"/>
        <w:keepLines w:val="0"/>
        <w:pageBreakBefore w:val="0"/>
        <w:wordWrap/>
        <w:bidi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谈判响应单位：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 xml:space="preserve">   法定代表人/委托代理人：</w:t>
      </w:r>
    </w:p>
    <w:p>
      <w:pPr>
        <w:keepNext w:val="0"/>
        <w:keepLines w:val="0"/>
        <w:pageBreakBefore w:val="0"/>
        <w:wordWrap/>
        <w:bidi w:val="0"/>
        <w:spacing w:after="0" w:line="240" w:lineRule="auto"/>
        <w:ind w:firstLine="560" w:firstLineChars="200"/>
        <w:jc w:val="both"/>
        <w:rPr>
          <w:rFonts w:ascii="宋体" w:hAnsi="宋体" w:eastAsia="宋体" w:cs="宋体"/>
          <w:sz w:val="28"/>
          <w:szCs w:val="28"/>
          <w:lang w:eastAsia="zh-CN"/>
        </w:rPr>
      </w:pPr>
      <w:r>
        <w:rPr>
          <w:rFonts w:hint="eastAsia" w:ascii="宋体" w:hAnsi="宋体" w:eastAsia="宋体" w:cs="宋体"/>
          <w:sz w:val="28"/>
          <w:szCs w:val="28"/>
          <w:lang w:eastAsia="zh-CN"/>
        </w:rPr>
        <w:t xml:space="preserve">    （盖章）                       （签字或盖章）</w:t>
      </w:r>
    </w:p>
    <w:p>
      <w:pPr>
        <w:keepNext w:val="0"/>
        <w:keepLines w:val="0"/>
        <w:pageBreakBefore w:val="0"/>
        <w:wordWrap/>
        <w:bidi w:val="0"/>
        <w:spacing w:after="0" w:line="240" w:lineRule="auto"/>
        <w:jc w:val="both"/>
        <w:rPr>
          <w:rFonts w:ascii="宋体" w:hAnsi="宋体" w:eastAsia="宋体" w:cs="宋体"/>
          <w:sz w:val="28"/>
          <w:szCs w:val="28"/>
          <w:lang w:eastAsia="zh-CN"/>
        </w:rPr>
        <w:sectPr>
          <w:pgSz w:w="16838" w:h="11906" w:orient="landscape"/>
          <w:pgMar w:top="1587" w:right="2098" w:bottom="1474" w:left="1928" w:header="851" w:footer="992" w:gutter="0"/>
          <w:pgNumType w:fmt="decimal"/>
          <w:cols w:space="0" w:num="1"/>
          <w:rtlGutter w:val="0"/>
          <w:docGrid w:type="lines" w:linePitch="315" w:charSpace="0"/>
        </w:sectPr>
      </w:pPr>
    </w:p>
    <w:p>
      <w:pPr>
        <w:keepNext w:val="0"/>
        <w:keepLines w:val="0"/>
        <w:pageBreakBefore w:val="0"/>
        <w:wordWrap/>
        <w:bidi w:val="0"/>
        <w:spacing w:after="0" w:line="240" w:lineRule="auto"/>
        <w:ind w:firstLine="643" w:firstLineChars="200"/>
        <w:jc w:val="center"/>
        <w:rPr>
          <w:rFonts w:ascii="宋体" w:hAnsi="宋体" w:eastAsia="宋体" w:cs="宋体"/>
          <w:b/>
          <w:bCs/>
          <w:sz w:val="32"/>
          <w:szCs w:val="32"/>
          <w:lang w:eastAsia="zh-CN"/>
        </w:rPr>
      </w:pPr>
      <w:r>
        <w:rPr>
          <w:rFonts w:hint="eastAsia" w:ascii="宋体" w:hAnsi="宋体" w:eastAsia="宋体" w:cs="宋体"/>
          <w:b/>
          <w:bCs/>
          <w:sz w:val="32"/>
          <w:szCs w:val="32"/>
          <w:lang w:eastAsia="zh-CN"/>
        </w:rPr>
        <w:t>四、法人代表授权委托书</w:t>
      </w:r>
    </w:p>
    <w:p>
      <w:pPr>
        <w:keepNext w:val="0"/>
        <w:keepLines w:val="0"/>
        <w:pageBreakBefore w:val="0"/>
        <w:kinsoku/>
        <w:wordWrap/>
        <w:overflowPunct/>
        <w:topLinePunct/>
        <w:autoSpaceDE/>
        <w:autoSpaceDN/>
        <w:bidi w:val="0"/>
        <w:adjustRightInd/>
        <w:snapToGrid/>
        <w:spacing w:after="0" w:line="460" w:lineRule="exact"/>
        <w:ind w:firstLine="480" w:firstLineChars="200"/>
        <w:textAlignment w:val="auto"/>
        <w:rPr>
          <w:rFonts w:hint="eastAsia" w:ascii="宋体" w:hAnsi="宋体" w:eastAsia="宋体" w:cs="宋体"/>
          <w:sz w:val="24"/>
          <w:szCs w:val="24"/>
          <w:lang w:eastAsia="zh-CN"/>
        </w:rPr>
      </w:pPr>
    </w:p>
    <w:p>
      <w:pPr>
        <w:keepNext w:val="0"/>
        <w:keepLines w:val="0"/>
        <w:pageBreakBefore w:val="0"/>
        <w:kinsoku/>
        <w:wordWrap/>
        <w:overflowPunct/>
        <w:topLinePunct/>
        <w:autoSpaceDE/>
        <w:autoSpaceDN/>
        <w:bidi w:val="0"/>
        <w:adjustRightInd/>
        <w:snapToGrid/>
        <w:spacing w:after="0"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本人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（姓名）系</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（洽谈单位名称）的法定代表人，现委托</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（姓名）为我方代理人。代理人根据授权，以我方名义签署、澄清、说明、补正、递交、撤回、修改</w:t>
      </w:r>
      <w:r>
        <w:rPr>
          <w:rFonts w:hint="eastAsia" w:ascii="宋体" w:hAnsi="宋体" w:eastAsia="宋体" w:cs="宋体"/>
          <w:sz w:val="24"/>
          <w:szCs w:val="24"/>
          <w:u w:val="single"/>
          <w:lang w:eastAsia="zh-CN"/>
        </w:rPr>
        <w:t xml:space="preserve">  </w:t>
      </w:r>
      <w:bookmarkStart w:id="75" w:name="_Hlk85640923"/>
      <w:r>
        <w:rPr>
          <w:rFonts w:hint="eastAsia" w:ascii="宋体" w:hAnsi="宋体" w:eastAsia="宋体" w:cs="宋体"/>
          <w:sz w:val="24"/>
          <w:szCs w:val="24"/>
          <w:u w:val="single"/>
          <w:lang w:eastAsia="zh-CN"/>
        </w:rPr>
        <w:t>钢筋集中采购</w:t>
      </w:r>
      <w:bookmarkEnd w:id="75"/>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洽谈报价、签订合同和处理有关事宜，其法律后果由我方承担。</w:t>
      </w:r>
    </w:p>
    <w:p>
      <w:pPr>
        <w:keepNext w:val="0"/>
        <w:keepLines w:val="0"/>
        <w:pageBreakBefore w:val="0"/>
        <w:kinsoku/>
        <w:wordWrap/>
        <w:overflowPunct/>
        <w:autoSpaceDE/>
        <w:autoSpaceDN/>
        <w:bidi w:val="0"/>
        <w:adjustRightInd/>
        <w:snapToGrid/>
        <w:spacing w:after="0"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    委托期限：</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pPr>
        <w:keepNext w:val="0"/>
        <w:keepLines w:val="0"/>
        <w:pageBreakBefore w:val="0"/>
        <w:kinsoku/>
        <w:wordWrap/>
        <w:overflowPunct/>
        <w:autoSpaceDE/>
        <w:autoSpaceDN/>
        <w:bidi w:val="0"/>
        <w:adjustRightInd/>
        <w:snapToGrid/>
        <w:spacing w:after="0"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代理人无转委托权。</w:t>
      </w:r>
    </w:p>
    <w:p>
      <w:pPr>
        <w:pStyle w:val="6"/>
        <w:rPr>
          <w:lang w:eastAsia="zh-CN"/>
        </w:rPr>
      </w:pPr>
    </w:p>
    <w:p>
      <w:pPr>
        <w:keepNext w:val="0"/>
        <w:keepLines w:val="0"/>
        <w:pageBreakBefore w:val="0"/>
        <w:kinsoku/>
        <w:wordWrap/>
        <w:overflowPunct/>
        <w:autoSpaceDE/>
        <w:autoSpaceDN/>
        <w:bidi w:val="0"/>
        <w:adjustRightInd/>
        <w:snapToGrid/>
        <w:spacing w:after="0" w:line="46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附：法定代表人及代理人身份证明</w:t>
      </w:r>
    </w:p>
    <w:p>
      <w:pPr>
        <w:pStyle w:val="6"/>
        <w:rPr>
          <w:lang w:eastAsia="zh-CN"/>
        </w:rPr>
      </w:pPr>
    </w:p>
    <w:p>
      <w:pPr>
        <w:keepNext w:val="0"/>
        <w:keepLines w:val="0"/>
        <w:pageBreakBefore w:val="0"/>
        <w:widowControl w:val="0"/>
        <w:kinsoku/>
        <w:wordWrap/>
        <w:overflowPunct/>
        <w:autoSpaceDE/>
        <w:autoSpaceDN/>
        <w:bidi w:val="0"/>
        <w:adjustRightInd/>
        <w:snapToGrid/>
        <w:spacing w:after="0" w:line="46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谈判响应单位：</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（盖章）</w:t>
      </w:r>
    </w:p>
    <w:p>
      <w:pPr>
        <w:keepNext w:val="0"/>
        <w:keepLines w:val="0"/>
        <w:pageBreakBefore w:val="0"/>
        <w:widowControl w:val="0"/>
        <w:kinsoku/>
        <w:wordWrap/>
        <w:overflowPunct/>
        <w:autoSpaceDE/>
        <w:autoSpaceDN/>
        <w:bidi w:val="0"/>
        <w:adjustRightInd/>
        <w:snapToGrid/>
        <w:spacing w:after="0" w:line="46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法定代表人：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（签字或盖章）</w:t>
      </w:r>
    </w:p>
    <w:p>
      <w:pPr>
        <w:keepNext w:val="0"/>
        <w:keepLines w:val="0"/>
        <w:pageBreakBefore w:val="0"/>
        <w:widowControl w:val="0"/>
        <w:kinsoku/>
        <w:wordWrap/>
        <w:overflowPunct/>
        <w:autoSpaceDE/>
        <w:autoSpaceDN/>
        <w:bidi w:val="0"/>
        <w:adjustRightInd/>
        <w:snapToGrid/>
        <w:spacing w:after="0" w:line="46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eastAsia="zh-CN"/>
        </w:rPr>
        <w:t xml:space="preserve">                           </w:t>
      </w:r>
    </w:p>
    <w:p>
      <w:pPr>
        <w:keepNext w:val="0"/>
        <w:keepLines w:val="0"/>
        <w:pageBreakBefore w:val="0"/>
        <w:widowControl w:val="0"/>
        <w:kinsoku/>
        <w:wordWrap/>
        <w:overflowPunct/>
        <w:autoSpaceDE/>
        <w:autoSpaceDN/>
        <w:bidi w:val="0"/>
        <w:adjustRightInd/>
        <w:snapToGrid/>
        <w:spacing w:after="0" w:line="46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委托代理人：</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（签字或盖章） </w:t>
      </w:r>
    </w:p>
    <w:p>
      <w:pPr>
        <w:keepNext w:val="0"/>
        <w:keepLines w:val="0"/>
        <w:pageBreakBefore w:val="0"/>
        <w:widowControl w:val="0"/>
        <w:kinsoku/>
        <w:wordWrap/>
        <w:overflowPunct/>
        <w:autoSpaceDE/>
        <w:autoSpaceDN/>
        <w:bidi w:val="0"/>
        <w:adjustRightInd/>
        <w:snapToGrid/>
        <w:spacing w:after="0" w:line="460" w:lineRule="exact"/>
        <w:ind w:firstLine="480" w:firstLineChars="200"/>
        <w:jc w:val="both"/>
        <w:textAlignment w:val="auto"/>
        <w:rPr>
          <w:rFonts w:ascii="宋体" w:hAnsi="宋体" w:eastAsia="宋体" w:cs="宋体"/>
          <w:sz w:val="24"/>
          <w:szCs w:val="24"/>
          <w:lang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eastAsia="zh-CN"/>
        </w:rPr>
        <w:t xml:space="preserve">                           </w:t>
      </w:r>
    </w:p>
    <w:p>
      <w:pPr>
        <w:keepNext w:val="0"/>
        <w:keepLines w:val="0"/>
        <w:pageBreakBefore w:val="0"/>
        <w:kinsoku/>
        <w:wordWrap/>
        <w:overflowPunct/>
        <w:autoSpaceDE/>
        <w:autoSpaceDN/>
        <w:bidi w:val="0"/>
        <w:adjustRightInd/>
        <w:snapToGrid/>
        <w:spacing w:after="0" w:line="460" w:lineRule="exact"/>
        <w:ind w:firstLine="480" w:firstLineChars="20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                  </w:t>
      </w:r>
    </w:p>
    <w:p>
      <w:pPr>
        <w:keepNext w:val="0"/>
        <w:keepLines w:val="0"/>
        <w:pageBreakBefore w:val="0"/>
        <w:kinsoku/>
        <w:wordWrap/>
        <w:overflowPunct/>
        <w:autoSpaceDE/>
        <w:autoSpaceDN/>
        <w:bidi w:val="0"/>
        <w:adjustRightInd/>
        <w:snapToGrid/>
        <w:spacing w:after="0" w:line="460" w:lineRule="exact"/>
        <w:ind w:firstLine="3120" w:firstLineChars="1300"/>
        <w:textAlignment w:val="auto"/>
        <w:rPr>
          <w:rFonts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pPr>
        <w:keepNext w:val="0"/>
        <w:keepLines w:val="0"/>
        <w:pageBreakBefore w:val="0"/>
        <w:wordWrap/>
        <w:bidi w:val="0"/>
        <w:spacing w:after="0" w:line="240" w:lineRule="auto"/>
        <w:ind w:firstLine="480" w:firstLineChars="200"/>
        <w:jc w:val="both"/>
        <w:rPr>
          <w:rFonts w:ascii="宋体" w:hAnsi="宋体" w:eastAsia="宋体" w:cs="宋体"/>
          <w:sz w:val="24"/>
          <w:szCs w:val="24"/>
          <w:lang w:eastAsia="zh-CN"/>
        </w:rPr>
      </w:pPr>
    </w:p>
    <w:p>
      <w:pPr>
        <w:keepNext w:val="0"/>
        <w:keepLines w:val="0"/>
        <w:pageBreakBefore w:val="0"/>
        <w:wordWrap/>
        <w:bidi w:val="0"/>
        <w:spacing w:after="0" w:line="240" w:lineRule="auto"/>
        <w:ind w:firstLine="480" w:firstLineChars="200"/>
        <w:jc w:val="both"/>
        <w:rPr>
          <w:rFonts w:ascii="宋体" w:hAnsi="宋体" w:eastAsia="宋体" w:cs="宋体"/>
          <w:sz w:val="24"/>
          <w:szCs w:val="24"/>
          <w:lang w:eastAsia="zh-CN"/>
        </w:rPr>
      </w:pPr>
    </w:p>
    <w:p>
      <w:pPr>
        <w:keepNext w:val="0"/>
        <w:keepLines w:val="0"/>
        <w:pageBreakBefore w:val="0"/>
        <w:wordWrap/>
        <w:bidi w:val="0"/>
        <w:spacing w:after="0" w:line="240" w:lineRule="auto"/>
        <w:ind w:firstLine="480" w:firstLineChars="200"/>
        <w:jc w:val="both"/>
        <w:rPr>
          <w:rFonts w:ascii="宋体" w:hAnsi="宋体" w:eastAsia="宋体" w:cs="宋体"/>
          <w:sz w:val="24"/>
          <w:szCs w:val="24"/>
          <w:lang w:eastAsia="zh-CN"/>
        </w:rPr>
      </w:pPr>
    </w:p>
    <w:p>
      <w:pPr>
        <w:pStyle w:val="6"/>
        <w:rPr>
          <w:lang w:eastAsia="zh-CN"/>
        </w:rPr>
      </w:pPr>
    </w:p>
    <w:p>
      <w:pPr>
        <w:keepNext w:val="0"/>
        <w:keepLines w:val="0"/>
        <w:pageBreakBefore w:val="0"/>
        <w:wordWrap/>
        <w:bidi w:val="0"/>
        <w:spacing w:after="0" w:line="240" w:lineRule="auto"/>
        <w:ind w:firstLine="480" w:firstLineChars="200"/>
        <w:jc w:val="both"/>
        <w:rPr>
          <w:rFonts w:ascii="宋体" w:hAnsi="宋体" w:eastAsia="宋体" w:cs="宋体"/>
          <w:sz w:val="24"/>
          <w:szCs w:val="24"/>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r>
        <w:rPr>
          <w:rFonts w:hint="eastAsia" w:ascii="宋体" w:hAnsi="宋体" w:eastAsia="宋体" w:cs="宋体"/>
          <w:b/>
          <w:bCs/>
          <w:sz w:val="32"/>
          <w:szCs w:val="32"/>
          <w:lang w:eastAsia="zh-CN"/>
        </w:rPr>
        <w:t>五</w:t>
      </w:r>
      <w:r>
        <w:rPr>
          <w:rFonts w:ascii="宋体" w:hAnsi="宋体" w:eastAsia="宋体" w:cs="宋体"/>
          <w:b/>
          <w:bCs/>
          <w:sz w:val="32"/>
          <w:szCs w:val="32"/>
          <w:lang w:eastAsia="zh-CN"/>
        </w:rPr>
        <w:t>、营业执照</w:t>
      </w:r>
      <w:r>
        <w:rPr>
          <w:rFonts w:hint="eastAsia" w:ascii="宋体" w:hAnsi="宋体" w:eastAsia="宋体" w:cs="宋体"/>
          <w:b/>
          <w:bCs/>
          <w:sz w:val="32"/>
          <w:szCs w:val="32"/>
          <w:lang w:eastAsia="zh-CN"/>
        </w:rPr>
        <w:t>及资质证明文件</w:t>
      </w: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0" w:firstLineChars="0"/>
        <w:jc w:val="both"/>
        <w:rPr>
          <w:rFonts w:ascii="宋体" w:hAnsi="宋体" w:eastAsia="宋体" w:cs="宋体"/>
          <w:sz w:val="32"/>
          <w:szCs w:val="32"/>
          <w:lang w:eastAsia="zh-CN"/>
        </w:rPr>
      </w:pPr>
    </w:p>
    <w:p>
      <w:pPr>
        <w:keepNext w:val="0"/>
        <w:keepLines w:val="0"/>
        <w:pageBreakBefore w:val="0"/>
        <w:wordWrap/>
        <w:bidi w:val="0"/>
        <w:adjustRightInd w:val="0"/>
        <w:snapToGrid w:val="0"/>
        <w:spacing w:after="0" w:line="240" w:lineRule="auto"/>
        <w:ind w:left="440" w:leftChars="200"/>
        <w:jc w:val="both"/>
        <w:rPr>
          <w:rFonts w:ascii="宋体" w:hAnsi="宋体" w:eastAsia="宋体" w:cs="宋体"/>
          <w:b/>
          <w:color w:val="000000"/>
          <w:spacing w:val="1"/>
          <w:sz w:val="32"/>
          <w:lang w:eastAsia="zh-CN"/>
        </w:rPr>
      </w:pPr>
    </w:p>
    <w:p>
      <w:pPr>
        <w:pStyle w:val="2"/>
        <w:rPr>
          <w:rFonts w:ascii="宋体" w:hAnsi="宋体" w:eastAsia="宋体" w:cs="宋体"/>
          <w:b/>
          <w:color w:val="000000"/>
          <w:spacing w:val="1"/>
          <w:sz w:val="32"/>
          <w:lang w:eastAsia="zh-CN"/>
        </w:rPr>
      </w:pPr>
    </w:p>
    <w:p>
      <w:pPr>
        <w:pStyle w:val="2"/>
        <w:rPr>
          <w:rFonts w:ascii="宋体" w:hAnsi="宋体" w:eastAsia="宋体" w:cs="宋体"/>
          <w:b/>
          <w:color w:val="000000"/>
          <w:spacing w:val="1"/>
          <w:sz w:val="32"/>
          <w:lang w:eastAsia="zh-CN"/>
        </w:rPr>
      </w:pPr>
    </w:p>
    <w:p>
      <w:pPr>
        <w:pStyle w:val="2"/>
        <w:keepNext w:val="0"/>
        <w:keepLines w:val="0"/>
        <w:pageBreakBefore w:val="0"/>
        <w:numPr>
          <w:ilvl w:val="0"/>
          <w:numId w:val="0"/>
        </w:numPr>
        <w:wordWrap/>
        <w:bidi w:val="0"/>
        <w:spacing w:after="0" w:line="240" w:lineRule="auto"/>
        <w:ind w:left="440" w:leftChars="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六、近两年财务报表或财务状况说明</w:t>
      </w: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numPr>
          <w:ilvl w:val="0"/>
          <w:numId w:val="0"/>
        </w:numPr>
        <w:wordWrap/>
        <w:bidi w:val="0"/>
        <w:spacing w:after="0" w:line="240" w:lineRule="auto"/>
        <w:ind w:left="440" w:leftChars="0"/>
        <w:jc w:val="both"/>
        <w:rPr>
          <w:rFonts w:hint="eastAsia" w:ascii="宋体" w:hAnsi="宋体" w:eastAsia="宋体" w:cs="宋体"/>
          <w:b/>
          <w:bCs/>
          <w:sz w:val="36"/>
          <w:szCs w:val="36"/>
          <w:lang w:eastAsia="zh-CN"/>
        </w:rPr>
      </w:pPr>
    </w:p>
    <w:p>
      <w:pPr>
        <w:pStyle w:val="2"/>
        <w:keepNext w:val="0"/>
        <w:keepLines w:val="0"/>
        <w:pageBreakBefore w:val="0"/>
        <w:widowControl/>
        <w:numPr>
          <w:ilvl w:val="0"/>
          <w:numId w:val="0"/>
        </w:numPr>
        <w:kinsoku/>
        <w:wordWrap/>
        <w:overflowPunct/>
        <w:topLinePunct w:val="0"/>
        <w:autoSpaceDE/>
        <w:autoSpaceDN/>
        <w:bidi w:val="0"/>
        <w:adjustRightInd/>
        <w:snapToGrid/>
        <w:spacing w:after="0" w:line="460" w:lineRule="exact"/>
        <w:ind w:left="420" w:leftChars="0" w:right="0" w:rightChars="0"/>
        <w:textAlignment w:val="auto"/>
        <w:rPr>
          <w:rFonts w:ascii="宋体" w:hAnsi="宋体" w:eastAsia="宋体" w:cs="宋体"/>
          <w:b/>
          <w:bCs/>
          <w:spacing w:val="4"/>
          <w:sz w:val="32"/>
          <w:szCs w:val="32"/>
          <w:lang w:eastAsia="zh-CN"/>
        </w:rPr>
      </w:pPr>
      <w:r>
        <w:rPr>
          <w:rFonts w:hint="eastAsia" w:ascii="宋体" w:hAnsi="宋体" w:eastAsia="宋体" w:cs="宋体"/>
          <w:b/>
          <w:color w:val="000000"/>
          <w:spacing w:val="1"/>
          <w:sz w:val="32"/>
          <w:szCs w:val="32"/>
          <w:lang w:eastAsia="zh-CN"/>
        </w:rPr>
        <w:t>七</w:t>
      </w:r>
      <w:r>
        <w:rPr>
          <w:rFonts w:ascii="宋体" w:hAnsi="宋体" w:eastAsia="宋体" w:cs="宋体"/>
          <w:b/>
          <w:color w:val="000000"/>
          <w:spacing w:val="1"/>
          <w:sz w:val="32"/>
          <w:szCs w:val="32"/>
          <w:lang w:eastAsia="zh-CN"/>
        </w:rPr>
        <w:t>、</w:t>
      </w:r>
      <w:r>
        <w:rPr>
          <w:rFonts w:ascii="宋体" w:hAnsi="宋体" w:eastAsia="宋体" w:cs="宋体"/>
          <w:b/>
          <w:bCs/>
          <w:spacing w:val="4"/>
          <w:sz w:val="32"/>
          <w:szCs w:val="32"/>
          <w:lang w:eastAsia="zh-CN"/>
        </w:rPr>
        <w:t>提供“国家企业信用信息公示系统”网站、“信用中国”网站</w:t>
      </w:r>
      <w:r>
        <w:rPr>
          <w:rFonts w:hint="eastAsia" w:cs="宋体"/>
          <w:b/>
          <w:bCs/>
          <w:spacing w:val="4"/>
          <w:sz w:val="32"/>
          <w:szCs w:val="32"/>
          <w:lang w:eastAsia="zh-CN"/>
        </w:rPr>
        <w:t>、“中国执行信息公开网”三个网站四项</w:t>
      </w:r>
      <w:r>
        <w:rPr>
          <w:rFonts w:ascii="宋体" w:hAnsi="宋体" w:eastAsia="宋体" w:cs="宋体"/>
          <w:b/>
          <w:bCs/>
          <w:spacing w:val="4"/>
          <w:sz w:val="32"/>
          <w:szCs w:val="32"/>
          <w:lang w:eastAsia="zh-CN"/>
        </w:rPr>
        <w:t>查询结果网页截图；</w:t>
      </w:r>
    </w:p>
    <w:p>
      <w:pPr>
        <w:keepNext w:val="0"/>
        <w:keepLines w:val="0"/>
        <w:pageBreakBefore w:val="0"/>
        <w:wordWrap/>
        <w:bidi w:val="0"/>
        <w:adjustRightInd w:val="0"/>
        <w:snapToGrid w:val="0"/>
        <w:spacing w:after="0" w:line="240" w:lineRule="auto"/>
        <w:jc w:val="center"/>
        <w:rPr>
          <w:rFonts w:ascii="宋体" w:hAnsi="宋体" w:eastAsia="宋体" w:cs="宋体"/>
          <w:sz w:val="32"/>
          <w:szCs w:val="32"/>
          <w:lang w:eastAsia="zh-CN"/>
        </w:rPr>
      </w:pPr>
    </w:p>
    <w:p>
      <w:pPr>
        <w:pStyle w:val="2"/>
        <w:keepNext w:val="0"/>
        <w:keepLines w:val="0"/>
        <w:pageBreakBefore w:val="0"/>
        <w:wordWrap/>
        <w:bidi w:val="0"/>
        <w:spacing w:after="0" w:line="240" w:lineRule="auto"/>
        <w:ind w:firstLine="640"/>
        <w:rPr>
          <w:rFonts w:ascii="宋体" w:hAnsi="宋体" w:eastAsia="宋体" w:cs="宋体"/>
          <w:sz w:val="32"/>
          <w:szCs w:val="32"/>
          <w:lang w:eastAsia="zh-CN"/>
        </w:rPr>
      </w:pPr>
    </w:p>
    <w:p>
      <w:pPr>
        <w:pStyle w:val="2"/>
        <w:keepNext w:val="0"/>
        <w:keepLines w:val="0"/>
        <w:pageBreakBefore w:val="0"/>
        <w:wordWrap/>
        <w:bidi w:val="0"/>
        <w:spacing w:after="0" w:line="240" w:lineRule="auto"/>
        <w:ind w:firstLine="640"/>
        <w:rPr>
          <w:rFonts w:ascii="宋体" w:hAnsi="宋体" w:eastAsia="宋体" w:cs="宋体"/>
          <w:sz w:val="32"/>
          <w:szCs w:val="32"/>
          <w:lang w:eastAsia="zh-CN"/>
        </w:rPr>
      </w:pPr>
    </w:p>
    <w:p>
      <w:pPr>
        <w:pStyle w:val="2"/>
        <w:keepNext w:val="0"/>
        <w:keepLines w:val="0"/>
        <w:pageBreakBefore w:val="0"/>
        <w:wordWrap/>
        <w:bidi w:val="0"/>
        <w:spacing w:after="0" w:line="240" w:lineRule="auto"/>
        <w:ind w:firstLine="640"/>
        <w:rPr>
          <w:rFonts w:ascii="宋体" w:hAnsi="宋体" w:eastAsia="宋体" w:cs="宋体"/>
          <w:sz w:val="32"/>
          <w:szCs w:val="32"/>
          <w:lang w:eastAsia="zh-CN"/>
        </w:rPr>
      </w:pPr>
    </w:p>
    <w:p>
      <w:pPr>
        <w:pStyle w:val="2"/>
        <w:keepNext w:val="0"/>
        <w:keepLines w:val="0"/>
        <w:pageBreakBefore w:val="0"/>
        <w:wordWrap/>
        <w:bidi w:val="0"/>
        <w:spacing w:after="0" w:line="240" w:lineRule="auto"/>
        <w:ind w:firstLine="640"/>
        <w:rPr>
          <w:rFonts w:ascii="宋体" w:hAnsi="宋体" w:eastAsia="宋体" w:cs="宋体"/>
          <w:sz w:val="32"/>
          <w:szCs w:val="32"/>
          <w:lang w:eastAsia="zh-CN"/>
        </w:rPr>
      </w:pPr>
    </w:p>
    <w:p>
      <w:pPr>
        <w:keepNext w:val="0"/>
        <w:keepLines w:val="0"/>
        <w:pageBreakBefore w:val="0"/>
        <w:kinsoku w:val="0"/>
        <w:wordWrap/>
        <w:bidi w:val="0"/>
        <w:spacing w:after="0" w:line="240" w:lineRule="auto"/>
        <w:rPr>
          <w:rFonts w:ascii="宋体" w:hAnsi="宋体" w:eastAsia="宋体" w:cs="宋体"/>
          <w:sz w:val="24"/>
          <w:szCs w:val="24"/>
          <w:lang w:eastAsia="zh-CN"/>
        </w:rPr>
      </w:pPr>
    </w:p>
    <w:p>
      <w:pPr>
        <w:pStyle w:val="2"/>
        <w:keepNext w:val="0"/>
        <w:keepLines w:val="0"/>
        <w:pageBreakBefore w:val="0"/>
        <w:wordWrap/>
        <w:bidi w:val="0"/>
        <w:spacing w:after="0" w:line="240" w:lineRule="auto"/>
        <w:ind w:firstLine="440"/>
        <w:rPr>
          <w:rFonts w:ascii="宋体" w:hAnsi="宋体" w:eastAsia="宋体" w:cs="宋体"/>
          <w:lang w:eastAsia="zh-CN"/>
        </w:rPr>
      </w:pPr>
    </w:p>
    <w:p>
      <w:pPr>
        <w:pStyle w:val="17"/>
        <w:keepNext w:val="0"/>
        <w:keepLines w:val="0"/>
        <w:pageBreakBefore w:val="0"/>
        <w:wordWrap/>
        <w:bidi w:val="0"/>
        <w:spacing w:after="0" w:line="240" w:lineRule="auto"/>
        <w:ind w:firstLine="723" w:firstLineChars="200"/>
        <w:jc w:val="center"/>
        <w:rPr>
          <w:rFonts w:ascii="宋体" w:hAnsi="宋体" w:eastAsia="宋体" w:cs="宋体"/>
          <w:b/>
          <w:bCs/>
          <w:kern w:val="2"/>
          <w:sz w:val="36"/>
          <w:szCs w:val="36"/>
          <w:lang w:eastAsia="zh-CN"/>
        </w:rPr>
      </w:pPr>
      <w:r>
        <w:rPr>
          <w:rFonts w:ascii="宋体" w:hAnsi="宋体" w:eastAsia="宋体" w:cs="宋体"/>
          <w:b/>
          <w:bCs/>
          <w:kern w:val="2"/>
          <w:sz w:val="36"/>
          <w:szCs w:val="36"/>
          <w:lang w:eastAsia="zh-CN"/>
        </w:rPr>
        <w:br w:type="page"/>
      </w:r>
    </w:p>
    <w:p>
      <w:pPr>
        <w:keepNext w:val="0"/>
        <w:keepLines w:val="0"/>
        <w:pageBreakBefore w:val="0"/>
        <w:wordWrap/>
        <w:bidi w:val="0"/>
        <w:adjustRightInd w:val="0"/>
        <w:snapToGrid w:val="0"/>
        <w:spacing w:after="0" w:line="240" w:lineRule="auto"/>
        <w:jc w:val="center"/>
        <w:rPr>
          <w:rFonts w:ascii="宋体" w:hAnsi="宋体" w:eastAsia="宋体" w:cs="宋体"/>
          <w:b/>
          <w:bCs/>
          <w:spacing w:val="4"/>
          <w:sz w:val="32"/>
          <w:szCs w:val="32"/>
          <w:lang w:eastAsia="zh-CN"/>
        </w:rPr>
      </w:pPr>
      <w:r>
        <w:rPr>
          <w:rFonts w:hint="eastAsia" w:ascii="宋体" w:hAnsi="宋体" w:eastAsia="宋体" w:cs="宋体"/>
          <w:b/>
          <w:bCs/>
          <w:spacing w:val="4"/>
          <w:sz w:val="32"/>
          <w:szCs w:val="32"/>
          <w:lang w:eastAsia="zh-CN"/>
        </w:rPr>
        <w:t>八、业绩、实力证明等资料</w:t>
      </w:r>
    </w:p>
    <w:p>
      <w:pPr>
        <w:pStyle w:val="17"/>
        <w:keepNext w:val="0"/>
        <w:keepLines w:val="0"/>
        <w:pageBreakBefore w:val="0"/>
        <w:wordWrap/>
        <w:bidi w:val="0"/>
        <w:spacing w:after="0" w:line="240" w:lineRule="auto"/>
        <w:ind w:firstLine="723" w:firstLineChars="200"/>
        <w:jc w:val="center"/>
        <w:rPr>
          <w:rFonts w:ascii="宋体" w:hAnsi="宋体" w:eastAsia="宋体" w:cs="宋体"/>
          <w:b/>
          <w:bCs/>
          <w:kern w:val="2"/>
          <w:sz w:val="36"/>
          <w:szCs w:val="36"/>
          <w:lang w:eastAsia="zh-CN"/>
        </w:rPr>
      </w:pPr>
    </w:p>
    <w:p>
      <w:pPr>
        <w:pStyle w:val="17"/>
        <w:keepNext w:val="0"/>
        <w:keepLines w:val="0"/>
        <w:pageBreakBefore w:val="0"/>
        <w:wordWrap/>
        <w:bidi w:val="0"/>
        <w:spacing w:after="0" w:line="240" w:lineRule="auto"/>
        <w:ind w:firstLine="723" w:firstLineChars="200"/>
        <w:jc w:val="center"/>
        <w:rPr>
          <w:rFonts w:ascii="宋体" w:hAnsi="宋体" w:eastAsia="宋体" w:cs="宋体"/>
          <w:b/>
          <w:bCs/>
          <w:kern w:val="2"/>
          <w:sz w:val="36"/>
          <w:szCs w:val="36"/>
          <w:lang w:eastAsia="zh-CN"/>
        </w:rPr>
        <w:sectPr>
          <w:pgSz w:w="11906" w:h="16838"/>
          <w:pgMar w:top="2098" w:right="1474" w:bottom="1928" w:left="1587" w:header="851" w:footer="992" w:gutter="0"/>
          <w:pgNumType w:fmt="decimal"/>
          <w:cols w:space="720" w:num="1"/>
          <w:docGrid w:type="lines" w:linePitch="312" w:charSpace="0"/>
        </w:sectPr>
      </w:pPr>
    </w:p>
    <w:p>
      <w:pPr>
        <w:pStyle w:val="17"/>
        <w:keepNext w:val="0"/>
        <w:keepLines w:val="0"/>
        <w:pageBreakBefore w:val="0"/>
        <w:wordWrap/>
        <w:bidi w:val="0"/>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九、质量保证</w:t>
      </w:r>
    </w:p>
    <w:p>
      <w:pPr>
        <w:pStyle w:val="17"/>
        <w:keepNext w:val="0"/>
        <w:keepLines w:val="0"/>
        <w:pageBreakBefore w:val="0"/>
        <w:wordWrap/>
        <w:bidi w:val="0"/>
        <w:spacing w:after="0" w:line="240" w:lineRule="auto"/>
        <w:ind w:firstLine="602" w:firstLineChars="200"/>
        <w:jc w:val="center"/>
        <w:rPr>
          <w:rFonts w:ascii="宋体" w:hAnsi="宋体" w:eastAsia="宋体" w:cs="宋体"/>
          <w:b/>
          <w:bCs/>
          <w:kern w:val="2"/>
          <w:sz w:val="30"/>
          <w:szCs w:val="30"/>
          <w:lang w:eastAsia="zh-CN"/>
        </w:rPr>
      </w:pPr>
      <w:r>
        <w:rPr>
          <w:rFonts w:hint="eastAsia" w:ascii="宋体" w:hAnsi="宋体" w:eastAsia="宋体" w:cs="宋体"/>
          <w:b/>
          <w:bCs/>
          <w:kern w:val="2"/>
          <w:sz w:val="30"/>
          <w:szCs w:val="30"/>
          <w:lang w:eastAsia="zh-CN"/>
        </w:rPr>
        <w:t>（根据评标内容自行编制）</w:t>
      </w:r>
    </w:p>
    <w:p>
      <w:pPr>
        <w:pStyle w:val="17"/>
        <w:keepNext w:val="0"/>
        <w:keepLines w:val="0"/>
        <w:pageBreakBefore w:val="0"/>
        <w:wordWrap/>
        <w:bidi w:val="0"/>
        <w:spacing w:after="0" w:line="240" w:lineRule="auto"/>
        <w:ind w:firstLine="562" w:firstLineChars="200"/>
        <w:rPr>
          <w:rFonts w:ascii="宋体" w:hAnsi="宋体" w:eastAsia="宋体" w:cs="宋体"/>
          <w:b/>
          <w:bCs/>
          <w:kern w:val="2"/>
          <w:sz w:val="28"/>
          <w:szCs w:val="28"/>
          <w:lang w:eastAsia="zh-CN"/>
        </w:rPr>
        <w:sectPr>
          <w:pgSz w:w="11906" w:h="16838"/>
          <w:pgMar w:top="2098" w:right="1474" w:bottom="1928" w:left="1587" w:header="851" w:footer="992" w:gutter="0"/>
          <w:pgNumType w:fmt="decimal"/>
          <w:cols w:space="720" w:num="1"/>
          <w:docGrid w:type="lines" w:linePitch="312" w:charSpace="0"/>
        </w:sectPr>
      </w:pPr>
    </w:p>
    <w:p>
      <w:pPr>
        <w:pStyle w:val="17"/>
        <w:keepNext w:val="0"/>
        <w:keepLines w:val="0"/>
        <w:pageBreakBefore w:val="0"/>
        <w:wordWrap/>
        <w:bidi w:val="0"/>
        <w:spacing w:after="0" w:line="240" w:lineRule="auto"/>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十、售后服务</w:t>
      </w:r>
    </w:p>
    <w:p>
      <w:pPr>
        <w:pStyle w:val="17"/>
        <w:keepNext w:val="0"/>
        <w:keepLines w:val="0"/>
        <w:pageBreakBefore w:val="0"/>
        <w:wordWrap/>
        <w:bidi w:val="0"/>
        <w:spacing w:after="0" w:line="240" w:lineRule="auto"/>
        <w:ind w:firstLine="602" w:firstLineChars="200"/>
        <w:jc w:val="center"/>
        <w:rPr>
          <w:rFonts w:ascii="宋体" w:hAnsi="宋体" w:eastAsia="宋体" w:cs="宋体"/>
          <w:b/>
          <w:bCs/>
          <w:kern w:val="2"/>
          <w:sz w:val="30"/>
          <w:szCs w:val="30"/>
          <w:lang w:eastAsia="zh-CN"/>
        </w:rPr>
      </w:pPr>
      <w:r>
        <w:rPr>
          <w:rFonts w:hint="eastAsia" w:ascii="宋体" w:hAnsi="宋体" w:eastAsia="宋体" w:cs="宋体"/>
          <w:b/>
          <w:bCs/>
          <w:kern w:val="2"/>
          <w:sz w:val="30"/>
          <w:szCs w:val="30"/>
          <w:lang w:eastAsia="zh-CN"/>
        </w:rPr>
        <w:t>（根据评标内容自行编制）</w:t>
      </w:r>
    </w:p>
    <w:p>
      <w:pPr>
        <w:pStyle w:val="17"/>
        <w:keepNext w:val="0"/>
        <w:keepLines w:val="0"/>
        <w:pageBreakBefore w:val="0"/>
        <w:wordWrap/>
        <w:bidi w:val="0"/>
        <w:spacing w:after="0" w:line="240" w:lineRule="auto"/>
        <w:ind w:firstLine="723" w:firstLineChars="200"/>
        <w:jc w:val="center"/>
        <w:rPr>
          <w:rFonts w:ascii="宋体" w:hAnsi="宋体" w:eastAsia="宋体" w:cs="宋体"/>
          <w:b/>
          <w:bCs/>
          <w:kern w:val="2"/>
          <w:sz w:val="36"/>
          <w:szCs w:val="36"/>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bidi w:val="0"/>
        <w:rPr>
          <w:lang w:eastAsia="zh-CN"/>
        </w:rPr>
      </w:pPr>
    </w:p>
    <w:p>
      <w:pPr>
        <w:pStyle w:val="17"/>
        <w:keepNext w:val="0"/>
        <w:keepLines w:val="0"/>
        <w:pageBreakBefore w:val="0"/>
        <w:wordWrap/>
        <w:bidi w:val="0"/>
        <w:spacing w:after="0" w:line="240" w:lineRule="auto"/>
        <w:jc w:val="center"/>
        <w:rPr>
          <w:rFonts w:ascii="宋体" w:hAnsi="宋体" w:eastAsia="宋体" w:cs="宋体"/>
          <w:b/>
          <w:bCs/>
          <w:kern w:val="2"/>
          <w:sz w:val="32"/>
          <w:szCs w:val="32"/>
          <w:lang w:eastAsia="zh-CN"/>
        </w:rPr>
      </w:pPr>
      <w:r>
        <w:rPr>
          <w:rFonts w:hint="eastAsia"/>
          <w:lang w:eastAsia="zh-CN"/>
        </w:rPr>
        <w:tab/>
      </w:r>
      <w:r>
        <w:rPr>
          <w:rFonts w:hint="eastAsia" w:ascii="宋体" w:hAnsi="宋体" w:eastAsia="宋体" w:cs="宋体"/>
          <w:b/>
          <w:bCs/>
          <w:kern w:val="2"/>
          <w:sz w:val="32"/>
          <w:szCs w:val="32"/>
          <w:lang w:eastAsia="zh-CN"/>
        </w:rPr>
        <w:t>十一、报价单位认为有必要提交的其他资料</w:t>
      </w:r>
    </w:p>
    <w:p>
      <w:pPr>
        <w:tabs>
          <w:tab w:val="center" w:pos="4422"/>
        </w:tabs>
        <w:bidi w:val="0"/>
        <w:jc w:val="left"/>
        <w:rPr>
          <w:lang w:eastAsia="zh-CN"/>
        </w:rPr>
        <w:sectPr>
          <w:pgSz w:w="11906" w:h="16838"/>
          <w:pgMar w:top="2098" w:right="1474" w:bottom="1928" w:left="1587" w:header="851" w:footer="992" w:gutter="0"/>
          <w:pgNumType w:fmt="decimal"/>
          <w:cols w:space="720" w:num="1"/>
          <w:docGrid w:type="lines" w:linePitch="312" w:charSpace="0"/>
        </w:sectPr>
      </w:pPr>
    </w:p>
    <w:p>
      <w:pPr>
        <w:pStyle w:val="17"/>
        <w:keepNext w:val="0"/>
        <w:keepLines w:val="0"/>
        <w:pageBreakBefore w:val="0"/>
        <w:wordWrap/>
        <w:bidi w:val="0"/>
        <w:spacing w:after="0" w:line="240" w:lineRule="auto"/>
        <w:ind w:firstLine="643" w:firstLineChars="200"/>
        <w:jc w:val="center"/>
        <w:rPr>
          <w:rFonts w:ascii="宋体" w:hAnsi="宋体" w:eastAsia="宋体" w:cs="宋体"/>
          <w:b/>
          <w:bCs/>
          <w:kern w:val="2"/>
          <w:sz w:val="32"/>
          <w:szCs w:val="32"/>
          <w:lang w:eastAsia="zh-CN"/>
        </w:rPr>
      </w:pPr>
      <w:r>
        <w:rPr>
          <w:rFonts w:hint="eastAsia" w:ascii="宋体" w:hAnsi="宋体" w:eastAsia="宋体" w:cs="宋体"/>
          <w:b/>
          <w:bCs/>
          <w:kern w:val="2"/>
          <w:sz w:val="32"/>
          <w:szCs w:val="32"/>
          <w:lang w:eastAsia="zh-CN"/>
        </w:rPr>
        <w:t>十二、陕西燃气集团工程有限公司</w:t>
      </w:r>
    </w:p>
    <w:p>
      <w:pPr>
        <w:pStyle w:val="17"/>
        <w:keepNext w:val="0"/>
        <w:keepLines w:val="0"/>
        <w:pageBreakBefore w:val="0"/>
        <w:wordWrap/>
        <w:bidi w:val="0"/>
        <w:spacing w:after="0" w:line="240" w:lineRule="auto"/>
        <w:ind w:firstLine="643" w:firstLineChars="200"/>
        <w:jc w:val="center"/>
        <w:rPr>
          <w:rFonts w:ascii="宋体" w:hAnsi="宋体" w:eastAsia="宋体" w:cs="宋体"/>
          <w:b/>
          <w:bCs/>
          <w:kern w:val="2"/>
          <w:sz w:val="32"/>
          <w:szCs w:val="32"/>
          <w:lang w:eastAsia="zh-CN"/>
        </w:rPr>
      </w:pPr>
      <w:r>
        <w:rPr>
          <w:rFonts w:hint="eastAsia" w:ascii="宋体" w:hAnsi="宋体" w:eastAsia="宋体" w:cs="宋体"/>
          <w:b/>
          <w:bCs/>
          <w:sz w:val="32"/>
          <w:szCs w:val="32"/>
          <w:lang w:eastAsia="zh-CN"/>
        </w:rPr>
        <w:t>钢筋集中采购</w:t>
      </w:r>
      <w:r>
        <w:rPr>
          <w:rFonts w:hint="eastAsia" w:ascii="宋体" w:hAnsi="宋体" w:eastAsia="宋体" w:cs="宋体"/>
          <w:b/>
          <w:bCs/>
          <w:kern w:val="2"/>
          <w:sz w:val="32"/>
          <w:szCs w:val="32"/>
          <w:lang w:eastAsia="zh-CN"/>
        </w:rPr>
        <w:t>邀请函回执</w:t>
      </w:r>
    </w:p>
    <w:p>
      <w:pPr>
        <w:keepNext w:val="0"/>
        <w:keepLines w:val="0"/>
        <w:pageBreakBefore w:val="0"/>
        <w:wordWrap/>
        <w:bidi w:val="0"/>
        <w:spacing w:after="0" w:line="240" w:lineRule="auto"/>
        <w:ind w:firstLine="480" w:firstLineChars="200"/>
        <w:rPr>
          <w:rFonts w:ascii="宋体" w:hAnsi="宋体" w:eastAsia="宋体" w:cs="宋体"/>
          <w:sz w:val="24"/>
          <w:lang w:eastAsia="zh-CN"/>
        </w:rPr>
      </w:pPr>
    </w:p>
    <w:p>
      <w:pPr>
        <w:pStyle w:val="17"/>
        <w:keepNext w:val="0"/>
        <w:keepLines w:val="0"/>
        <w:pageBreakBefore w:val="0"/>
        <w:wordWrap/>
        <w:bidi w:val="0"/>
        <w:spacing w:after="0" w:line="240" w:lineRule="auto"/>
        <w:ind w:firstLine="560" w:firstLineChars="200"/>
        <w:jc w:val="both"/>
        <w:rPr>
          <w:rFonts w:ascii="宋体" w:hAnsi="宋体" w:eastAsia="宋体" w:cs="宋体"/>
          <w:kern w:val="2"/>
          <w:sz w:val="28"/>
          <w:szCs w:val="28"/>
          <w:lang w:eastAsia="zh-CN"/>
        </w:rPr>
      </w:pPr>
      <w:r>
        <w:rPr>
          <w:rFonts w:hint="eastAsia" w:ascii="宋体" w:hAnsi="宋体" w:eastAsia="宋体" w:cs="宋体"/>
          <w:kern w:val="2"/>
          <w:sz w:val="28"/>
          <w:szCs w:val="28"/>
          <w:lang w:eastAsia="zh-CN"/>
        </w:rPr>
        <w:t>我公司同意并接受该项目报价要求的内容，参与贵公司:</w:t>
      </w:r>
      <w:r>
        <w:rPr>
          <w:lang w:eastAsia="zh-CN"/>
        </w:rPr>
        <w:t xml:space="preserve"> </w:t>
      </w:r>
      <w:r>
        <w:rPr>
          <w:rFonts w:hint="eastAsia" w:ascii="宋体" w:hAnsi="宋体" w:eastAsia="宋体" w:cs="宋体"/>
          <w:sz w:val="28"/>
          <w:szCs w:val="28"/>
          <w:u w:val="single"/>
          <w:lang w:eastAsia="zh-CN"/>
        </w:rPr>
        <w:t>钢筋集中采购</w:t>
      </w:r>
      <w:r>
        <w:rPr>
          <w:rFonts w:hint="eastAsia" w:ascii="宋体" w:hAnsi="宋体" w:eastAsia="宋体" w:cs="宋体"/>
          <w:kern w:val="2"/>
          <w:sz w:val="28"/>
          <w:szCs w:val="28"/>
          <w:lang w:eastAsia="zh-CN"/>
        </w:rPr>
        <w:t>的洽谈。我公司将安排</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（先生/小姐）作为本次洽谈的联系人，联系电话为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，传真号码为</w:t>
      </w:r>
      <w:r>
        <w:rPr>
          <w:rFonts w:hint="eastAsia" w:ascii="宋体" w:hAnsi="宋体" w:eastAsia="宋体" w:cs="宋体"/>
          <w:kern w:val="2"/>
          <w:sz w:val="28"/>
          <w:szCs w:val="28"/>
          <w:u w:val="single"/>
          <w:lang w:eastAsia="zh-CN"/>
        </w:rPr>
        <w:t xml:space="preserve">           </w:t>
      </w:r>
      <w:r>
        <w:rPr>
          <w:rFonts w:hint="eastAsia" w:ascii="宋体" w:hAnsi="宋体" w:eastAsia="宋体" w:cs="宋体"/>
          <w:kern w:val="2"/>
          <w:sz w:val="28"/>
          <w:szCs w:val="28"/>
          <w:lang w:eastAsia="zh-CN"/>
        </w:rPr>
        <w:t xml:space="preserve"> 。我们将按贵公司要求提交相应文件，对于洽谈期间的部分往来文件我们接受以电邮/传真方式进行传递。</w:t>
      </w:r>
    </w:p>
    <w:p>
      <w:pPr>
        <w:keepNext w:val="0"/>
        <w:keepLines w:val="0"/>
        <w:pageBreakBefore w:val="0"/>
        <w:tabs>
          <w:tab w:val="left" w:pos="6600"/>
        </w:tabs>
        <w:wordWrap/>
        <w:bidi w:val="0"/>
        <w:snapToGrid w:val="0"/>
        <w:spacing w:after="0" w:line="240" w:lineRule="auto"/>
        <w:ind w:firstLine="560" w:firstLineChars="200"/>
        <w:textAlignment w:val="bottom"/>
        <w:rPr>
          <w:rFonts w:ascii="宋体" w:hAnsi="宋体" w:eastAsia="宋体" w:cs="宋体"/>
          <w:sz w:val="28"/>
          <w:szCs w:val="28"/>
          <w:lang w:eastAsia="zh-CN"/>
        </w:rPr>
      </w:pPr>
    </w:p>
    <w:p>
      <w:pPr>
        <w:keepNext w:val="0"/>
        <w:keepLines w:val="0"/>
        <w:pageBreakBefore w:val="0"/>
        <w:tabs>
          <w:tab w:val="left" w:pos="6600"/>
        </w:tabs>
        <w:wordWrap/>
        <w:bidi w:val="0"/>
        <w:snapToGrid w:val="0"/>
        <w:spacing w:after="0" w:line="240" w:lineRule="auto"/>
        <w:ind w:firstLine="560" w:firstLineChars="200"/>
        <w:textAlignment w:val="bottom"/>
        <w:rPr>
          <w:rFonts w:ascii="宋体" w:hAnsi="宋体" w:eastAsia="宋体" w:cs="宋体"/>
          <w:sz w:val="28"/>
          <w:szCs w:val="28"/>
          <w:lang w:eastAsia="zh-CN"/>
        </w:rPr>
      </w:pPr>
    </w:p>
    <w:p>
      <w:pPr>
        <w:pStyle w:val="18"/>
        <w:keepNext w:val="0"/>
        <w:keepLines w:val="0"/>
        <w:pageBreakBefore w:val="0"/>
        <w:wordWrap/>
        <w:bidi w:val="0"/>
        <w:snapToGrid w:val="0"/>
        <w:spacing w:after="0" w:line="240" w:lineRule="auto"/>
        <w:ind w:firstLine="560" w:firstLineChars="200"/>
        <w:jc w:val="both"/>
        <w:rPr>
          <w:rFonts w:ascii="宋体" w:hAnsi="宋体" w:eastAsia="宋体" w:cs="宋体"/>
          <w:kern w:val="2"/>
          <w:sz w:val="28"/>
          <w:szCs w:val="28"/>
          <w:lang w:eastAsia="zh-CN"/>
        </w:rPr>
      </w:pPr>
    </w:p>
    <w:p>
      <w:pPr>
        <w:keepNext w:val="0"/>
        <w:keepLines w:val="0"/>
        <w:pageBreakBefore w:val="0"/>
        <w:tabs>
          <w:tab w:val="left" w:pos="6600"/>
        </w:tabs>
        <w:wordWrap/>
        <w:bidi w:val="0"/>
        <w:snapToGrid w:val="0"/>
        <w:spacing w:after="0" w:line="240" w:lineRule="auto"/>
        <w:ind w:firstLine="560" w:firstLineChars="200"/>
        <w:jc w:val="center"/>
        <w:textAlignment w:val="bottom"/>
        <w:rPr>
          <w:rFonts w:ascii="宋体" w:hAnsi="宋体" w:eastAsia="宋体" w:cs="宋体"/>
          <w:sz w:val="28"/>
          <w:szCs w:val="28"/>
          <w:lang w:eastAsia="zh-CN"/>
        </w:rPr>
      </w:pPr>
      <w:r>
        <w:rPr>
          <w:rFonts w:hint="eastAsia" w:ascii="宋体" w:hAnsi="宋体" w:eastAsia="宋体" w:cs="宋体"/>
          <w:sz w:val="28"/>
          <w:szCs w:val="28"/>
          <w:lang w:eastAsia="zh-CN"/>
        </w:rPr>
        <w:t>谈判响应单位（盖章）：</w:t>
      </w:r>
    </w:p>
    <w:p>
      <w:pPr>
        <w:keepNext w:val="0"/>
        <w:keepLines w:val="0"/>
        <w:pageBreakBefore w:val="0"/>
        <w:tabs>
          <w:tab w:val="left" w:pos="6600"/>
        </w:tabs>
        <w:wordWrap/>
        <w:bidi w:val="0"/>
        <w:snapToGrid w:val="0"/>
        <w:spacing w:after="0" w:line="240" w:lineRule="auto"/>
        <w:ind w:firstLine="560" w:firstLineChars="200"/>
        <w:jc w:val="center"/>
        <w:textAlignment w:val="bottom"/>
        <w:rPr>
          <w:rFonts w:ascii="宋体" w:hAnsi="宋体" w:eastAsia="宋体" w:cs="宋体"/>
          <w:sz w:val="28"/>
          <w:szCs w:val="28"/>
          <w:u w:val="single"/>
          <w:lang w:eastAsia="zh-CN"/>
        </w:rPr>
      </w:pPr>
    </w:p>
    <w:p>
      <w:pPr>
        <w:keepNext w:val="0"/>
        <w:keepLines w:val="0"/>
        <w:pageBreakBefore w:val="0"/>
        <w:tabs>
          <w:tab w:val="left" w:pos="6600"/>
        </w:tabs>
        <w:wordWrap/>
        <w:bidi w:val="0"/>
        <w:snapToGrid w:val="0"/>
        <w:spacing w:after="0" w:line="240" w:lineRule="auto"/>
        <w:ind w:firstLine="560" w:firstLineChars="200"/>
        <w:jc w:val="center"/>
        <w:textAlignment w:val="bottom"/>
        <w:rPr>
          <w:rFonts w:ascii="宋体" w:hAnsi="宋体" w:eastAsia="宋体" w:cs="宋体"/>
          <w:kern w:val="2"/>
          <w:sz w:val="28"/>
          <w:szCs w:val="28"/>
          <w:u w:val="none"/>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年</w:t>
      </w:r>
      <w:r>
        <w:rPr>
          <w:rFonts w:hint="eastAsia" w:ascii="宋体" w:hAnsi="宋体" w:eastAsia="宋体" w:cs="宋体"/>
          <w:sz w:val="28"/>
          <w:szCs w:val="28"/>
          <w:u w:val="none"/>
          <w:lang w:eastAsia="zh-CN"/>
        </w:rPr>
        <w:t xml:space="preserve">    月    日</w:t>
      </w:r>
    </w:p>
    <w:p>
      <w:pPr>
        <w:keepNext w:val="0"/>
        <w:keepLines w:val="0"/>
        <w:pageBreakBefore w:val="0"/>
        <w:wordWrap/>
        <w:bidi w:val="0"/>
        <w:spacing w:after="0" w:line="240" w:lineRule="auto"/>
        <w:ind w:firstLine="560" w:firstLineChars="200"/>
        <w:rPr>
          <w:rFonts w:ascii="宋体" w:hAnsi="宋体" w:eastAsia="宋体" w:cs="宋体"/>
          <w:sz w:val="28"/>
          <w:szCs w:val="28"/>
          <w:lang w:eastAsia="zh-CN"/>
        </w:rPr>
      </w:pPr>
    </w:p>
    <w:p>
      <w:pPr>
        <w:keepNext w:val="0"/>
        <w:keepLines w:val="0"/>
        <w:pageBreakBefore w:val="0"/>
        <w:wordWrap/>
        <w:bidi w:val="0"/>
        <w:spacing w:after="0" w:line="240" w:lineRule="auto"/>
        <w:ind w:firstLine="560" w:firstLineChars="200"/>
        <w:rPr>
          <w:rFonts w:ascii="宋体" w:hAnsi="宋体" w:eastAsia="宋体" w:cs="宋体"/>
          <w:sz w:val="28"/>
          <w:szCs w:val="28"/>
          <w:lang w:eastAsia="zh-CN"/>
        </w:rPr>
      </w:pPr>
    </w:p>
    <w:p>
      <w:pPr>
        <w:pStyle w:val="2"/>
        <w:keepNext w:val="0"/>
        <w:keepLines w:val="0"/>
        <w:pageBreakBefore w:val="0"/>
        <w:wordWrap/>
        <w:bidi w:val="0"/>
        <w:spacing w:after="0" w:line="240" w:lineRule="auto"/>
        <w:ind w:firstLine="560"/>
        <w:rPr>
          <w:rFonts w:ascii="宋体" w:hAnsi="宋体" w:eastAsia="宋体" w:cs="宋体"/>
          <w:sz w:val="28"/>
          <w:szCs w:val="28"/>
          <w:lang w:eastAsia="zh-CN"/>
        </w:rPr>
      </w:pPr>
    </w:p>
    <w:p>
      <w:pPr>
        <w:pStyle w:val="2"/>
        <w:keepNext w:val="0"/>
        <w:keepLines w:val="0"/>
        <w:pageBreakBefore w:val="0"/>
        <w:wordWrap/>
        <w:bidi w:val="0"/>
        <w:spacing w:after="0" w:line="240" w:lineRule="auto"/>
        <w:ind w:firstLine="560"/>
        <w:rPr>
          <w:rFonts w:ascii="宋体" w:hAnsi="宋体" w:eastAsia="宋体" w:cs="宋体"/>
          <w:sz w:val="28"/>
          <w:szCs w:val="28"/>
          <w:lang w:eastAsia="zh-CN"/>
        </w:rPr>
      </w:pPr>
    </w:p>
    <w:p>
      <w:pPr>
        <w:pStyle w:val="2"/>
        <w:keepNext w:val="0"/>
        <w:keepLines w:val="0"/>
        <w:pageBreakBefore w:val="0"/>
        <w:wordWrap/>
        <w:bidi w:val="0"/>
        <w:spacing w:after="0" w:line="240" w:lineRule="auto"/>
        <w:ind w:firstLine="560"/>
        <w:rPr>
          <w:rFonts w:ascii="宋体" w:hAnsi="宋体" w:eastAsia="宋体" w:cs="宋体"/>
          <w:sz w:val="28"/>
          <w:szCs w:val="28"/>
          <w:lang w:eastAsia="zh-CN"/>
        </w:rPr>
      </w:pPr>
    </w:p>
    <w:p>
      <w:pPr>
        <w:pStyle w:val="2"/>
        <w:keepNext w:val="0"/>
        <w:keepLines w:val="0"/>
        <w:pageBreakBefore w:val="0"/>
        <w:wordWrap/>
        <w:bidi w:val="0"/>
        <w:spacing w:after="0" w:line="240" w:lineRule="auto"/>
        <w:ind w:firstLine="0" w:firstLineChars="0"/>
        <w:jc w:val="center"/>
        <w:rPr>
          <w:rFonts w:ascii="宋体" w:hAnsi="宋体" w:eastAsia="宋体" w:cs="宋体"/>
          <w:sz w:val="32"/>
          <w:szCs w:val="32"/>
          <w:lang w:eastAsia="zh-CN"/>
        </w:rPr>
      </w:pPr>
    </w:p>
    <w:sectPr>
      <w:pgSz w:w="11906" w:h="16838"/>
      <w:pgMar w:top="2098" w:right="1474" w:bottom="1928" w:left="1587"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3C910B2-4A81-4443-9561-2EE73D63645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2" w:fontKey="{FFF13941-89A6-4592-887C-3B49BD0A57D2}"/>
  </w:font>
  <w:font w:name="仿宋_GB2312">
    <w:panose1 w:val="02010609030101010101"/>
    <w:charset w:val="86"/>
    <w:family w:val="modern"/>
    <w:pitch w:val="default"/>
    <w:sig w:usb0="00000001" w:usb1="080E0000" w:usb2="00000000" w:usb3="00000000" w:csb0="00040000" w:csb1="00000000"/>
    <w:embedRegular r:id="rId3" w:fontKey="{54E680D9-AE5A-4272-9DA7-AA57F44FECC7}"/>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script"/>
    <w:pitch w:val="default"/>
    <w:sig w:usb0="A00002BF" w:usb1="38CF7CFA" w:usb2="00082016" w:usb3="00000000" w:csb0="00040001" w:csb1="00000000"/>
    <w:embedRegular r:id="rId4" w:fontKey="{D6D481EF-CAC3-4008-AA51-5B462A57BBB6}"/>
  </w:font>
  <w:font w:name="IEPCOJ+é»ä½">
    <w:altName w:val="Segoe Print"/>
    <w:panose1 w:val="00000000000000000000"/>
    <w:charset w:val="01"/>
    <w:family w:val="modern"/>
    <w:pitch w:val="default"/>
    <w:sig w:usb0="00000000" w:usb1="00000000" w:usb2="01010101" w:usb3="01010101" w:csb0="01010101" w:csb1="01010101"/>
    <w:embedRegular r:id="rId5" w:fontKey="{FDD85EFC-78BB-4096-B539-4F4CDD9691C8}"/>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left" w:pos="5371"/>
        <w:tab w:val="clear" w:pos="4153"/>
      </w:tabs>
      <w:rPr>
        <w:rFonts w:hint="eastAsia" w:eastAsia="微软雅黑"/>
        <w:lang w:eastAsia="zh-CN"/>
      </w:rPr>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vert="horz" wrap="none" lIns="0" tIns="0" rIns="0" bIns="0" anchor="t"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oaYJL0wAAAAUBAAAPAAAA&#10;AAAAAAEAIAAAACIAAABkcnMvZG93bnJldi54bWxQSwECFAAUAAAACACHTuJASa9/F+EBAAC6AwAA&#10;DgAAAAAAAAABACAAAAAiAQAAZHJzL2Uyb0RvYy54bWxQSwUGAAAAAAYABgBZAQAAdQUAAAAA&#10;">
              <v:fill on="f" focussize="0,0"/>
              <v:stroke on="f" weight="1.2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0</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宋体" w:hAnsi="宋体" w:eastAsia="宋体" w:cs="宋体"/>
                              <w:sz w:val="28"/>
                              <w:szCs w:val="28"/>
                              <w:lang w:eastAsia="zh-CN"/>
                            </w:rPr>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HcD8IBAACN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JR3A/CAQAAjQMAAA4AAAAAAAAAAQAgAAAAHgEAAGRycy9lMm9Eb2MueG1sUEsF&#10;BgAAAAAGAAYAWQEAAFIFAAAAAA==&#10;">
              <v:fill on="f" focussize="0,0"/>
              <v:stroke on="f"/>
              <v:imagedata o:title=""/>
              <o:lock v:ext="edit" aspectratio="f"/>
              <v:textbox inset="0mm,0mm,0mm,0mm" style="mso-fit-shape-to-text:t;">
                <w:txbxContent>
                  <w:p>
                    <w:pPr>
                      <w:snapToGrid w:val="0"/>
                      <w:rPr>
                        <w:rFonts w:ascii="宋体" w:hAnsi="宋体" w:eastAsia="宋体" w:cs="宋体"/>
                        <w:sz w:val="28"/>
                        <w:szCs w:val="28"/>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D46B3"/>
    <w:multiLevelType w:val="singleLevel"/>
    <w:tmpl w:val="D20D46B3"/>
    <w:lvl w:ilvl="0" w:tentative="0">
      <w:start w:val="2"/>
      <w:numFmt w:val="chineseCounting"/>
      <w:suff w:val="space"/>
      <w:lvlText w:val="第%1章"/>
      <w:lvlJc w:val="left"/>
      <w:rPr>
        <w:rFonts w:hint="eastAsia"/>
      </w:rPr>
    </w:lvl>
  </w:abstractNum>
  <w:abstractNum w:abstractNumId="1">
    <w:nsid w:val="0000000A"/>
    <w:multiLevelType w:val="multilevel"/>
    <w:tmpl w:val="0000000A"/>
    <w:lvl w:ilvl="0" w:tentative="0">
      <w:start w:val="1"/>
      <w:numFmt w:val="decimal"/>
      <w:lvlText w:val="14.%1"/>
      <w:lvlJc w:val="left"/>
      <w:pPr>
        <w:tabs>
          <w:tab w:val="left" w:pos="720"/>
        </w:tabs>
        <w:ind w:left="720" w:hanging="720"/>
      </w:pPr>
      <w:rPr>
        <w:b w:val="0"/>
        <w:bCs w:val="0"/>
        <w:color w:val="auto"/>
      </w:rPr>
    </w:lvl>
    <w:lvl w:ilvl="1" w:tentative="0">
      <w:start w:val="1"/>
      <w:numFmt w:val="upperRoman"/>
      <w:lvlText w:val="%2"/>
      <w:lvlJc w:val="left"/>
      <w:pPr>
        <w:tabs>
          <w:tab w:val="left" w:pos="1129"/>
        </w:tabs>
        <w:ind w:left="1129" w:hanging="420"/>
      </w:pPr>
      <w:rPr>
        <w:b w:val="0"/>
        <w:bCs w:val="0"/>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DF8C621"/>
    <w:multiLevelType w:val="singleLevel"/>
    <w:tmpl w:val="0DF8C621"/>
    <w:lvl w:ilvl="0" w:tentative="0">
      <w:start w:val="2"/>
      <w:numFmt w:val="chineseCounting"/>
      <w:suff w:val="nothing"/>
      <w:lvlText w:val="%1、"/>
      <w:lvlJc w:val="left"/>
      <w:rPr>
        <w:rFonts w:hint="eastAsia"/>
      </w:rPr>
    </w:lvl>
  </w:abstractNum>
  <w:abstractNum w:abstractNumId="3">
    <w:nsid w:val="2451F08A"/>
    <w:multiLevelType w:val="singleLevel"/>
    <w:tmpl w:val="2451F08A"/>
    <w:lvl w:ilvl="0" w:tentative="0">
      <w:start w:val="1"/>
      <w:numFmt w:val="chineseCounting"/>
      <w:suff w:val="nothing"/>
      <w:lvlText w:val="%1、"/>
      <w:lvlJc w:val="left"/>
      <w:rPr>
        <w:rFonts w:hint="eastAsia"/>
      </w:rPr>
    </w:lvl>
  </w:abstractNum>
  <w:abstractNum w:abstractNumId="4">
    <w:nsid w:val="42F2FEC1"/>
    <w:multiLevelType w:val="singleLevel"/>
    <w:tmpl w:val="42F2FEC1"/>
    <w:lvl w:ilvl="0" w:tentative="0">
      <w:start w:val="1"/>
      <w:numFmt w:val="decimal"/>
      <w:lvlText w:val="(%1)"/>
      <w:lvlJc w:val="left"/>
      <w:pPr>
        <w:ind w:left="425" w:hanging="425"/>
      </w:pPr>
      <w:rPr>
        <w:rFonts w:hint="default"/>
      </w:rPr>
    </w:lvl>
  </w:abstractNum>
  <w:abstractNum w:abstractNumId="5">
    <w:nsid w:val="44F8D00B"/>
    <w:multiLevelType w:val="singleLevel"/>
    <w:tmpl w:val="44F8D00B"/>
    <w:lvl w:ilvl="0" w:tentative="0">
      <w:start w:val="1"/>
      <w:numFmt w:val="chineseCounting"/>
      <w:suff w:val="nothing"/>
      <w:lvlText w:val="%1、"/>
      <w:lvlJc w:val="left"/>
      <w:pPr>
        <w:ind w:left="20" w:firstLine="420"/>
      </w:pPr>
      <w:rPr>
        <w:rFonts w:hint="eastAsia" w:ascii="宋体" w:hAnsi="宋体" w:eastAsia="宋体" w:cs="宋体"/>
        <w:b/>
        <w:bCs/>
      </w:rPr>
    </w:lvl>
  </w:abstractNum>
  <w:abstractNum w:abstractNumId="6">
    <w:nsid w:val="72FD2EC3"/>
    <w:multiLevelType w:val="singleLevel"/>
    <w:tmpl w:val="72FD2EC3"/>
    <w:lvl w:ilvl="0" w:tentative="0">
      <w:start w:val="3"/>
      <w:numFmt w:val="chineseCounting"/>
      <w:suff w:val="nothing"/>
      <w:lvlText w:val="%1、"/>
      <w:lvlJc w:val="left"/>
      <w:pPr>
        <w:ind w:left="-122"/>
      </w:pPr>
      <w:rPr>
        <w:rFonts w:hint="eastAsia"/>
      </w:rPr>
    </w:lvl>
  </w:abstractNum>
  <w:num w:numId="1">
    <w:abstractNumId w:val="0"/>
  </w:num>
  <w:num w:numId="2">
    <w:abstractNumId w:val="3"/>
  </w:num>
  <w:num w:numId="3">
    <w:abstractNumId w:val="4"/>
  </w:num>
  <w:num w:numId="4">
    <w:abstractNumId w:val="2"/>
  </w:num>
  <w:num w:numId="5">
    <w:abstractNumId w:val="6"/>
  </w:num>
  <w:num w:numId="6">
    <w:abstractNumId w:val="1"/>
    <w:lvlOverride w:ilvl="1">
      <w:startOverride w:val="1"/>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8"/>
  <w:displayHorizontalDrawingGridEvery w:val="1"/>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lOWMwNWJlMDYyY2I2MGM4NWViZWE5NmVlMTY3M2UifQ=="/>
  </w:docVars>
  <w:rsids>
    <w:rsidRoot w:val="00172A27"/>
    <w:rsid w:val="00010DCD"/>
    <w:rsid w:val="00057161"/>
    <w:rsid w:val="000A0530"/>
    <w:rsid w:val="000B1F27"/>
    <w:rsid w:val="000F3C05"/>
    <w:rsid w:val="00117053"/>
    <w:rsid w:val="0016265C"/>
    <w:rsid w:val="00170591"/>
    <w:rsid w:val="001C6B62"/>
    <w:rsid w:val="001E55F6"/>
    <w:rsid w:val="002502BC"/>
    <w:rsid w:val="00275D4A"/>
    <w:rsid w:val="00277699"/>
    <w:rsid w:val="00317831"/>
    <w:rsid w:val="0035014F"/>
    <w:rsid w:val="003772B3"/>
    <w:rsid w:val="00387645"/>
    <w:rsid w:val="00444262"/>
    <w:rsid w:val="004B2A76"/>
    <w:rsid w:val="004B4022"/>
    <w:rsid w:val="004C7F56"/>
    <w:rsid w:val="004D61AF"/>
    <w:rsid w:val="00570698"/>
    <w:rsid w:val="00581AB1"/>
    <w:rsid w:val="005A4910"/>
    <w:rsid w:val="005E0E2E"/>
    <w:rsid w:val="005F31C8"/>
    <w:rsid w:val="00622D94"/>
    <w:rsid w:val="006560D8"/>
    <w:rsid w:val="007709F9"/>
    <w:rsid w:val="00846A9A"/>
    <w:rsid w:val="00857749"/>
    <w:rsid w:val="00867D4C"/>
    <w:rsid w:val="008C624A"/>
    <w:rsid w:val="00915A84"/>
    <w:rsid w:val="00956F47"/>
    <w:rsid w:val="009961F9"/>
    <w:rsid w:val="009F7741"/>
    <w:rsid w:val="00A87B2E"/>
    <w:rsid w:val="00A96488"/>
    <w:rsid w:val="00A9764B"/>
    <w:rsid w:val="00AE33D4"/>
    <w:rsid w:val="00B36DEF"/>
    <w:rsid w:val="00BB4853"/>
    <w:rsid w:val="00BD6DA5"/>
    <w:rsid w:val="00BF63FF"/>
    <w:rsid w:val="00C476DD"/>
    <w:rsid w:val="00C76C1D"/>
    <w:rsid w:val="00CD35BE"/>
    <w:rsid w:val="00D166A4"/>
    <w:rsid w:val="00DA715A"/>
    <w:rsid w:val="00DE3315"/>
    <w:rsid w:val="00DE4788"/>
    <w:rsid w:val="00E44E0E"/>
    <w:rsid w:val="00E854D2"/>
    <w:rsid w:val="00EA55BE"/>
    <w:rsid w:val="00EF090A"/>
    <w:rsid w:val="00F719E7"/>
    <w:rsid w:val="00F72F40"/>
    <w:rsid w:val="00F73A20"/>
    <w:rsid w:val="00FB23E2"/>
    <w:rsid w:val="01280A10"/>
    <w:rsid w:val="01A54D1E"/>
    <w:rsid w:val="01CF6334"/>
    <w:rsid w:val="03584952"/>
    <w:rsid w:val="042A339C"/>
    <w:rsid w:val="04D416BF"/>
    <w:rsid w:val="05D8569C"/>
    <w:rsid w:val="06540E18"/>
    <w:rsid w:val="06585D69"/>
    <w:rsid w:val="07491645"/>
    <w:rsid w:val="0798099B"/>
    <w:rsid w:val="080442DB"/>
    <w:rsid w:val="08FB4278"/>
    <w:rsid w:val="09957698"/>
    <w:rsid w:val="0A800E76"/>
    <w:rsid w:val="0B2B77D7"/>
    <w:rsid w:val="0B5F2719"/>
    <w:rsid w:val="0C48096B"/>
    <w:rsid w:val="0C932C75"/>
    <w:rsid w:val="0DEA5F92"/>
    <w:rsid w:val="0F1E033B"/>
    <w:rsid w:val="0F4D5C3A"/>
    <w:rsid w:val="0F4E618A"/>
    <w:rsid w:val="0FCF1D3F"/>
    <w:rsid w:val="10795489"/>
    <w:rsid w:val="10E36DD8"/>
    <w:rsid w:val="11144D6E"/>
    <w:rsid w:val="116F5C00"/>
    <w:rsid w:val="1171215E"/>
    <w:rsid w:val="11E34952"/>
    <w:rsid w:val="136B35A4"/>
    <w:rsid w:val="136F7AD8"/>
    <w:rsid w:val="141B1F95"/>
    <w:rsid w:val="141F3E3F"/>
    <w:rsid w:val="14401A3B"/>
    <w:rsid w:val="151249A8"/>
    <w:rsid w:val="15421315"/>
    <w:rsid w:val="15FA4078"/>
    <w:rsid w:val="17132EE9"/>
    <w:rsid w:val="17896530"/>
    <w:rsid w:val="182F0924"/>
    <w:rsid w:val="18A44367"/>
    <w:rsid w:val="18F40252"/>
    <w:rsid w:val="190E5343"/>
    <w:rsid w:val="194E2536"/>
    <w:rsid w:val="1977518A"/>
    <w:rsid w:val="19C07906"/>
    <w:rsid w:val="1B031DCC"/>
    <w:rsid w:val="1BCC17F9"/>
    <w:rsid w:val="1D1C60DB"/>
    <w:rsid w:val="1D525020"/>
    <w:rsid w:val="1E393184"/>
    <w:rsid w:val="1EF9653F"/>
    <w:rsid w:val="204C7CD8"/>
    <w:rsid w:val="205B09CE"/>
    <w:rsid w:val="20884B98"/>
    <w:rsid w:val="21802F90"/>
    <w:rsid w:val="21FB768F"/>
    <w:rsid w:val="222504CD"/>
    <w:rsid w:val="22BF70AA"/>
    <w:rsid w:val="23A9103B"/>
    <w:rsid w:val="23ED7834"/>
    <w:rsid w:val="245160AB"/>
    <w:rsid w:val="2543318A"/>
    <w:rsid w:val="2629095F"/>
    <w:rsid w:val="27173297"/>
    <w:rsid w:val="27F14FF2"/>
    <w:rsid w:val="282C0BEE"/>
    <w:rsid w:val="282D0E43"/>
    <w:rsid w:val="28945101"/>
    <w:rsid w:val="2899631A"/>
    <w:rsid w:val="292617CB"/>
    <w:rsid w:val="292875F4"/>
    <w:rsid w:val="29F672EF"/>
    <w:rsid w:val="2B167501"/>
    <w:rsid w:val="2B3063AE"/>
    <w:rsid w:val="2B891519"/>
    <w:rsid w:val="2BCB7862"/>
    <w:rsid w:val="2C0C4463"/>
    <w:rsid w:val="2CBD75AC"/>
    <w:rsid w:val="2CDF796E"/>
    <w:rsid w:val="2D51236E"/>
    <w:rsid w:val="2E563CFA"/>
    <w:rsid w:val="2F3B03FB"/>
    <w:rsid w:val="2F9E7282"/>
    <w:rsid w:val="2FC81E04"/>
    <w:rsid w:val="30970A92"/>
    <w:rsid w:val="32914DE4"/>
    <w:rsid w:val="3295535A"/>
    <w:rsid w:val="33D53ED4"/>
    <w:rsid w:val="34850243"/>
    <w:rsid w:val="36E56F86"/>
    <w:rsid w:val="37BC7885"/>
    <w:rsid w:val="37C05BA3"/>
    <w:rsid w:val="3803295A"/>
    <w:rsid w:val="387419A6"/>
    <w:rsid w:val="38B62526"/>
    <w:rsid w:val="38EC0D5C"/>
    <w:rsid w:val="390A4672"/>
    <w:rsid w:val="3A882472"/>
    <w:rsid w:val="3BCE5DD9"/>
    <w:rsid w:val="3BD27948"/>
    <w:rsid w:val="3BD76260"/>
    <w:rsid w:val="3C494026"/>
    <w:rsid w:val="3C536AE1"/>
    <w:rsid w:val="3D645480"/>
    <w:rsid w:val="3D881E13"/>
    <w:rsid w:val="404C07C8"/>
    <w:rsid w:val="40A026EA"/>
    <w:rsid w:val="41200E85"/>
    <w:rsid w:val="424035F8"/>
    <w:rsid w:val="424D25D9"/>
    <w:rsid w:val="4276728D"/>
    <w:rsid w:val="42DD7930"/>
    <w:rsid w:val="43122FDA"/>
    <w:rsid w:val="435E7ABF"/>
    <w:rsid w:val="43C63DE8"/>
    <w:rsid w:val="43D76FDE"/>
    <w:rsid w:val="44BC2C73"/>
    <w:rsid w:val="45525385"/>
    <w:rsid w:val="455A0EAE"/>
    <w:rsid w:val="46AC7D48"/>
    <w:rsid w:val="46B97F70"/>
    <w:rsid w:val="489C1DBF"/>
    <w:rsid w:val="49144107"/>
    <w:rsid w:val="49301FA9"/>
    <w:rsid w:val="49CA724F"/>
    <w:rsid w:val="49D81654"/>
    <w:rsid w:val="4A564A79"/>
    <w:rsid w:val="4A7F0C47"/>
    <w:rsid w:val="4AB918AE"/>
    <w:rsid w:val="4B153497"/>
    <w:rsid w:val="4B441C14"/>
    <w:rsid w:val="4B705F6F"/>
    <w:rsid w:val="4B88642E"/>
    <w:rsid w:val="4C5A23EC"/>
    <w:rsid w:val="4D251D1F"/>
    <w:rsid w:val="4E551A46"/>
    <w:rsid w:val="4E57437B"/>
    <w:rsid w:val="4F0B7F86"/>
    <w:rsid w:val="4F5F2BA5"/>
    <w:rsid w:val="4F89026C"/>
    <w:rsid w:val="4FC77FB6"/>
    <w:rsid w:val="50612334"/>
    <w:rsid w:val="50A10742"/>
    <w:rsid w:val="50AC5FC9"/>
    <w:rsid w:val="50F86596"/>
    <w:rsid w:val="51E6450E"/>
    <w:rsid w:val="529F182D"/>
    <w:rsid w:val="536A3E77"/>
    <w:rsid w:val="53E703A8"/>
    <w:rsid w:val="54DE2609"/>
    <w:rsid w:val="554F378B"/>
    <w:rsid w:val="559F131A"/>
    <w:rsid w:val="55BF2B6C"/>
    <w:rsid w:val="566454E2"/>
    <w:rsid w:val="568D560D"/>
    <w:rsid w:val="56E46258"/>
    <w:rsid w:val="56E502E1"/>
    <w:rsid w:val="57154464"/>
    <w:rsid w:val="57B06580"/>
    <w:rsid w:val="58E572B4"/>
    <w:rsid w:val="58FD3402"/>
    <w:rsid w:val="59885E6B"/>
    <w:rsid w:val="5A6F03D8"/>
    <w:rsid w:val="5CDB4557"/>
    <w:rsid w:val="5D38487C"/>
    <w:rsid w:val="5EA774FE"/>
    <w:rsid w:val="604800D4"/>
    <w:rsid w:val="60AA172A"/>
    <w:rsid w:val="60E32E3B"/>
    <w:rsid w:val="61D1642E"/>
    <w:rsid w:val="62DA3A3A"/>
    <w:rsid w:val="63081D79"/>
    <w:rsid w:val="637F6141"/>
    <w:rsid w:val="638B14BB"/>
    <w:rsid w:val="6530528B"/>
    <w:rsid w:val="671A6E17"/>
    <w:rsid w:val="67573DB9"/>
    <w:rsid w:val="67A148B0"/>
    <w:rsid w:val="68525518"/>
    <w:rsid w:val="68603114"/>
    <w:rsid w:val="68B31E87"/>
    <w:rsid w:val="68E330E8"/>
    <w:rsid w:val="68E442A0"/>
    <w:rsid w:val="698B142F"/>
    <w:rsid w:val="6A1B2566"/>
    <w:rsid w:val="6AB55749"/>
    <w:rsid w:val="6BF5033B"/>
    <w:rsid w:val="6C39788A"/>
    <w:rsid w:val="6C5E3D79"/>
    <w:rsid w:val="6D8D42A7"/>
    <w:rsid w:val="6E934C74"/>
    <w:rsid w:val="6FB62812"/>
    <w:rsid w:val="704E2A69"/>
    <w:rsid w:val="70664F9A"/>
    <w:rsid w:val="70BE0BF9"/>
    <w:rsid w:val="720E0C22"/>
    <w:rsid w:val="7313595B"/>
    <w:rsid w:val="738A4569"/>
    <w:rsid w:val="74BF4B6E"/>
    <w:rsid w:val="74D656FF"/>
    <w:rsid w:val="75553110"/>
    <w:rsid w:val="76D635A6"/>
    <w:rsid w:val="784113BC"/>
    <w:rsid w:val="79A844BF"/>
    <w:rsid w:val="7A0A596D"/>
    <w:rsid w:val="7A2A2281"/>
    <w:rsid w:val="7A6F09DF"/>
    <w:rsid w:val="7B0B25F9"/>
    <w:rsid w:val="7C106D34"/>
    <w:rsid w:val="7D2B2BB1"/>
    <w:rsid w:val="7D483EDB"/>
    <w:rsid w:val="7E323497"/>
    <w:rsid w:val="7E5E1DAD"/>
    <w:rsid w:val="7E6C5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pPr>
    <w:rPr>
      <w:rFonts w:ascii="微软雅黑" w:hAnsi="微软雅黑" w:eastAsia="微软雅黑" w:cs="Times New Roman"/>
      <w:sz w:val="22"/>
      <w:szCs w:val="22"/>
      <w:lang w:val="en-US" w:eastAsia="en-US" w:bidi="ar-SA"/>
    </w:rPr>
  </w:style>
  <w:style w:type="paragraph" w:styleId="4">
    <w:name w:val="heading 1"/>
    <w:basedOn w:val="1"/>
    <w:next w:val="1"/>
    <w:qFormat/>
    <w:uiPriority w:val="0"/>
    <w:pPr>
      <w:keepNext/>
      <w:outlineLvl w:val="0"/>
    </w:pPr>
    <w:rPr>
      <w:rFonts w:ascii="仿宋_GB2312" w:hAnsi="宋体" w:eastAsia="仿宋_GB2312"/>
      <w:b/>
      <w:sz w:val="32"/>
    </w:rPr>
  </w:style>
  <w:style w:type="paragraph" w:styleId="5">
    <w:name w:val="heading 3"/>
    <w:basedOn w:val="1"/>
    <w:next w:val="1"/>
    <w:qFormat/>
    <w:uiPriority w:val="0"/>
    <w:pPr>
      <w:keepNext/>
      <w:keepLines/>
      <w:spacing w:before="260" w:beforeLines="0" w:after="260" w:afterLines="0" w:line="413" w:lineRule="auto"/>
      <w:outlineLvl w:val="2"/>
    </w:pPr>
    <w:rPr>
      <w:b/>
      <w:bCs/>
      <w:sz w:val="32"/>
      <w:szCs w:val="32"/>
    </w:rPr>
  </w:style>
  <w:style w:type="paragraph" w:styleId="6">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b/>
      <w:sz w:val="28"/>
      <w:lang w:val="it-IT"/>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3"/>
    <w:qFormat/>
    <w:uiPriority w:val="0"/>
    <w:pPr>
      <w:ind w:firstLine="420" w:firstLineChars="200"/>
    </w:pPr>
  </w:style>
  <w:style w:type="paragraph" w:customStyle="1" w:styleId="3">
    <w:name w:val="msonormal"/>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7">
    <w:name w:val="Normal Indent"/>
    <w:basedOn w:val="1"/>
    <w:qFormat/>
    <w:uiPriority w:val="0"/>
    <w:pPr>
      <w:spacing w:line="300" w:lineRule="auto"/>
      <w:ind w:firstLine="420" w:firstLineChars="200"/>
    </w:pPr>
    <w:rPr>
      <w:szCs w:val="24"/>
    </w:rPr>
  </w:style>
  <w:style w:type="paragraph" w:styleId="8">
    <w:name w:val="Body Text"/>
    <w:basedOn w:val="1"/>
    <w:unhideWhenUsed/>
    <w:qFormat/>
    <w:uiPriority w:val="99"/>
    <w:pPr>
      <w:spacing w:after="120"/>
    </w:pPr>
  </w:style>
  <w:style w:type="paragraph" w:styleId="9">
    <w:name w:val="Body Text Indent 2"/>
    <w:basedOn w:val="1"/>
    <w:qFormat/>
    <w:uiPriority w:val="0"/>
    <w:pPr>
      <w:spacing w:line="360" w:lineRule="auto"/>
      <w:ind w:right="-456" w:rightChars="-217" w:firstLine="240" w:firstLineChars="100"/>
    </w:pPr>
    <w:rPr>
      <w:rFonts w:ascii="仿宋_GB2312" w:eastAsia="仿宋_GB2312"/>
      <w:sz w:val="24"/>
    </w:rPr>
  </w:style>
  <w:style w:type="paragraph" w:styleId="10">
    <w:name w:val="Balloon Text"/>
    <w:basedOn w:val="1"/>
    <w:link w:val="22"/>
    <w:qFormat/>
    <w:uiPriority w:val="0"/>
    <w:pPr>
      <w:spacing w:after="0" w:line="240" w:lineRule="auto"/>
    </w:pPr>
    <w:rPr>
      <w:sz w:val="18"/>
      <w:szCs w:val="18"/>
    </w:rPr>
  </w:style>
  <w:style w:type="paragraph" w:styleId="11">
    <w:name w:val="footer"/>
    <w:basedOn w:val="1"/>
    <w:unhideWhenUsed/>
    <w:qFormat/>
    <w:uiPriority w:val="99"/>
    <w:pPr>
      <w:tabs>
        <w:tab w:val="center" w:pos="4153"/>
        <w:tab w:val="right" w:pos="8306"/>
      </w:tabs>
      <w:snapToGrid w:val="0"/>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99"/>
    <w:rPr>
      <w:color w:val="0066CC"/>
      <w:u w:val="none"/>
    </w:rPr>
  </w:style>
  <w:style w:type="paragraph" w:customStyle="1" w:styleId="17">
    <w:name w:val="缺省文本"/>
    <w:basedOn w:val="1"/>
    <w:qFormat/>
    <w:uiPriority w:val="0"/>
    <w:pPr>
      <w:autoSpaceDE w:val="0"/>
      <w:autoSpaceDN w:val="0"/>
      <w:adjustRightInd w:val="0"/>
    </w:pPr>
    <w:rPr>
      <w:sz w:val="24"/>
    </w:rPr>
  </w:style>
  <w:style w:type="paragraph" w:customStyle="1" w:styleId="18">
    <w:name w:val="È±Ê¡ÎÄ±¾:1"/>
    <w:basedOn w:val="1"/>
    <w:qFormat/>
    <w:uiPriority w:val="0"/>
    <w:pPr>
      <w:overflowPunct w:val="0"/>
      <w:autoSpaceDE w:val="0"/>
      <w:autoSpaceDN w:val="0"/>
      <w:adjustRightInd w:val="0"/>
      <w:textAlignment w:val="baseline"/>
    </w:pPr>
    <w:rPr>
      <w:sz w:val="24"/>
      <w:szCs w:val="20"/>
    </w:rPr>
  </w:style>
  <w:style w:type="paragraph" w:customStyle="1" w:styleId="19">
    <w:name w:val="正文文本4"/>
    <w:basedOn w:val="1"/>
    <w:qFormat/>
    <w:uiPriority w:val="0"/>
    <w:pPr>
      <w:shd w:val="clear" w:color="auto" w:fill="FFFFFF"/>
      <w:spacing w:before="660" w:line="420" w:lineRule="exact"/>
      <w:ind w:hanging="720"/>
      <w:jc w:val="distribute"/>
    </w:pPr>
    <w:rPr>
      <w:rFonts w:ascii="MingLiU" w:hAnsi="MingLiU" w:eastAsia="MingLiU"/>
      <w:sz w:val="19"/>
      <w:szCs w:val="19"/>
    </w:rPr>
  </w:style>
  <w:style w:type="paragraph" w:customStyle="1" w:styleId="20">
    <w:name w:val="Normal_43_0"/>
    <w:qFormat/>
    <w:uiPriority w:val="0"/>
    <w:pPr>
      <w:spacing w:before="120" w:after="240"/>
      <w:jc w:val="both"/>
    </w:pPr>
    <w:rPr>
      <w:rFonts w:ascii="等线" w:hAnsi="等线" w:eastAsia="宋体" w:cs="Times New Roman"/>
      <w:sz w:val="22"/>
      <w:szCs w:val="22"/>
      <w:lang w:val="en-US" w:eastAsia="en-US" w:bidi="ar-SA"/>
    </w:rPr>
  </w:style>
  <w:style w:type="paragraph" w:customStyle="1" w:styleId="21">
    <w:name w:val="中文正文、"/>
    <w:basedOn w:val="1"/>
    <w:qFormat/>
    <w:uiPriority w:val="0"/>
    <w:pPr>
      <w:spacing w:line="360" w:lineRule="auto"/>
      <w:ind w:firstLine="420" w:firstLineChars="200"/>
    </w:pPr>
    <w:rPr>
      <w:sz w:val="20"/>
      <w:szCs w:val="20"/>
    </w:rPr>
  </w:style>
  <w:style w:type="character" w:customStyle="1" w:styleId="22">
    <w:name w:val="批注框文本 字符"/>
    <w:basedOn w:val="15"/>
    <w:link w:val="10"/>
    <w:qFormat/>
    <w:uiPriority w:val="0"/>
    <w:rPr>
      <w:rFonts w:ascii="微软雅黑" w:hAnsi="微软雅黑" w:eastAsia="微软雅黑"/>
      <w:sz w:val="18"/>
      <w:szCs w:val="18"/>
      <w:lang w:eastAsia="en-US"/>
    </w:rPr>
  </w:style>
  <w:style w:type="paragraph" w:styleId="23">
    <w:name w:val="List Paragraph"/>
    <w:basedOn w:val="1"/>
    <w:qFormat/>
    <w:uiPriority w:val="99"/>
    <w:pPr>
      <w:ind w:firstLine="420" w:firstLineChars="200"/>
    </w:pPr>
  </w:style>
  <w:style w:type="character" w:customStyle="1" w:styleId="24">
    <w:name w:val="font31"/>
    <w:basedOn w:val="15"/>
    <w:qFormat/>
    <w:uiPriority w:val="0"/>
    <w:rPr>
      <w:rFonts w:hint="eastAsia" w:ascii="宋体" w:hAnsi="宋体" w:eastAsia="宋体" w:cs="宋体"/>
      <w:color w:val="000000"/>
      <w:sz w:val="20"/>
      <w:szCs w:val="20"/>
      <w:u w:val="none"/>
    </w:rPr>
  </w:style>
  <w:style w:type="character" w:customStyle="1" w:styleId="25">
    <w:name w:val="font41"/>
    <w:basedOn w:val="15"/>
    <w:qFormat/>
    <w:uiPriority w:val="0"/>
    <w:rPr>
      <w:rFonts w:ascii="Calibri" w:hAnsi="Calibri" w:cs="Calibri"/>
      <w:color w:val="000000"/>
      <w:sz w:val="20"/>
      <w:szCs w:val="20"/>
      <w:u w:val="none"/>
    </w:rPr>
  </w:style>
  <w:style w:type="character" w:customStyle="1" w:styleId="26">
    <w:name w:val="font51"/>
    <w:basedOn w:val="15"/>
    <w:qFormat/>
    <w:uiPriority w:val="0"/>
    <w:rPr>
      <w:rFonts w:hint="default" w:ascii="Arial" w:hAnsi="Arial" w:cs="Arial"/>
      <w:color w:val="000000"/>
      <w:sz w:val="21"/>
      <w:szCs w:val="21"/>
      <w:u w:val="none"/>
    </w:rPr>
  </w:style>
  <w:style w:type="character" w:customStyle="1" w:styleId="27">
    <w:name w:val="font61"/>
    <w:basedOn w:val="15"/>
    <w:qFormat/>
    <w:uiPriority w:val="0"/>
    <w:rPr>
      <w:rFonts w:hint="eastAsia" w:ascii="宋体" w:hAnsi="宋体" w:eastAsia="宋体" w:cs="宋体"/>
      <w:color w:val="000000"/>
      <w:sz w:val="21"/>
      <w:szCs w:val="21"/>
      <w:u w:val="none"/>
    </w:rPr>
  </w:style>
  <w:style w:type="character" w:customStyle="1" w:styleId="28">
    <w:name w:val="font01"/>
    <w:basedOn w:val="15"/>
    <w:qFormat/>
    <w:uiPriority w:val="0"/>
    <w:rPr>
      <w:rFonts w:ascii="Calibri" w:hAnsi="Calibri" w:cs="Calibri"/>
      <w:color w:val="000000"/>
      <w:sz w:val="20"/>
      <w:szCs w:val="20"/>
      <w:u w:val="none"/>
    </w:rPr>
  </w:style>
  <w:style w:type="paragraph" w:customStyle="1" w:styleId="29">
    <w:name w:val="Normal_22_0"/>
    <w:qFormat/>
    <w:uiPriority w:val="0"/>
    <w:pPr>
      <w:spacing w:before="120" w:after="240"/>
      <w:jc w:val="both"/>
    </w:pPr>
    <w:rPr>
      <w:rFonts w:ascii="等线" w:hAnsi="等线"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603AB3-2F43-447F-BC00-9EA8E41EC503}">
  <ds:schemaRefs/>
</ds:datastoreItem>
</file>

<file path=docProps/app.xml><?xml version="1.0" encoding="utf-8"?>
<Properties xmlns="http://schemas.openxmlformats.org/officeDocument/2006/extended-properties" xmlns:vt="http://schemas.openxmlformats.org/officeDocument/2006/docPropsVTypes">
  <Template>Normal</Template>
  <Pages>42</Pages>
  <Words>13729</Words>
  <Characters>14903</Characters>
  <Lines>72</Lines>
  <Paragraphs>20</Paragraphs>
  <TotalTime>15</TotalTime>
  <ScaleCrop>false</ScaleCrop>
  <LinksUpToDate>false</LinksUpToDate>
  <CharactersWithSpaces>16597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2020-08-04T02:00:00Z</dcterms:created>
  <dc:creator>煜</dc:creator>
  <cp:lastModifiedBy>admin</cp:lastModifiedBy>
  <cp:lastPrinted>2021-01-28T08:05:00Z</cp:lastPrinted>
  <dcterms:modified xsi:type="dcterms:W3CDTF">2022-09-13T02:19:26Z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KSOSaveFontToCloudKey">
    <vt:lpwstr>586445685_btnclosed</vt:lpwstr>
  </property>
  <property fmtid="{D5CDD505-2E9C-101B-9397-08002B2CF9AE}" pid="4" name="ICV">
    <vt:lpwstr>EB21891E22D84C309EBCAE676251FA97</vt:lpwstr>
  </property>
</Properties>
</file>