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8" w:leftChars="304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场站输气管道调压支路振动和噪音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8" w:leftChars="304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研究与治理课题任务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8" w:leftChars="304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default" w:ascii="黑体" w:hAnsi="黑体" w:eastAsia="黑体" w:cs="黑体"/>
          <w:sz w:val="32"/>
          <w:szCs w:val="36"/>
          <w:lang w:val="en-US" w:eastAsia="zh-CN"/>
        </w:rPr>
        <w:t>任务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6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场站输气管道调压支路振动和噪音研究与治理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需求背景：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随着城市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的快速发展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和治污减霾、保卫蓝天力度的加大，天然气消费量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迅猛增长导致向西安市供气的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灞桥和未央分输站天然气日供气量大幅增加，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灞桥分输站日最大输气量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1000万方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，尤其是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冬高期间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，在输气管道节流件或调压支路处产生较大噪音，最大噪音接近150dBA,不仅影响员工的身心健康，也对周围居民生活和生态环境产生较大影响，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两站调压支路持续的满负荷、高流速、大流量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极限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工况引起调压支路输气管道和设备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振动，最大值为460mm/s，导致设备故障频发，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阀芯断裂、阀体穿孔、针阀振裂、设备发热等，每年冬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高结束后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需更换调压阀内阀芯、阀套和流量调节阀的阀芯，甚至整阀更换，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运营成本。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试点场站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冬季大流量、高流速、强振动恶劣工况下消振降噪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，振动消减效果较好，但噪音从最高的135dBA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降至110dBA，效果不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是特别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想。采用的方法主要是加装隔音屏或管道外加装隔音罩，隔音屏效果较差，不能有效治理站内噪音，由于噪声反射，治理后站内噪音更大；管道外加装隔音罩效果较好，但管道日常的腐蚀和设备泄漏不易发现，隔音罩拆装困难导致长时间无法检查法兰及设备螺栓运行情况，经常出现螺栓松脱、振断等情况，存在较大隐患，基本放弃此方法降噪。需要通过设备改进、选型优化或优化工艺方法等，在不降低输气能力的前提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义和、通远、渭南分输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站周界噪音降至85dBA以下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，以符合环境安全要求，保护人员身心健康。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目前减少振动的主要办法是通过工艺优化调整、设计安装、增加出口压力等方式，但这都受各种条件制约，效果不佳。工艺优化调整方法主要是配合匹配场站供气能力，但冬季场站基本是满负荷运转，无法有效的调节；设计安装通过设备撬装化或用支撑束缚输气管道的振动，但对于大流量、高流速工况作用有限，振动经常导致支撑失效或支撑导致管道及设备的磨损，引起更大的安全隐患；增加出口压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受制于下游城市管网设计压力较低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无法有效提高出口压力，下游门站调压后压差增大也导致输气管道振动较大，设备易出现故障而无法实施。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研究内容：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在现有基础上，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在未央、灞桥、义和、通远、渭南分输站开展消振降噪研究，对10条输气支路开展治理实践工作，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和噪音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产生的原因及危害，研究设备和管道在大压降、高流速时振动和噪音产生机理，提出合理的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消振降噪治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理措施，达到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目标，有效保证设备长周期安全运行，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噪音达标排放。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形成一套具备实用价值和推广价值的振动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和噪音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分析及科学治理方法。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交付物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对通远分输站2条、渭南分输站4条、义和分输站4条输气管道调压支路交付成套的消振降噪设备或设施。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形成专业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振动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分析报告1篇，专利不少于1项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输气量与振动、噪音关系分析模型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不少于1项。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2．技术指标：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（1）在冬高输气工况下，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通远、渭南、义和分输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站周界噪音降至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dBA以下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（2）在冬高输气工况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进站压力2.0-3.5MPa，出口压力为1.2MPa以下时，不同管径输气支路供气负荷为10000-120000Nm³/h的情况下，振动值降至200mm/s以下。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形成专业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振动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分析报告1篇，专利不少于1项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输气量与振动、噪音关系分析模型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不少于1项。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）设计产品应考虑现场生产条件，安装方便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施工难度低，不影响管道输气性能及输气安全。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经费预算：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不高于190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知识产权归属：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需求方和揭榜方在合作过程中各自提供的技术要求、资料、数据等，其知识产权归提供方所有；在合作过程中，双方共同研发的技术成果和知识产权归需求方所有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或双方合同约定为准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时间节点：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年12月底前完成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揭榜方或合作者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</w:rPr>
        <w:t>揭榜方应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有相关研究或工作经历，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体力学、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声学、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振动控制以及材料结构疲劳断裂的研究基础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，对输气管道振动研究与治理有较强经验或治理成果的优先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需求方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技术咨询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陕西省天然气股份有限公司，惠亚妮，13488184648</w:t>
      </w: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EyMTlmNzUzNzJiMjM5MGIyZjljZTNkNzA5MjcifQ=="/>
  </w:docVars>
  <w:rsids>
    <w:rsidRoot w:val="64DD0425"/>
    <w:rsid w:val="02A5711C"/>
    <w:rsid w:val="02D55CBE"/>
    <w:rsid w:val="037B6D1D"/>
    <w:rsid w:val="06AA5BA1"/>
    <w:rsid w:val="08BA71A3"/>
    <w:rsid w:val="0A3E011D"/>
    <w:rsid w:val="0BB752BB"/>
    <w:rsid w:val="0D5D071B"/>
    <w:rsid w:val="0E4A5336"/>
    <w:rsid w:val="0EC47769"/>
    <w:rsid w:val="104F3245"/>
    <w:rsid w:val="12505B22"/>
    <w:rsid w:val="136C1803"/>
    <w:rsid w:val="14600377"/>
    <w:rsid w:val="14F267D8"/>
    <w:rsid w:val="155840A1"/>
    <w:rsid w:val="164F7714"/>
    <w:rsid w:val="172F3900"/>
    <w:rsid w:val="18BC4164"/>
    <w:rsid w:val="19384452"/>
    <w:rsid w:val="19BD792C"/>
    <w:rsid w:val="1A6F59DA"/>
    <w:rsid w:val="1AEC5ABF"/>
    <w:rsid w:val="1BD1576D"/>
    <w:rsid w:val="1C8A4B99"/>
    <w:rsid w:val="1D3B180C"/>
    <w:rsid w:val="1D554751"/>
    <w:rsid w:val="1DD648FD"/>
    <w:rsid w:val="1DE027FD"/>
    <w:rsid w:val="1DF8088C"/>
    <w:rsid w:val="1FE40F69"/>
    <w:rsid w:val="20F3722F"/>
    <w:rsid w:val="21203F62"/>
    <w:rsid w:val="219D296C"/>
    <w:rsid w:val="23122707"/>
    <w:rsid w:val="24512EA5"/>
    <w:rsid w:val="25117457"/>
    <w:rsid w:val="253569C7"/>
    <w:rsid w:val="25BB50B3"/>
    <w:rsid w:val="25D920BF"/>
    <w:rsid w:val="26C42870"/>
    <w:rsid w:val="271871FF"/>
    <w:rsid w:val="276B7211"/>
    <w:rsid w:val="286C4C50"/>
    <w:rsid w:val="28C86188"/>
    <w:rsid w:val="29C62374"/>
    <w:rsid w:val="2A3D68B9"/>
    <w:rsid w:val="2B420792"/>
    <w:rsid w:val="2B6B0B5E"/>
    <w:rsid w:val="2C3F7698"/>
    <w:rsid w:val="2D4C1698"/>
    <w:rsid w:val="2DED6611"/>
    <w:rsid w:val="2F86169F"/>
    <w:rsid w:val="2FEA6EFA"/>
    <w:rsid w:val="30EC3289"/>
    <w:rsid w:val="30FF2026"/>
    <w:rsid w:val="31CF7BE5"/>
    <w:rsid w:val="327B6064"/>
    <w:rsid w:val="339B3392"/>
    <w:rsid w:val="34E07116"/>
    <w:rsid w:val="34FE4BF6"/>
    <w:rsid w:val="35075D05"/>
    <w:rsid w:val="35D86336"/>
    <w:rsid w:val="37104C8B"/>
    <w:rsid w:val="37D921E5"/>
    <w:rsid w:val="39B24F3A"/>
    <w:rsid w:val="39C01CDD"/>
    <w:rsid w:val="3A023679"/>
    <w:rsid w:val="3A6240AB"/>
    <w:rsid w:val="3AE70ACE"/>
    <w:rsid w:val="3CF32DA8"/>
    <w:rsid w:val="3DDE7CFE"/>
    <w:rsid w:val="3E371274"/>
    <w:rsid w:val="3E45528F"/>
    <w:rsid w:val="3E772758"/>
    <w:rsid w:val="41AF61FC"/>
    <w:rsid w:val="4335418E"/>
    <w:rsid w:val="45392515"/>
    <w:rsid w:val="457A48DC"/>
    <w:rsid w:val="46871D9B"/>
    <w:rsid w:val="476620EA"/>
    <w:rsid w:val="47AA1A62"/>
    <w:rsid w:val="47C23B93"/>
    <w:rsid w:val="48FC0B59"/>
    <w:rsid w:val="49EB5099"/>
    <w:rsid w:val="4A734538"/>
    <w:rsid w:val="4AA549F6"/>
    <w:rsid w:val="4E5E0DA9"/>
    <w:rsid w:val="4E9E36D7"/>
    <w:rsid w:val="4ECA419A"/>
    <w:rsid w:val="504D7B83"/>
    <w:rsid w:val="51A50F4E"/>
    <w:rsid w:val="51C52B2E"/>
    <w:rsid w:val="51EB235B"/>
    <w:rsid w:val="52B72BF7"/>
    <w:rsid w:val="52EB2E5C"/>
    <w:rsid w:val="534C2139"/>
    <w:rsid w:val="546B11C8"/>
    <w:rsid w:val="54844767"/>
    <w:rsid w:val="54947E5C"/>
    <w:rsid w:val="550B41E0"/>
    <w:rsid w:val="555869E7"/>
    <w:rsid w:val="55662505"/>
    <w:rsid w:val="55964D13"/>
    <w:rsid w:val="55ED1A69"/>
    <w:rsid w:val="56B26CA7"/>
    <w:rsid w:val="57142E8D"/>
    <w:rsid w:val="57242A92"/>
    <w:rsid w:val="57B16CBD"/>
    <w:rsid w:val="57E62E3F"/>
    <w:rsid w:val="58B4516B"/>
    <w:rsid w:val="59DB2692"/>
    <w:rsid w:val="5BB812D8"/>
    <w:rsid w:val="5BF57E48"/>
    <w:rsid w:val="5CD830F8"/>
    <w:rsid w:val="5EAB2682"/>
    <w:rsid w:val="5F7E0682"/>
    <w:rsid w:val="5F9305C2"/>
    <w:rsid w:val="605377B5"/>
    <w:rsid w:val="60CC01FB"/>
    <w:rsid w:val="61606844"/>
    <w:rsid w:val="620B11D3"/>
    <w:rsid w:val="622F1B9F"/>
    <w:rsid w:val="639B2A04"/>
    <w:rsid w:val="64DD0425"/>
    <w:rsid w:val="65CC6A23"/>
    <w:rsid w:val="67963ABF"/>
    <w:rsid w:val="691D073B"/>
    <w:rsid w:val="6B6F5824"/>
    <w:rsid w:val="6E0E4989"/>
    <w:rsid w:val="6E130D1F"/>
    <w:rsid w:val="6E455E92"/>
    <w:rsid w:val="6F136B2F"/>
    <w:rsid w:val="6F1E3EC7"/>
    <w:rsid w:val="6F51188F"/>
    <w:rsid w:val="6F622A85"/>
    <w:rsid w:val="71B608C6"/>
    <w:rsid w:val="72C6284C"/>
    <w:rsid w:val="733B6160"/>
    <w:rsid w:val="73D9074E"/>
    <w:rsid w:val="73EF43C9"/>
    <w:rsid w:val="74744024"/>
    <w:rsid w:val="74B74E42"/>
    <w:rsid w:val="750717A8"/>
    <w:rsid w:val="75115488"/>
    <w:rsid w:val="771F55E8"/>
    <w:rsid w:val="78355DED"/>
    <w:rsid w:val="79D54771"/>
    <w:rsid w:val="7AC57CF8"/>
    <w:rsid w:val="7ACB3930"/>
    <w:rsid w:val="7BBF544E"/>
    <w:rsid w:val="7BCE6A35"/>
    <w:rsid w:val="7C514D97"/>
    <w:rsid w:val="7CCB466C"/>
    <w:rsid w:val="7CE77463"/>
    <w:rsid w:val="7D243C2D"/>
    <w:rsid w:val="7E2730D9"/>
    <w:rsid w:val="7EB83124"/>
    <w:rsid w:val="7F035663"/>
    <w:rsid w:val="7FE31E98"/>
    <w:rsid w:val="7FFD3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1666</Characters>
  <Lines>0</Lines>
  <Paragraphs>0</Paragraphs>
  <TotalTime>5</TotalTime>
  <ScaleCrop>false</ScaleCrop>
  <LinksUpToDate>false</LinksUpToDate>
  <CharactersWithSpaces>1667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2021-08-17T10:35:00Z</dcterms:created>
  <dc:creator>David</dc:creator>
  <cp:lastModifiedBy>王大为</cp:lastModifiedBy>
  <cp:lastPrinted>2022-05-16T09:09:00Z</cp:lastPrinted>
  <dcterms:modified xsi:type="dcterms:W3CDTF">2022-05-17T02:09:45Z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14FD7E15F52F4EDE8B635B8182E432CA</vt:lpwstr>
  </property>
</Properties>
</file>